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AB08" w14:textId="08FC2416" w:rsidR="00D52438" w:rsidRDefault="00C94349" w:rsidP="00DC0AA1">
      <w:pPr>
        <w:pStyle w:val="Title"/>
      </w:pPr>
      <w:r>
        <w:rPr>
          <w:noProof/>
        </w:rPr>
        <w:drawing>
          <wp:anchor distT="0" distB="0" distL="114300" distR="114300" simplePos="0" relativeHeight="251658240" behindDoc="1" locked="0" layoutInCell="1" allowOverlap="1" wp14:anchorId="7B8954BF" wp14:editId="5E851BCC">
            <wp:simplePos x="0" y="0"/>
            <wp:positionH relativeFrom="page">
              <wp:align>left</wp:align>
            </wp:positionH>
            <wp:positionV relativeFrom="paragraph">
              <wp:posOffset>-999548</wp:posOffset>
            </wp:positionV>
            <wp:extent cx="7553325" cy="10681335"/>
            <wp:effectExtent l="0" t="0" r="9525"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553325" cy="10681335"/>
                    </a:xfrm>
                    <a:prstGeom prst="rect">
                      <a:avLst/>
                    </a:prstGeom>
                    <a:noFill/>
                  </pic:spPr>
                </pic:pic>
              </a:graphicData>
            </a:graphic>
            <wp14:sizeRelH relativeFrom="margin">
              <wp14:pctWidth>0</wp14:pctWidth>
            </wp14:sizeRelH>
            <wp14:sizeRelV relativeFrom="margin">
              <wp14:pctHeight>0</wp14:pctHeight>
            </wp14:sizeRelV>
          </wp:anchor>
        </w:drawing>
      </w:r>
    </w:p>
    <w:p w14:paraId="2C5E4BD1" w14:textId="77777777" w:rsidR="00D52438" w:rsidRDefault="00D52438" w:rsidP="00DC0AA1">
      <w:pPr>
        <w:pStyle w:val="Title"/>
      </w:pPr>
    </w:p>
    <w:p w14:paraId="6E4DD1E9" w14:textId="77777777" w:rsidR="00DC0AA1" w:rsidRPr="00BD0219" w:rsidRDefault="00C94349" w:rsidP="00DC0AA1">
      <w:pPr>
        <w:pStyle w:val="Title"/>
      </w:pPr>
      <w:r>
        <w:t>London Borough of Tower Hamlets</w:t>
      </w:r>
    </w:p>
    <w:p w14:paraId="3A7ACF02" w14:textId="77777777" w:rsidR="00DC0AA1" w:rsidRPr="00552F80" w:rsidRDefault="00DC0AA1" w:rsidP="00DC0AA1"/>
    <w:p w14:paraId="146440D8" w14:textId="737F95D8" w:rsidR="00DC0AA1" w:rsidRPr="00BD0219" w:rsidRDefault="00C94349" w:rsidP="00DC0AA1">
      <w:pPr>
        <w:pStyle w:val="DocTitle"/>
      </w:pPr>
      <w:r>
        <w:t>Asbestos Policy</w:t>
      </w:r>
    </w:p>
    <w:p w14:paraId="65184C06" w14:textId="77777777" w:rsidR="00DC0AA1" w:rsidRDefault="00DC0AA1" w:rsidP="00DC0AA1"/>
    <w:tbl>
      <w:tblPr>
        <w:tblStyle w:val="TableGrid"/>
        <w:tblW w:w="0" w:type="auto"/>
        <w:tblLook w:val="04A0" w:firstRow="1" w:lastRow="0" w:firstColumn="1" w:lastColumn="0" w:noHBand="0" w:noVBand="1"/>
      </w:tblPr>
      <w:tblGrid>
        <w:gridCol w:w="8926"/>
      </w:tblGrid>
      <w:tr w:rsidR="00ED0F95" w14:paraId="2D952576" w14:textId="77777777" w:rsidTr="00404DA3">
        <w:tc>
          <w:tcPr>
            <w:tcW w:w="8926" w:type="dxa"/>
          </w:tcPr>
          <w:p w14:paraId="70296CCD" w14:textId="7D03DB64" w:rsidR="00DC0AA1" w:rsidRPr="00FE574E" w:rsidRDefault="00C94349" w:rsidP="00145644">
            <w:bookmarkStart w:id="0" w:name="_Hlk103025915"/>
            <w:r>
              <w:t>Policy</w:t>
            </w:r>
          </w:p>
          <w:p w14:paraId="003FE086" w14:textId="77777777" w:rsidR="00DC0AA1" w:rsidRPr="00EC2D1B" w:rsidRDefault="00DC0AA1" w:rsidP="00145644"/>
        </w:tc>
      </w:tr>
      <w:tr w:rsidR="00ED0F95" w14:paraId="45DAE440" w14:textId="77777777" w:rsidTr="00404DA3">
        <w:tc>
          <w:tcPr>
            <w:tcW w:w="8926" w:type="dxa"/>
          </w:tcPr>
          <w:p w14:paraId="1283F341" w14:textId="77777777" w:rsidR="00DC0AA1" w:rsidRDefault="00C94349" w:rsidP="00B72D6F">
            <w:r w:rsidRPr="00D70687">
              <w:t xml:space="preserve">This policy provides the framework our staff and partners will operate within to meet </w:t>
            </w:r>
            <w:r w:rsidR="00B72D6F" w:rsidRPr="00D70687">
              <w:t xml:space="preserve">our legal and regulatory asbestos safety obligations. </w:t>
            </w:r>
          </w:p>
          <w:p w14:paraId="7A87C699" w14:textId="42755E7B" w:rsidR="00DC0AA1" w:rsidRPr="00EC2D1B" w:rsidRDefault="00DC0AA1" w:rsidP="00145644"/>
        </w:tc>
      </w:tr>
      <w:tr w:rsidR="00ED0F95" w14:paraId="3682F597" w14:textId="77777777" w:rsidTr="00404DA3">
        <w:trPr>
          <w:trHeight w:val="567"/>
        </w:trPr>
        <w:tc>
          <w:tcPr>
            <w:tcW w:w="8926" w:type="dxa"/>
            <w:shd w:val="clear" w:color="auto" w:fill="D9D9D9" w:themeFill="background1" w:themeFillShade="D9"/>
          </w:tcPr>
          <w:p w14:paraId="57FA4056" w14:textId="3AEF26DF" w:rsidR="00312CA6" w:rsidRPr="00FE574E" w:rsidRDefault="00C94349" w:rsidP="00312CA6">
            <w:pPr>
              <w:pStyle w:val="BoldNormal"/>
            </w:pPr>
            <w:r>
              <w:t>Date edited:</w:t>
            </w:r>
            <w:r w:rsidRPr="00FB7D3F">
              <w:t xml:space="preserve"> </w:t>
            </w:r>
            <w:r w:rsidR="00374BA5">
              <w:t>07</w:t>
            </w:r>
            <w:r w:rsidRPr="00FB7D3F">
              <w:t>/</w:t>
            </w:r>
            <w:r w:rsidR="00374BA5">
              <w:t>04</w:t>
            </w:r>
            <w:r w:rsidRPr="00FB7D3F">
              <w:t>/</w:t>
            </w:r>
            <w:r w:rsidR="00374BA5">
              <w:t>2025</w:t>
            </w:r>
          </w:p>
        </w:tc>
      </w:tr>
      <w:tr w:rsidR="00ED0F95" w14:paraId="06F440BD" w14:textId="77777777" w:rsidTr="00404DA3">
        <w:trPr>
          <w:trHeight w:val="567"/>
        </w:trPr>
        <w:tc>
          <w:tcPr>
            <w:tcW w:w="8926" w:type="dxa"/>
            <w:shd w:val="clear" w:color="auto" w:fill="D9D9D9" w:themeFill="background1" w:themeFillShade="D9"/>
          </w:tcPr>
          <w:p w14:paraId="7FAF664B" w14:textId="35FECA63" w:rsidR="00656D33" w:rsidRPr="00FE574E" w:rsidRDefault="00C94349" w:rsidP="00656D33">
            <w:pPr>
              <w:pStyle w:val="BoldNormal"/>
            </w:pPr>
            <w:r w:rsidRPr="00777D19">
              <w:t>Author:</w:t>
            </w:r>
            <w:r>
              <w:t xml:space="preserve"> Darren Cruice - Head of Asset Management</w:t>
            </w:r>
            <w:r w:rsidR="00374BA5">
              <w:t xml:space="preserve"> &amp; Compliance</w:t>
            </w:r>
          </w:p>
        </w:tc>
      </w:tr>
      <w:tr w:rsidR="00ED0F95" w14:paraId="100CBFDB" w14:textId="77777777" w:rsidTr="00404DA3">
        <w:trPr>
          <w:trHeight w:val="567"/>
        </w:trPr>
        <w:tc>
          <w:tcPr>
            <w:tcW w:w="8926" w:type="dxa"/>
            <w:shd w:val="clear" w:color="auto" w:fill="D9D9D9" w:themeFill="background1" w:themeFillShade="D9"/>
          </w:tcPr>
          <w:p w14:paraId="17CF8ACE" w14:textId="7036DA2F" w:rsidR="00656D33" w:rsidRPr="00FE574E" w:rsidRDefault="00C94349" w:rsidP="00656D33">
            <w:pPr>
              <w:pStyle w:val="BoldNormal"/>
            </w:pPr>
            <w:r w:rsidRPr="00777D19">
              <w:t>Owner:</w:t>
            </w:r>
            <w:r>
              <w:t xml:space="preserve"> Darren Cruice - Head of Asset Management</w:t>
            </w:r>
            <w:r w:rsidR="00374BA5">
              <w:t xml:space="preserve"> &amp; Compliance</w:t>
            </w:r>
          </w:p>
        </w:tc>
      </w:tr>
      <w:tr w:rsidR="00ED0F95" w14:paraId="060142D7" w14:textId="77777777" w:rsidTr="00404DA3">
        <w:trPr>
          <w:trHeight w:val="567"/>
        </w:trPr>
        <w:tc>
          <w:tcPr>
            <w:tcW w:w="8926" w:type="dxa"/>
            <w:shd w:val="clear" w:color="auto" w:fill="D9D9D9" w:themeFill="background1" w:themeFillShade="D9"/>
          </w:tcPr>
          <w:p w14:paraId="2EE60509" w14:textId="3F9FB3A4" w:rsidR="00656D33" w:rsidRPr="00FE574E" w:rsidRDefault="00C94349" w:rsidP="00656D33">
            <w:pPr>
              <w:pStyle w:val="BoldNormal"/>
            </w:pPr>
            <w:r w:rsidRPr="00777D19">
              <w:t>Approved by:</w:t>
            </w:r>
            <w:r>
              <w:t xml:space="preserve"> Housing </w:t>
            </w:r>
            <w:r w:rsidR="002C0FF0">
              <w:t xml:space="preserve">Management </w:t>
            </w:r>
            <w:r>
              <w:t>Cabinet</w:t>
            </w:r>
            <w:r w:rsidR="002C0FF0">
              <w:t xml:space="preserve"> Sub Committee</w:t>
            </w:r>
          </w:p>
          <w:p w14:paraId="6D238063" w14:textId="4D9381C3" w:rsidR="00656D33" w:rsidRPr="00FE574E" w:rsidRDefault="00C94349" w:rsidP="00145644">
            <w:r w:rsidRPr="00FB7D3F">
              <w:t>Insert date in format dd/mm/yyyy</w:t>
            </w:r>
          </w:p>
        </w:tc>
      </w:tr>
      <w:tr w:rsidR="00ED0F95" w14:paraId="492A37CE" w14:textId="77777777" w:rsidTr="00404DA3">
        <w:trPr>
          <w:trHeight w:val="567"/>
        </w:trPr>
        <w:tc>
          <w:tcPr>
            <w:tcW w:w="8926" w:type="dxa"/>
            <w:shd w:val="clear" w:color="auto" w:fill="D9D9D9" w:themeFill="background1" w:themeFillShade="D9"/>
          </w:tcPr>
          <w:p w14:paraId="24541805" w14:textId="452CCCCA" w:rsidR="00656D33" w:rsidRPr="00FE574E" w:rsidRDefault="00C94349" w:rsidP="00656D33">
            <w:pPr>
              <w:pStyle w:val="BoldNormal"/>
            </w:pPr>
            <w:r w:rsidRPr="00777D19">
              <w:t>Review cycle:</w:t>
            </w:r>
            <w:r>
              <w:t xml:space="preserve"> 3 </w:t>
            </w:r>
            <w:r w:rsidRPr="00777D19">
              <w:t>years</w:t>
            </w:r>
          </w:p>
        </w:tc>
      </w:tr>
      <w:tr w:rsidR="00ED0F95" w14:paraId="0F6BFDEE" w14:textId="77777777" w:rsidTr="00404DA3">
        <w:trPr>
          <w:trHeight w:val="567"/>
        </w:trPr>
        <w:tc>
          <w:tcPr>
            <w:tcW w:w="8926" w:type="dxa"/>
            <w:shd w:val="clear" w:color="auto" w:fill="D9D9D9" w:themeFill="background1" w:themeFillShade="D9"/>
          </w:tcPr>
          <w:p w14:paraId="1DCAFD81" w14:textId="1D48287A" w:rsidR="00656D33" w:rsidRPr="00FE574E" w:rsidRDefault="00C94349" w:rsidP="00656D33">
            <w:pPr>
              <w:pStyle w:val="BoldNormal"/>
            </w:pPr>
            <w:r w:rsidRPr="00777D19">
              <w:t>Next review date:</w:t>
            </w:r>
            <w:r>
              <w:t xml:space="preserve"> 2028</w:t>
            </w:r>
          </w:p>
        </w:tc>
      </w:tr>
      <w:bookmarkEnd w:id="0"/>
    </w:tbl>
    <w:p w14:paraId="3CF9528D" w14:textId="77777777" w:rsidR="00DC0AA1" w:rsidRDefault="00DC0AA1" w:rsidP="00DC0AA1"/>
    <w:p w14:paraId="43E0C2D0" w14:textId="77777777" w:rsidR="00DC0AA1" w:rsidRPr="00DC0AA1" w:rsidRDefault="00C94349" w:rsidP="00DC0AA1">
      <w:pPr>
        <w:rPr>
          <w:rStyle w:val="Emphasiseitalic"/>
        </w:rPr>
      </w:pPr>
      <w:r>
        <w:br w:type="page"/>
      </w:r>
    </w:p>
    <w:p w14:paraId="7D7BADB7" w14:textId="77777777" w:rsidR="00DC0AA1" w:rsidRDefault="00C94349" w:rsidP="00DC0AA1">
      <w:pPr>
        <w:pStyle w:val="BoldNormal"/>
      </w:pPr>
      <w:r w:rsidRPr="00536639">
        <w:lastRenderedPageBreak/>
        <w:t>Regulatory Standards, Legislation and Codes of practice</w:t>
      </w:r>
    </w:p>
    <w:tbl>
      <w:tblPr>
        <w:tblStyle w:val="Table-SideShade"/>
        <w:tblpPr w:leftFromText="180" w:rightFromText="180" w:vertAnchor="text" w:horzAnchor="margin" w:tblpY="314"/>
        <w:tblW w:w="9351" w:type="dxa"/>
        <w:tblLook w:val="04A0" w:firstRow="1" w:lastRow="0" w:firstColumn="1" w:lastColumn="0" w:noHBand="0" w:noVBand="1"/>
      </w:tblPr>
      <w:tblGrid>
        <w:gridCol w:w="2547"/>
        <w:gridCol w:w="6804"/>
      </w:tblGrid>
      <w:tr w:rsidR="00ED0F95" w14:paraId="4A140D5D" w14:textId="77777777" w:rsidTr="00ED0F95">
        <w:trPr>
          <w:trHeight w:val="413"/>
        </w:trPr>
        <w:tc>
          <w:tcPr>
            <w:cnfStyle w:val="001000000000" w:firstRow="0" w:lastRow="0" w:firstColumn="1" w:lastColumn="0" w:oddVBand="0" w:evenVBand="0" w:oddHBand="0" w:evenHBand="0" w:firstRowFirstColumn="0" w:firstRowLastColumn="0" w:lastRowFirstColumn="0" w:lastRowLastColumn="0"/>
            <w:tcW w:w="2547" w:type="dxa"/>
          </w:tcPr>
          <w:p w14:paraId="0CC42ED5" w14:textId="77777777" w:rsidR="00DC0AA1" w:rsidRPr="00FE574E" w:rsidRDefault="00C94349" w:rsidP="00145644">
            <w:pPr>
              <w:pStyle w:val="BoldNormal"/>
            </w:pPr>
            <w:r w:rsidRPr="00777D19">
              <w:t>Regulator:</w:t>
            </w:r>
          </w:p>
        </w:tc>
        <w:tc>
          <w:tcPr>
            <w:tcW w:w="6804" w:type="dxa"/>
          </w:tcPr>
          <w:p w14:paraId="42D29691" w14:textId="77777777" w:rsidR="00DC0AA1" w:rsidRDefault="00C94349" w:rsidP="00DB3315">
            <w:pPr>
              <w:cnfStyle w:val="000000000000" w:firstRow="0" w:lastRow="0" w:firstColumn="0" w:lastColumn="0" w:oddVBand="0" w:evenVBand="0" w:oddHBand="0" w:evenHBand="0" w:firstRowFirstColumn="0" w:firstRowLastColumn="0" w:lastRowFirstColumn="0" w:lastRowLastColumn="0"/>
            </w:pPr>
            <w:r>
              <w:t>The Regulator of Social Housing's standard and framework:</w:t>
            </w:r>
          </w:p>
          <w:p w14:paraId="5D4563D7" w14:textId="5A3AD9A9" w:rsidR="00D70687" w:rsidRPr="00777D19" w:rsidRDefault="00C94349" w:rsidP="00D70687">
            <w:pPr>
              <w:pStyle w:val="ListBullet"/>
              <w:cnfStyle w:val="000000000000" w:firstRow="0" w:lastRow="0" w:firstColumn="0" w:lastColumn="0" w:oddVBand="0" w:evenVBand="0" w:oddHBand="0" w:evenHBand="0" w:firstRowFirstColumn="0" w:firstRowLastColumn="0" w:lastRowFirstColumn="0" w:lastRowLastColumn="0"/>
            </w:pPr>
            <w:r>
              <w:t>Safety &amp; Quality Standard</w:t>
            </w:r>
          </w:p>
        </w:tc>
      </w:tr>
      <w:tr w:rsidR="00ED0F95" w14:paraId="699AF44A" w14:textId="77777777" w:rsidTr="00ED0F95">
        <w:trPr>
          <w:trHeight w:val="565"/>
        </w:trPr>
        <w:tc>
          <w:tcPr>
            <w:cnfStyle w:val="001000000000" w:firstRow="0" w:lastRow="0" w:firstColumn="1" w:lastColumn="0" w:oddVBand="0" w:evenVBand="0" w:oddHBand="0" w:evenHBand="0" w:firstRowFirstColumn="0" w:firstRowLastColumn="0" w:lastRowFirstColumn="0" w:lastRowLastColumn="0"/>
            <w:tcW w:w="2547" w:type="dxa"/>
          </w:tcPr>
          <w:p w14:paraId="7E5195F4" w14:textId="77777777" w:rsidR="00DC0AA1" w:rsidRPr="00FE574E" w:rsidRDefault="00C94349" w:rsidP="00145644">
            <w:pPr>
              <w:pStyle w:val="BoldNormal"/>
            </w:pPr>
            <w:r w:rsidRPr="00777D19">
              <w:t>Legislation:</w:t>
            </w:r>
          </w:p>
        </w:tc>
        <w:tc>
          <w:tcPr>
            <w:tcW w:w="6804" w:type="dxa"/>
          </w:tcPr>
          <w:p w14:paraId="3910D109" w14:textId="5ED07F06" w:rsidR="00DC0AA1"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rsidRPr="00D70687">
              <w:t>The Control of Asbestos Regulations 2012</w:t>
            </w:r>
          </w:p>
          <w:p w14:paraId="7C528717" w14:textId="77777777" w:rsidR="00D70687"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t>Social Housing (Regulation) Act 2023</w:t>
            </w:r>
          </w:p>
          <w:p w14:paraId="051588A7" w14:textId="77777777" w:rsidR="003223BB" w:rsidRPr="003223BB"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rsidRPr="003223BB">
              <w:t>Defective Premises Act 1972</w:t>
            </w:r>
          </w:p>
          <w:p w14:paraId="2628158F" w14:textId="77777777" w:rsidR="003223BB" w:rsidRPr="003223BB"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rsidRPr="003223BB">
              <w:t>Health and Safety at Work Act 1974</w:t>
            </w:r>
          </w:p>
          <w:p w14:paraId="6ACFCCD6" w14:textId="77777777" w:rsidR="003223BB" w:rsidRPr="003223BB"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rsidRPr="003223BB">
              <w:t>Landlord and Tenant Act 1985</w:t>
            </w:r>
          </w:p>
          <w:p w14:paraId="40F22F4B" w14:textId="77777777" w:rsidR="003223BB" w:rsidRPr="003223BB"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rsidRPr="003223BB">
              <w:t xml:space="preserve">Homes (Fitness for Human Habitation) Act 2018 </w:t>
            </w:r>
          </w:p>
          <w:p w14:paraId="260D2C56" w14:textId="77777777" w:rsidR="003223BB" w:rsidRPr="003223BB"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rsidRPr="003223BB">
              <w:t>The Occupiers’ Liability Act 1984</w:t>
            </w:r>
          </w:p>
          <w:p w14:paraId="626A9BC8" w14:textId="77777777" w:rsidR="003223BB" w:rsidRPr="003223BB"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rsidRPr="003223BB">
              <w:t>The Workplace (Health Safety and Welfare) Regulations 1992</w:t>
            </w:r>
          </w:p>
          <w:p w14:paraId="2EE73EDE" w14:textId="77777777" w:rsidR="003223BB" w:rsidRPr="003223BB"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rsidRPr="003223BB">
              <w:t>Personal Protective Equipment at Work Regulations 1992</w:t>
            </w:r>
          </w:p>
          <w:p w14:paraId="7863A41C" w14:textId="77777777" w:rsidR="003223BB" w:rsidRPr="003223BB"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rsidRPr="003223BB">
              <w:t>The Asbestos (Licensing) (Amendment) Regulations 1998</w:t>
            </w:r>
          </w:p>
          <w:p w14:paraId="219BC1BB" w14:textId="77777777" w:rsidR="003223BB" w:rsidRPr="003223BB"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rsidRPr="003223BB">
              <w:t>The Management of Health and Safety at Work Regulations 1999</w:t>
            </w:r>
          </w:p>
          <w:p w14:paraId="6F63EAA3" w14:textId="77777777" w:rsidR="003223BB" w:rsidRPr="003223BB"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rsidRPr="003223BB">
              <w:t>Control of Substances Hazardous to Health Regulations (as amended) 2002 (COSHH)</w:t>
            </w:r>
          </w:p>
          <w:p w14:paraId="672D68E5" w14:textId="77777777" w:rsidR="003223BB" w:rsidRPr="003223BB"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rsidRPr="003223BB">
              <w:t>Hazardous Waste (England and Wales) Regulations 2005 (Amendment 2009)</w:t>
            </w:r>
          </w:p>
          <w:p w14:paraId="541E18CB" w14:textId="77777777" w:rsidR="003223BB" w:rsidRPr="003223BB"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rsidRPr="003223BB">
              <w:t>Reporting of Injuries, Diseases and Dangerous Occurrences Regulations 2013 (RIDDOR)</w:t>
            </w:r>
          </w:p>
          <w:p w14:paraId="21AA0A66" w14:textId="77777777" w:rsidR="003223BB" w:rsidRPr="003223BB"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rsidRPr="003223BB">
              <w:t>Construction (Design and Management) Regulations 2015</w:t>
            </w:r>
          </w:p>
          <w:p w14:paraId="1AF2A46F" w14:textId="7FA5FEAA" w:rsidR="003223BB" w:rsidRPr="00777D19" w:rsidRDefault="00C94349" w:rsidP="003223BB">
            <w:pPr>
              <w:pStyle w:val="ListBullet"/>
              <w:cnfStyle w:val="000000000000" w:firstRow="0" w:lastRow="0" w:firstColumn="0" w:lastColumn="0" w:oddVBand="0" w:evenVBand="0" w:oddHBand="0" w:evenHBand="0" w:firstRowFirstColumn="0" w:firstRowLastColumn="0" w:lastRowFirstColumn="0" w:lastRowLastColumn="0"/>
            </w:pPr>
            <w:r w:rsidRPr="003223BB">
              <w:t>Data Protection Act 2018</w:t>
            </w:r>
          </w:p>
        </w:tc>
      </w:tr>
      <w:tr w:rsidR="00ED0F95" w14:paraId="0A8ED112" w14:textId="77777777" w:rsidTr="00ED0F95">
        <w:trPr>
          <w:trHeight w:val="565"/>
        </w:trPr>
        <w:tc>
          <w:tcPr>
            <w:cnfStyle w:val="001000000000" w:firstRow="0" w:lastRow="0" w:firstColumn="1" w:lastColumn="0" w:oddVBand="0" w:evenVBand="0" w:oddHBand="0" w:evenHBand="0" w:firstRowFirstColumn="0" w:firstRowLastColumn="0" w:lastRowFirstColumn="0" w:lastRowLastColumn="0"/>
            <w:tcW w:w="2547" w:type="dxa"/>
          </w:tcPr>
          <w:p w14:paraId="789A9D09" w14:textId="77777777" w:rsidR="00DC0AA1" w:rsidRPr="00FE574E" w:rsidRDefault="00C94349" w:rsidP="00145644">
            <w:pPr>
              <w:pStyle w:val="BoldNormal"/>
            </w:pPr>
            <w:r w:rsidRPr="00777D19">
              <w:t>Codes of practice:</w:t>
            </w:r>
          </w:p>
        </w:tc>
        <w:tc>
          <w:tcPr>
            <w:tcW w:w="6804" w:type="dxa"/>
          </w:tcPr>
          <w:p w14:paraId="3A9E7706" w14:textId="77777777" w:rsidR="00DC0AA1" w:rsidRDefault="00C94349" w:rsidP="00D70687">
            <w:pPr>
              <w:cnfStyle w:val="000000000000" w:firstRow="0" w:lastRow="0" w:firstColumn="0" w:lastColumn="0" w:oddVBand="0" w:evenVBand="0" w:oddHBand="0" w:evenHBand="0" w:firstRowFirstColumn="0" w:firstRowLastColumn="0" w:lastRowFirstColumn="0" w:lastRowLastColumn="0"/>
            </w:pPr>
            <w:r w:rsidRPr="00D70687">
              <w:t>ACoP L143 - Managing and working with Asbestos (Second edition, 2013).</w:t>
            </w:r>
          </w:p>
          <w:p w14:paraId="466AD668" w14:textId="77777777" w:rsidR="0095079B" w:rsidRDefault="0095079B" w:rsidP="00D70687">
            <w:pPr>
              <w:cnfStyle w:val="000000000000" w:firstRow="0" w:lastRow="0" w:firstColumn="0" w:lastColumn="0" w:oddVBand="0" w:evenVBand="0" w:oddHBand="0" w:evenHBand="0" w:firstRowFirstColumn="0" w:firstRowLastColumn="0" w:lastRowFirstColumn="0" w:lastRowLastColumn="0"/>
            </w:pPr>
          </w:p>
          <w:p w14:paraId="404B9B05" w14:textId="77777777" w:rsidR="003223BB" w:rsidRPr="0095079B" w:rsidRDefault="00C94349" w:rsidP="00D70687">
            <w:pPr>
              <w:cnfStyle w:val="000000000000" w:firstRow="0" w:lastRow="0" w:firstColumn="0" w:lastColumn="0" w:oddVBand="0" w:evenVBand="0" w:oddHBand="0" w:evenHBand="0" w:firstRowFirstColumn="0" w:firstRowLastColumn="0" w:lastRowFirstColumn="0" w:lastRowLastColumn="0"/>
              <w:rPr>
                <w:b/>
                <w:bCs/>
              </w:rPr>
            </w:pPr>
            <w:r w:rsidRPr="0095079B">
              <w:rPr>
                <w:b/>
                <w:bCs/>
              </w:rPr>
              <w:t>Guidance:</w:t>
            </w:r>
          </w:p>
          <w:p w14:paraId="2F86F039" w14:textId="77777777" w:rsidR="003223BB" w:rsidRPr="003223BB" w:rsidRDefault="00C94349" w:rsidP="003223BB">
            <w:pPr>
              <w:cnfStyle w:val="000000000000" w:firstRow="0" w:lastRow="0" w:firstColumn="0" w:lastColumn="0" w:oddVBand="0" w:evenVBand="0" w:oddHBand="0" w:evenHBand="0" w:firstRowFirstColumn="0" w:firstRowLastColumn="0" w:lastRowFirstColumn="0" w:lastRowLastColumn="0"/>
            </w:pPr>
            <w:r w:rsidRPr="00D70687">
              <w:t>HSG227 - A comprehensive guide to managing asbestos in premises (First edition, 2002).</w:t>
            </w:r>
          </w:p>
          <w:p w14:paraId="66BA99A4" w14:textId="77777777" w:rsidR="003223BB" w:rsidRPr="003223BB" w:rsidRDefault="00C94349" w:rsidP="003223BB">
            <w:pPr>
              <w:cnfStyle w:val="000000000000" w:firstRow="0" w:lastRow="0" w:firstColumn="0" w:lastColumn="0" w:oddVBand="0" w:evenVBand="0" w:oddHBand="0" w:evenHBand="0" w:firstRowFirstColumn="0" w:firstRowLastColumn="0" w:lastRowFirstColumn="0" w:lastRowLastColumn="0"/>
            </w:pPr>
            <w:r w:rsidRPr="00D70687">
              <w:t>HSG247 - Asbestos:  The licensed contractors’ guide (First edition, 2006).</w:t>
            </w:r>
          </w:p>
          <w:p w14:paraId="1FA507BD" w14:textId="77777777" w:rsidR="003223BB" w:rsidRPr="003223BB" w:rsidRDefault="00C94349" w:rsidP="003223BB">
            <w:pPr>
              <w:cnfStyle w:val="000000000000" w:firstRow="0" w:lastRow="0" w:firstColumn="0" w:lastColumn="0" w:oddVBand="0" w:evenVBand="0" w:oddHBand="0" w:evenHBand="0" w:firstRowFirstColumn="0" w:firstRowLastColumn="0" w:lastRowFirstColumn="0" w:lastRowLastColumn="0"/>
            </w:pPr>
            <w:r w:rsidRPr="00D70687">
              <w:t>HSG264 - Asbestos: The survey guide</w:t>
            </w:r>
            <w:r w:rsidRPr="003223BB">
              <w:t xml:space="preserve"> (Second edition, 2012). </w:t>
            </w:r>
          </w:p>
          <w:p w14:paraId="1926AB5D" w14:textId="77777777" w:rsidR="003223BB" w:rsidRPr="003223BB" w:rsidRDefault="00C94349" w:rsidP="003223BB">
            <w:pPr>
              <w:cnfStyle w:val="000000000000" w:firstRow="0" w:lastRow="0" w:firstColumn="0" w:lastColumn="0" w:oddVBand="0" w:evenVBand="0" w:oddHBand="0" w:evenHBand="0" w:firstRowFirstColumn="0" w:firstRowLastColumn="0" w:lastRowFirstColumn="0" w:lastRowLastColumn="0"/>
            </w:pPr>
            <w:r w:rsidRPr="00D70687">
              <w:t xml:space="preserve">INDG223 - Managing asbestos in buildings: a brief </w:t>
            </w:r>
            <w:r w:rsidRPr="003223BB">
              <w:t>guide (Revision 5, April 2012).</w:t>
            </w:r>
          </w:p>
          <w:p w14:paraId="7B88D01F" w14:textId="77777777" w:rsidR="003223BB" w:rsidRPr="003223BB" w:rsidRDefault="00C94349" w:rsidP="003223BB">
            <w:pPr>
              <w:cnfStyle w:val="000000000000" w:firstRow="0" w:lastRow="0" w:firstColumn="0" w:lastColumn="0" w:oddVBand="0" w:evenVBand="0" w:oddHBand="0" w:evenHBand="0" w:firstRowFirstColumn="0" w:firstRowLastColumn="0" w:lastRowFirstColumn="0" w:lastRowLastColumn="0"/>
            </w:pPr>
            <w:r w:rsidRPr="00D70687">
              <w:t>HSG210 - Asbestos Essentials: A task manual for building, maintenance and allied trades and non-licensed asbestos work (Fourth edition, 2018).</w:t>
            </w:r>
          </w:p>
          <w:p w14:paraId="5E876086" w14:textId="0B5DAAEE" w:rsidR="003223BB" w:rsidRPr="00777D19" w:rsidRDefault="00C94349" w:rsidP="00D70687">
            <w:pPr>
              <w:cnfStyle w:val="000000000000" w:firstRow="0" w:lastRow="0" w:firstColumn="0" w:lastColumn="0" w:oddVBand="0" w:evenVBand="0" w:oddHBand="0" w:evenHBand="0" w:firstRowFirstColumn="0" w:firstRowLastColumn="0" w:lastRowFirstColumn="0" w:lastRowLastColumn="0"/>
            </w:pPr>
            <w:r w:rsidRPr="00D70687">
              <w:t xml:space="preserve">HSG248 – </w:t>
            </w:r>
            <w:r w:rsidRPr="003223BB">
              <w:t>Asbestos: The Analysts’ Guide (Second edition, 2021).</w:t>
            </w:r>
          </w:p>
        </w:tc>
      </w:tr>
      <w:tr w:rsidR="00ED0F95" w14:paraId="0010D319" w14:textId="77777777" w:rsidTr="00ED0F95">
        <w:trPr>
          <w:trHeight w:val="565"/>
        </w:trPr>
        <w:tc>
          <w:tcPr>
            <w:cnfStyle w:val="001000000000" w:firstRow="0" w:lastRow="0" w:firstColumn="1" w:lastColumn="0" w:oddVBand="0" w:evenVBand="0" w:oddHBand="0" w:evenHBand="0" w:firstRowFirstColumn="0" w:firstRowLastColumn="0" w:lastRowFirstColumn="0" w:lastRowLastColumn="0"/>
            <w:tcW w:w="2547" w:type="dxa"/>
          </w:tcPr>
          <w:p w14:paraId="23F75198" w14:textId="77777777" w:rsidR="00DC0AA1" w:rsidRPr="00FE574E" w:rsidRDefault="00C94349" w:rsidP="00145644">
            <w:pPr>
              <w:pStyle w:val="BoldNormal"/>
            </w:pPr>
            <w:r w:rsidRPr="00777D19">
              <w:t>The policy also operates in the context of:</w:t>
            </w:r>
          </w:p>
        </w:tc>
        <w:tc>
          <w:tcPr>
            <w:tcW w:w="6804" w:type="dxa"/>
          </w:tcPr>
          <w:p w14:paraId="6201F495" w14:textId="4C20EB15" w:rsidR="00DC0AA1" w:rsidRPr="00777D19" w:rsidRDefault="00C94349" w:rsidP="00145644">
            <w:pPr>
              <w:cnfStyle w:val="000000000000" w:firstRow="0" w:lastRow="0" w:firstColumn="0" w:lastColumn="0" w:oddVBand="0" w:evenVBand="0" w:oddHBand="0" w:evenHBand="0" w:firstRowFirstColumn="0" w:firstRowLastColumn="0" w:lastRowFirstColumn="0" w:lastRowLastColumn="0"/>
            </w:pPr>
            <w:r>
              <w:t>Asbestos Management Plan</w:t>
            </w:r>
          </w:p>
        </w:tc>
      </w:tr>
    </w:tbl>
    <w:p w14:paraId="207F06D4" w14:textId="77777777" w:rsidR="00DC0AA1" w:rsidRDefault="00DC0AA1" w:rsidP="00DC0AA1"/>
    <w:p w14:paraId="4435B4F4" w14:textId="77777777" w:rsidR="00DC0AA1" w:rsidRDefault="00C94349" w:rsidP="00387221">
      <w:pPr>
        <w:tabs>
          <w:tab w:val="left" w:pos="1545"/>
        </w:tabs>
      </w:pPr>
      <w:r>
        <w:tab/>
      </w:r>
    </w:p>
    <w:p w14:paraId="5B6BD61F" w14:textId="77777777" w:rsidR="00DC0AA1" w:rsidRDefault="00C94349" w:rsidP="00DC0AA1">
      <w:pPr>
        <w:pStyle w:val="CentreNormal"/>
        <w:jc w:val="left"/>
      </w:pPr>
      <w:r>
        <w:br w:type="page"/>
      </w:r>
    </w:p>
    <w:sdt>
      <w:sdtPr>
        <w:rPr>
          <w:rFonts w:eastAsiaTheme="minorHAnsi"/>
          <w:b w:val="0"/>
          <w:color w:val="000000" w:themeColor="text1"/>
          <w:sz w:val="24"/>
          <w:lang w:val="en-GB"/>
        </w:rPr>
        <w:id w:val="730502372"/>
        <w:docPartObj>
          <w:docPartGallery w:val="Table of Contents"/>
          <w:docPartUnique/>
        </w:docPartObj>
      </w:sdtPr>
      <w:sdtEndPr>
        <w:rPr>
          <w:bCs/>
          <w:noProof/>
        </w:rPr>
      </w:sdtEndPr>
      <w:sdtContent>
        <w:p w14:paraId="5302492A" w14:textId="77777777" w:rsidR="00DC0AA1" w:rsidRDefault="00C94349" w:rsidP="00DC0AA1">
          <w:pPr>
            <w:pStyle w:val="TOCHeading"/>
          </w:pPr>
          <w:r>
            <w:t>Contents</w:t>
          </w:r>
        </w:p>
        <w:p w14:paraId="3810071B" w14:textId="0513490F" w:rsidR="003E6B7F" w:rsidRDefault="00C94349">
          <w:pPr>
            <w:pStyle w:val="TOC1"/>
            <w:rPr>
              <w:rFonts w:asciiTheme="minorHAnsi" w:eastAsiaTheme="minorEastAsia" w:hAnsiTheme="minorHAnsi" w:cstheme="minorBidi"/>
              <w:color w:val="auto"/>
              <w:kern w:val="2"/>
              <w:szCs w:val="24"/>
              <w:lang w:eastAsia="en-GB"/>
              <w14:ligatures w14:val="standardContextual"/>
            </w:rPr>
          </w:pPr>
          <w:r>
            <w:fldChar w:fldCharType="begin"/>
          </w:r>
          <w:r>
            <w:instrText xml:space="preserve"> TOC \o "1-3" \h \z \u </w:instrText>
          </w:r>
          <w:r>
            <w:fldChar w:fldCharType="separate"/>
          </w:r>
          <w:hyperlink w:anchor="_Toc188609835" w:history="1">
            <w:r w:rsidR="003E6B7F" w:rsidRPr="00CF3099">
              <w:rPr>
                <w:rStyle w:val="Hyperlink"/>
              </w:rPr>
              <w:t>1.</w:t>
            </w:r>
            <w:r w:rsidR="003E6B7F">
              <w:rPr>
                <w:rFonts w:asciiTheme="minorHAnsi" w:eastAsiaTheme="minorEastAsia" w:hAnsiTheme="minorHAnsi" w:cstheme="minorBidi"/>
                <w:color w:val="auto"/>
                <w:kern w:val="2"/>
                <w:szCs w:val="24"/>
                <w:lang w:eastAsia="en-GB"/>
                <w14:ligatures w14:val="standardContextual"/>
              </w:rPr>
              <w:tab/>
            </w:r>
            <w:r w:rsidR="003E6B7F" w:rsidRPr="00CF3099">
              <w:rPr>
                <w:rStyle w:val="Hyperlink"/>
              </w:rPr>
              <w:t>Introduction and Objectives</w:t>
            </w:r>
            <w:r w:rsidR="003E6B7F">
              <w:rPr>
                <w:webHidden/>
              </w:rPr>
              <w:tab/>
            </w:r>
            <w:r w:rsidR="003E6B7F">
              <w:rPr>
                <w:webHidden/>
              </w:rPr>
              <w:fldChar w:fldCharType="begin"/>
            </w:r>
            <w:r w:rsidR="003E6B7F">
              <w:rPr>
                <w:webHidden/>
              </w:rPr>
              <w:instrText xml:space="preserve"> PAGEREF _Toc188609835 \h </w:instrText>
            </w:r>
            <w:r w:rsidR="003E6B7F">
              <w:rPr>
                <w:webHidden/>
              </w:rPr>
            </w:r>
            <w:r w:rsidR="003E6B7F">
              <w:rPr>
                <w:webHidden/>
              </w:rPr>
              <w:fldChar w:fldCharType="separate"/>
            </w:r>
            <w:r w:rsidR="003E6B7F">
              <w:rPr>
                <w:webHidden/>
              </w:rPr>
              <w:t>4</w:t>
            </w:r>
            <w:r w:rsidR="003E6B7F">
              <w:rPr>
                <w:webHidden/>
              </w:rPr>
              <w:fldChar w:fldCharType="end"/>
            </w:r>
          </w:hyperlink>
        </w:p>
        <w:p w14:paraId="59ED7884" w14:textId="0075BF74" w:rsidR="003E6B7F" w:rsidRDefault="003E6B7F">
          <w:pPr>
            <w:pStyle w:val="TOC1"/>
            <w:rPr>
              <w:rFonts w:asciiTheme="minorHAnsi" w:eastAsiaTheme="minorEastAsia" w:hAnsiTheme="minorHAnsi" w:cstheme="minorBidi"/>
              <w:color w:val="auto"/>
              <w:kern w:val="2"/>
              <w:szCs w:val="24"/>
              <w:lang w:eastAsia="en-GB"/>
              <w14:ligatures w14:val="standardContextual"/>
            </w:rPr>
          </w:pPr>
          <w:hyperlink w:anchor="_Toc188609836" w:history="1">
            <w:r w:rsidRPr="00CF3099">
              <w:rPr>
                <w:rStyle w:val="Hyperlink"/>
              </w:rPr>
              <w:t>2.</w:t>
            </w:r>
            <w:r>
              <w:rPr>
                <w:rFonts w:asciiTheme="minorHAnsi" w:eastAsiaTheme="minorEastAsia" w:hAnsiTheme="minorHAnsi" w:cstheme="minorBidi"/>
                <w:color w:val="auto"/>
                <w:kern w:val="2"/>
                <w:szCs w:val="24"/>
                <w:lang w:eastAsia="en-GB"/>
                <w14:ligatures w14:val="standardContextual"/>
              </w:rPr>
              <w:tab/>
            </w:r>
            <w:r w:rsidRPr="00CF3099">
              <w:rPr>
                <w:rStyle w:val="Hyperlink"/>
              </w:rPr>
              <w:t>Scope</w:t>
            </w:r>
            <w:r>
              <w:rPr>
                <w:webHidden/>
              </w:rPr>
              <w:tab/>
            </w:r>
            <w:r>
              <w:rPr>
                <w:webHidden/>
              </w:rPr>
              <w:fldChar w:fldCharType="begin"/>
            </w:r>
            <w:r>
              <w:rPr>
                <w:webHidden/>
              </w:rPr>
              <w:instrText xml:space="preserve"> PAGEREF _Toc188609836 \h </w:instrText>
            </w:r>
            <w:r>
              <w:rPr>
                <w:webHidden/>
              </w:rPr>
            </w:r>
            <w:r>
              <w:rPr>
                <w:webHidden/>
              </w:rPr>
              <w:fldChar w:fldCharType="separate"/>
            </w:r>
            <w:r>
              <w:rPr>
                <w:webHidden/>
              </w:rPr>
              <w:t>4</w:t>
            </w:r>
            <w:r>
              <w:rPr>
                <w:webHidden/>
              </w:rPr>
              <w:fldChar w:fldCharType="end"/>
            </w:r>
          </w:hyperlink>
        </w:p>
        <w:p w14:paraId="06353467" w14:textId="380AB28C" w:rsidR="003E6B7F" w:rsidRDefault="003E6B7F">
          <w:pPr>
            <w:pStyle w:val="TOC1"/>
            <w:rPr>
              <w:rFonts w:asciiTheme="minorHAnsi" w:eastAsiaTheme="minorEastAsia" w:hAnsiTheme="minorHAnsi" w:cstheme="minorBidi"/>
              <w:color w:val="auto"/>
              <w:kern w:val="2"/>
              <w:szCs w:val="24"/>
              <w:lang w:eastAsia="en-GB"/>
              <w14:ligatures w14:val="standardContextual"/>
            </w:rPr>
          </w:pPr>
          <w:hyperlink w:anchor="_Toc188609837" w:history="1">
            <w:r w:rsidRPr="00CF3099">
              <w:rPr>
                <w:rStyle w:val="Hyperlink"/>
              </w:rPr>
              <w:t>3.</w:t>
            </w:r>
            <w:r>
              <w:rPr>
                <w:rFonts w:asciiTheme="minorHAnsi" w:eastAsiaTheme="minorEastAsia" w:hAnsiTheme="minorHAnsi" w:cstheme="minorBidi"/>
                <w:color w:val="auto"/>
                <w:kern w:val="2"/>
                <w:szCs w:val="24"/>
                <w:lang w:eastAsia="en-GB"/>
                <w14:ligatures w14:val="standardContextual"/>
              </w:rPr>
              <w:tab/>
            </w:r>
            <w:r w:rsidRPr="00CF3099">
              <w:rPr>
                <w:rStyle w:val="Hyperlink"/>
              </w:rPr>
              <w:t>Roles and Responsibilities</w:t>
            </w:r>
            <w:r>
              <w:rPr>
                <w:webHidden/>
              </w:rPr>
              <w:tab/>
            </w:r>
            <w:r>
              <w:rPr>
                <w:webHidden/>
              </w:rPr>
              <w:fldChar w:fldCharType="begin"/>
            </w:r>
            <w:r>
              <w:rPr>
                <w:webHidden/>
              </w:rPr>
              <w:instrText xml:space="preserve"> PAGEREF _Toc188609837 \h </w:instrText>
            </w:r>
            <w:r>
              <w:rPr>
                <w:webHidden/>
              </w:rPr>
            </w:r>
            <w:r>
              <w:rPr>
                <w:webHidden/>
              </w:rPr>
              <w:fldChar w:fldCharType="separate"/>
            </w:r>
            <w:r>
              <w:rPr>
                <w:webHidden/>
              </w:rPr>
              <w:t>4</w:t>
            </w:r>
            <w:r>
              <w:rPr>
                <w:webHidden/>
              </w:rPr>
              <w:fldChar w:fldCharType="end"/>
            </w:r>
          </w:hyperlink>
        </w:p>
        <w:p w14:paraId="4227FBBB" w14:textId="2D01C9FF" w:rsidR="003E6B7F" w:rsidRDefault="003E6B7F">
          <w:pPr>
            <w:pStyle w:val="TOC1"/>
            <w:rPr>
              <w:rFonts w:asciiTheme="minorHAnsi" w:eastAsiaTheme="minorEastAsia" w:hAnsiTheme="minorHAnsi" w:cstheme="minorBidi"/>
              <w:color w:val="auto"/>
              <w:kern w:val="2"/>
              <w:szCs w:val="24"/>
              <w:lang w:eastAsia="en-GB"/>
              <w14:ligatures w14:val="standardContextual"/>
            </w:rPr>
          </w:pPr>
          <w:hyperlink w:anchor="_Toc188609838" w:history="1">
            <w:r w:rsidRPr="00CF3099">
              <w:rPr>
                <w:rStyle w:val="Hyperlink"/>
              </w:rPr>
              <w:t>4.</w:t>
            </w:r>
            <w:r>
              <w:rPr>
                <w:rFonts w:asciiTheme="minorHAnsi" w:eastAsiaTheme="minorEastAsia" w:hAnsiTheme="minorHAnsi" w:cstheme="minorBidi"/>
                <w:color w:val="auto"/>
                <w:kern w:val="2"/>
                <w:szCs w:val="24"/>
                <w:lang w:eastAsia="en-GB"/>
                <w14:ligatures w14:val="standardContextual"/>
              </w:rPr>
              <w:tab/>
            </w:r>
            <w:r w:rsidRPr="00CF3099">
              <w:rPr>
                <w:rStyle w:val="Hyperlink"/>
              </w:rPr>
              <w:t>Legislation, Guidance and Regulatory Standards</w:t>
            </w:r>
            <w:r>
              <w:rPr>
                <w:webHidden/>
              </w:rPr>
              <w:tab/>
            </w:r>
            <w:r>
              <w:rPr>
                <w:webHidden/>
              </w:rPr>
              <w:fldChar w:fldCharType="begin"/>
            </w:r>
            <w:r>
              <w:rPr>
                <w:webHidden/>
              </w:rPr>
              <w:instrText xml:space="preserve"> PAGEREF _Toc188609838 \h </w:instrText>
            </w:r>
            <w:r>
              <w:rPr>
                <w:webHidden/>
              </w:rPr>
            </w:r>
            <w:r>
              <w:rPr>
                <w:webHidden/>
              </w:rPr>
              <w:fldChar w:fldCharType="separate"/>
            </w:r>
            <w:r>
              <w:rPr>
                <w:webHidden/>
              </w:rPr>
              <w:t>5</w:t>
            </w:r>
            <w:r>
              <w:rPr>
                <w:webHidden/>
              </w:rPr>
              <w:fldChar w:fldCharType="end"/>
            </w:r>
          </w:hyperlink>
        </w:p>
        <w:p w14:paraId="12F10423" w14:textId="2FC0BC07" w:rsidR="003E6B7F" w:rsidRDefault="003E6B7F">
          <w:pPr>
            <w:pStyle w:val="TOC1"/>
            <w:rPr>
              <w:rFonts w:asciiTheme="minorHAnsi" w:eastAsiaTheme="minorEastAsia" w:hAnsiTheme="minorHAnsi" w:cstheme="minorBidi"/>
              <w:color w:val="auto"/>
              <w:kern w:val="2"/>
              <w:szCs w:val="24"/>
              <w:lang w:eastAsia="en-GB"/>
              <w14:ligatures w14:val="standardContextual"/>
            </w:rPr>
          </w:pPr>
          <w:hyperlink w:anchor="_Toc188609839" w:history="1">
            <w:r w:rsidRPr="00CF3099">
              <w:rPr>
                <w:rStyle w:val="Hyperlink"/>
              </w:rPr>
              <w:t>5.</w:t>
            </w:r>
            <w:r>
              <w:rPr>
                <w:rFonts w:asciiTheme="minorHAnsi" w:eastAsiaTheme="minorEastAsia" w:hAnsiTheme="minorHAnsi" w:cstheme="minorBidi"/>
                <w:color w:val="auto"/>
                <w:kern w:val="2"/>
                <w:szCs w:val="24"/>
                <w:lang w:eastAsia="en-GB"/>
                <w14:ligatures w14:val="standardContextual"/>
              </w:rPr>
              <w:tab/>
            </w:r>
            <w:r w:rsidRPr="00CF3099">
              <w:rPr>
                <w:rStyle w:val="Hyperlink"/>
              </w:rPr>
              <w:t>Obligations</w:t>
            </w:r>
            <w:r>
              <w:rPr>
                <w:webHidden/>
              </w:rPr>
              <w:tab/>
            </w:r>
            <w:r>
              <w:rPr>
                <w:webHidden/>
              </w:rPr>
              <w:fldChar w:fldCharType="begin"/>
            </w:r>
            <w:r>
              <w:rPr>
                <w:webHidden/>
              </w:rPr>
              <w:instrText xml:space="preserve"> PAGEREF _Toc188609839 \h </w:instrText>
            </w:r>
            <w:r>
              <w:rPr>
                <w:webHidden/>
              </w:rPr>
            </w:r>
            <w:r>
              <w:rPr>
                <w:webHidden/>
              </w:rPr>
              <w:fldChar w:fldCharType="separate"/>
            </w:r>
            <w:r>
              <w:rPr>
                <w:webHidden/>
              </w:rPr>
              <w:t>5</w:t>
            </w:r>
            <w:r>
              <w:rPr>
                <w:webHidden/>
              </w:rPr>
              <w:fldChar w:fldCharType="end"/>
            </w:r>
          </w:hyperlink>
        </w:p>
        <w:p w14:paraId="433865F7" w14:textId="0B8B755D" w:rsidR="003E6B7F" w:rsidRDefault="003E6B7F">
          <w:pPr>
            <w:pStyle w:val="TOC1"/>
            <w:rPr>
              <w:rFonts w:asciiTheme="minorHAnsi" w:eastAsiaTheme="minorEastAsia" w:hAnsiTheme="minorHAnsi" w:cstheme="minorBidi"/>
              <w:color w:val="auto"/>
              <w:kern w:val="2"/>
              <w:szCs w:val="24"/>
              <w:lang w:eastAsia="en-GB"/>
              <w14:ligatures w14:val="standardContextual"/>
            </w:rPr>
          </w:pPr>
          <w:hyperlink w:anchor="_Toc188609840" w:history="1">
            <w:r w:rsidRPr="00CF3099">
              <w:rPr>
                <w:rStyle w:val="Hyperlink"/>
              </w:rPr>
              <w:t>6.</w:t>
            </w:r>
            <w:r>
              <w:rPr>
                <w:rFonts w:asciiTheme="minorHAnsi" w:eastAsiaTheme="minorEastAsia" w:hAnsiTheme="minorHAnsi" w:cstheme="minorBidi"/>
                <w:color w:val="auto"/>
                <w:kern w:val="2"/>
                <w:szCs w:val="24"/>
                <w:lang w:eastAsia="en-GB"/>
                <w14:ligatures w14:val="standardContextual"/>
              </w:rPr>
              <w:tab/>
            </w:r>
            <w:r w:rsidRPr="00CF3099">
              <w:rPr>
                <w:rStyle w:val="Hyperlink"/>
              </w:rPr>
              <w:t>Statement of Intent</w:t>
            </w:r>
            <w:r>
              <w:rPr>
                <w:webHidden/>
              </w:rPr>
              <w:tab/>
            </w:r>
            <w:r>
              <w:rPr>
                <w:webHidden/>
              </w:rPr>
              <w:fldChar w:fldCharType="begin"/>
            </w:r>
            <w:r>
              <w:rPr>
                <w:webHidden/>
              </w:rPr>
              <w:instrText xml:space="preserve"> PAGEREF _Toc188609840 \h </w:instrText>
            </w:r>
            <w:r>
              <w:rPr>
                <w:webHidden/>
              </w:rPr>
            </w:r>
            <w:r>
              <w:rPr>
                <w:webHidden/>
              </w:rPr>
              <w:fldChar w:fldCharType="separate"/>
            </w:r>
            <w:r>
              <w:rPr>
                <w:webHidden/>
              </w:rPr>
              <w:t>5</w:t>
            </w:r>
            <w:r>
              <w:rPr>
                <w:webHidden/>
              </w:rPr>
              <w:fldChar w:fldCharType="end"/>
            </w:r>
          </w:hyperlink>
        </w:p>
        <w:p w14:paraId="65AC97DC" w14:textId="3AF257B3" w:rsidR="003E6B7F" w:rsidRDefault="003E6B7F">
          <w:pPr>
            <w:pStyle w:val="TOC1"/>
            <w:rPr>
              <w:rFonts w:asciiTheme="minorHAnsi" w:eastAsiaTheme="minorEastAsia" w:hAnsiTheme="minorHAnsi" w:cstheme="minorBidi"/>
              <w:color w:val="auto"/>
              <w:kern w:val="2"/>
              <w:szCs w:val="24"/>
              <w:lang w:eastAsia="en-GB"/>
              <w14:ligatures w14:val="standardContextual"/>
            </w:rPr>
          </w:pPr>
          <w:hyperlink w:anchor="_Toc188609841" w:history="1">
            <w:r w:rsidRPr="00CF3099">
              <w:rPr>
                <w:rStyle w:val="Hyperlink"/>
              </w:rPr>
              <w:t>7.</w:t>
            </w:r>
            <w:r>
              <w:rPr>
                <w:rFonts w:asciiTheme="minorHAnsi" w:eastAsiaTheme="minorEastAsia" w:hAnsiTheme="minorHAnsi" w:cstheme="minorBidi"/>
                <w:color w:val="auto"/>
                <w:kern w:val="2"/>
                <w:szCs w:val="24"/>
                <w:lang w:eastAsia="en-GB"/>
                <w14:ligatures w14:val="standardContextual"/>
              </w:rPr>
              <w:tab/>
            </w:r>
            <w:r w:rsidRPr="00CF3099">
              <w:rPr>
                <w:rStyle w:val="Hyperlink"/>
              </w:rPr>
              <w:t>Programmes</w:t>
            </w:r>
            <w:r>
              <w:rPr>
                <w:webHidden/>
              </w:rPr>
              <w:tab/>
            </w:r>
            <w:r>
              <w:rPr>
                <w:webHidden/>
              </w:rPr>
              <w:fldChar w:fldCharType="begin"/>
            </w:r>
            <w:r>
              <w:rPr>
                <w:webHidden/>
              </w:rPr>
              <w:instrText xml:space="preserve"> PAGEREF _Toc188609841 \h </w:instrText>
            </w:r>
            <w:r>
              <w:rPr>
                <w:webHidden/>
              </w:rPr>
            </w:r>
            <w:r>
              <w:rPr>
                <w:webHidden/>
              </w:rPr>
              <w:fldChar w:fldCharType="separate"/>
            </w:r>
            <w:r>
              <w:rPr>
                <w:webHidden/>
              </w:rPr>
              <w:t>6</w:t>
            </w:r>
            <w:r>
              <w:rPr>
                <w:webHidden/>
              </w:rPr>
              <w:fldChar w:fldCharType="end"/>
            </w:r>
          </w:hyperlink>
        </w:p>
        <w:p w14:paraId="294AB8AD" w14:textId="76703D69" w:rsidR="003E6B7F" w:rsidRDefault="003E6B7F">
          <w:pPr>
            <w:pStyle w:val="TOC2"/>
            <w:rPr>
              <w:rFonts w:asciiTheme="minorHAnsi" w:eastAsiaTheme="minorEastAsia" w:hAnsiTheme="minorHAnsi" w:cstheme="minorBidi"/>
              <w:color w:val="auto"/>
              <w:kern w:val="2"/>
              <w:szCs w:val="24"/>
              <w:lang w:eastAsia="en-GB"/>
              <w14:ligatures w14:val="standardContextual"/>
            </w:rPr>
          </w:pPr>
          <w:hyperlink w:anchor="_Toc188609842" w:history="1">
            <w:r w:rsidRPr="00CF3099">
              <w:rPr>
                <w:rStyle w:val="Hyperlink"/>
              </w:rPr>
              <w:t>7.1</w:t>
            </w:r>
            <w:r>
              <w:rPr>
                <w:rFonts w:asciiTheme="minorHAnsi" w:eastAsiaTheme="minorEastAsia" w:hAnsiTheme="minorHAnsi" w:cstheme="minorBidi"/>
                <w:color w:val="auto"/>
                <w:kern w:val="2"/>
                <w:szCs w:val="24"/>
                <w:lang w:eastAsia="en-GB"/>
                <w14:ligatures w14:val="standardContextual"/>
              </w:rPr>
              <w:tab/>
            </w:r>
            <w:r w:rsidRPr="00CF3099">
              <w:rPr>
                <w:rStyle w:val="Hyperlink"/>
              </w:rPr>
              <w:t>Non-domestic properties</w:t>
            </w:r>
            <w:r>
              <w:rPr>
                <w:webHidden/>
              </w:rPr>
              <w:tab/>
            </w:r>
            <w:r>
              <w:rPr>
                <w:webHidden/>
              </w:rPr>
              <w:fldChar w:fldCharType="begin"/>
            </w:r>
            <w:r>
              <w:rPr>
                <w:webHidden/>
              </w:rPr>
              <w:instrText xml:space="preserve"> PAGEREF _Toc188609842 \h </w:instrText>
            </w:r>
            <w:r>
              <w:rPr>
                <w:webHidden/>
              </w:rPr>
            </w:r>
            <w:r>
              <w:rPr>
                <w:webHidden/>
              </w:rPr>
              <w:fldChar w:fldCharType="separate"/>
            </w:r>
            <w:r>
              <w:rPr>
                <w:webHidden/>
              </w:rPr>
              <w:t>6</w:t>
            </w:r>
            <w:r>
              <w:rPr>
                <w:webHidden/>
              </w:rPr>
              <w:fldChar w:fldCharType="end"/>
            </w:r>
          </w:hyperlink>
        </w:p>
        <w:p w14:paraId="329B91F3" w14:textId="180B4887" w:rsidR="003E6B7F" w:rsidRDefault="003E6B7F">
          <w:pPr>
            <w:pStyle w:val="TOC2"/>
            <w:rPr>
              <w:rFonts w:asciiTheme="minorHAnsi" w:eastAsiaTheme="minorEastAsia" w:hAnsiTheme="minorHAnsi" w:cstheme="minorBidi"/>
              <w:color w:val="auto"/>
              <w:kern w:val="2"/>
              <w:szCs w:val="24"/>
              <w:lang w:eastAsia="en-GB"/>
              <w14:ligatures w14:val="standardContextual"/>
            </w:rPr>
          </w:pPr>
          <w:hyperlink w:anchor="_Toc188609843" w:history="1">
            <w:r w:rsidRPr="00CF3099">
              <w:rPr>
                <w:rStyle w:val="Hyperlink"/>
              </w:rPr>
              <w:t>7.2</w:t>
            </w:r>
            <w:r>
              <w:rPr>
                <w:rFonts w:asciiTheme="minorHAnsi" w:eastAsiaTheme="minorEastAsia" w:hAnsiTheme="minorHAnsi" w:cstheme="minorBidi"/>
                <w:color w:val="auto"/>
                <w:kern w:val="2"/>
                <w:szCs w:val="24"/>
                <w:lang w:eastAsia="en-GB"/>
                <w14:ligatures w14:val="standardContextual"/>
              </w:rPr>
              <w:tab/>
            </w:r>
            <w:r w:rsidRPr="00CF3099">
              <w:rPr>
                <w:rStyle w:val="Hyperlink"/>
              </w:rPr>
              <w:t>Domestic properties</w:t>
            </w:r>
            <w:r>
              <w:rPr>
                <w:webHidden/>
              </w:rPr>
              <w:tab/>
            </w:r>
            <w:r>
              <w:rPr>
                <w:webHidden/>
              </w:rPr>
              <w:fldChar w:fldCharType="begin"/>
            </w:r>
            <w:r>
              <w:rPr>
                <w:webHidden/>
              </w:rPr>
              <w:instrText xml:space="preserve"> PAGEREF _Toc188609843 \h </w:instrText>
            </w:r>
            <w:r>
              <w:rPr>
                <w:webHidden/>
              </w:rPr>
            </w:r>
            <w:r>
              <w:rPr>
                <w:webHidden/>
              </w:rPr>
              <w:fldChar w:fldCharType="separate"/>
            </w:r>
            <w:r>
              <w:rPr>
                <w:webHidden/>
              </w:rPr>
              <w:t>6</w:t>
            </w:r>
            <w:r>
              <w:rPr>
                <w:webHidden/>
              </w:rPr>
              <w:fldChar w:fldCharType="end"/>
            </w:r>
          </w:hyperlink>
        </w:p>
        <w:p w14:paraId="153AED99" w14:textId="48D8C22F" w:rsidR="003E6B7F" w:rsidRDefault="003E6B7F">
          <w:pPr>
            <w:pStyle w:val="TOC2"/>
            <w:rPr>
              <w:rFonts w:asciiTheme="minorHAnsi" w:eastAsiaTheme="minorEastAsia" w:hAnsiTheme="minorHAnsi" w:cstheme="minorBidi"/>
              <w:color w:val="auto"/>
              <w:kern w:val="2"/>
              <w:szCs w:val="24"/>
              <w:lang w:eastAsia="en-GB"/>
              <w14:ligatures w14:val="standardContextual"/>
            </w:rPr>
          </w:pPr>
          <w:hyperlink w:anchor="_Toc188609844" w:history="1">
            <w:r w:rsidRPr="00CF3099">
              <w:rPr>
                <w:rStyle w:val="Hyperlink"/>
              </w:rPr>
              <w:t>7.3</w:t>
            </w:r>
            <w:r>
              <w:rPr>
                <w:rFonts w:asciiTheme="minorHAnsi" w:eastAsiaTheme="minorEastAsia" w:hAnsiTheme="minorHAnsi" w:cstheme="minorBidi"/>
                <w:color w:val="auto"/>
                <w:kern w:val="2"/>
                <w:szCs w:val="24"/>
                <w:lang w:eastAsia="en-GB"/>
                <w14:ligatures w14:val="standardContextual"/>
              </w:rPr>
              <w:tab/>
            </w:r>
            <w:r w:rsidRPr="00CF3099">
              <w:rPr>
                <w:rStyle w:val="Hyperlink"/>
              </w:rPr>
              <w:t>Garages</w:t>
            </w:r>
            <w:r>
              <w:rPr>
                <w:webHidden/>
              </w:rPr>
              <w:tab/>
            </w:r>
            <w:r>
              <w:rPr>
                <w:webHidden/>
              </w:rPr>
              <w:fldChar w:fldCharType="begin"/>
            </w:r>
            <w:r>
              <w:rPr>
                <w:webHidden/>
              </w:rPr>
              <w:instrText xml:space="preserve"> PAGEREF _Toc188609844 \h </w:instrText>
            </w:r>
            <w:r>
              <w:rPr>
                <w:webHidden/>
              </w:rPr>
            </w:r>
            <w:r>
              <w:rPr>
                <w:webHidden/>
              </w:rPr>
              <w:fldChar w:fldCharType="separate"/>
            </w:r>
            <w:r>
              <w:rPr>
                <w:webHidden/>
              </w:rPr>
              <w:t>7</w:t>
            </w:r>
            <w:r>
              <w:rPr>
                <w:webHidden/>
              </w:rPr>
              <w:fldChar w:fldCharType="end"/>
            </w:r>
          </w:hyperlink>
        </w:p>
        <w:p w14:paraId="10B9C3A7" w14:textId="5C0DEFCB" w:rsidR="003E6B7F" w:rsidRDefault="003E6B7F">
          <w:pPr>
            <w:pStyle w:val="TOC2"/>
            <w:rPr>
              <w:rFonts w:asciiTheme="minorHAnsi" w:eastAsiaTheme="minorEastAsia" w:hAnsiTheme="minorHAnsi" w:cstheme="minorBidi"/>
              <w:color w:val="auto"/>
              <w:kern w:val="2"/>
              <w:szCs w:val="24"/>
              <w:lang w:eastAsia="en-GB"/>
              <w14:ligatures w14:val="standardContextual"/>
            </w:rPr>
          </w:pPr>
          <w:hyperlink w:anchor="_Toc188609845" w:history="1">
            <w:r w:rsidRPr="00CF3099">
              <w:rPr>
                <w:rStyle w:val="Hyperlink"/>
              </w:rPr>
              <w:t>7.4</w:t>
            </w:r>
            <w:r>
              <w:rPr>
                <w:rFonts w:asciiTheme="minorHAnsi" w:eastAsiaTheme="minorEastAsia" w:hAnsiTheme="minorHAnsi" w:cstheme="minorBidi"/>
                <w:color w:val="auto"/>
                <w:kern w:val="2"/>
                <w:szCs w:val="24"/>
                <w:lang w:eastAsia="en-GB"/>
                <w14:ligatures w14:val="standardContextual"/>
              </w:rPr>
              <w:tab/>
            </w:r>
            <w:r w:rsidRPr="00CF3099">
              <w:rPr>
                <w:rStyle w:val="Hyperlink"/>
              </w:rPr>
              <w:t>Repairs / planned maintenance</w:t>
            </w:r>
            <w:r>
              <w:rPr>
                <w:webHidden/>
              </w:rPr>
              <w:tab/>
            </w:r>
            <w:r>
              <w:rPr>
                <w:webHidden/>
              </w:rPr>
              <w:fldChar w:fldCharType="begin"/>
            </w:r>
            <w:r>
              <w:rPr>
                <w:webHidden/>
              </w:rPr>
              <w:instrText xml:space="preserve"> PAGEREF _Toc188609845 \h </w:instrText>
            </w:r>
            <w:r>
              <w:rPr>
                <w:webHidden/>
              </w:rPr>
            </w:r>
            <w:r>
              <w:rPr>
                <w:webHidden/>
              </w:rPr>
              <w:fldChar w:fldCharType="separate"/>
            </w:r>
            <w:r>
              <w:rPr>
                <w:webHidden/>
              </w:rPr>
              <w:t>7</w:t>
            </w:r>
            <w:r>
              <w:rPr>
                <w:webHidden/>
              </w:rPr>
              <w:fldChar w:fldCharType="end"/>
            </w:r>
          </w:hyperlink>
        </w:p>
        <w:p w14:paraId="41939291" w14:textId="46E4AB05" w:rsidR="003E6B7F" w:rsidRDefault="003E6B7F">
          <w:pPr>
            <w:pStyle w:val="TOC1"/>
            <w:rPr>
              <w:rFonts w:asciiTheme="minorHAnsi" w:eastAsiaTheme="minorEastAsia" w:hAnsiTheme="minorHAnsi" w:cstheme="minorBidi"/>
              <w:color w:val="auto"/>
              <w:kern w:val="2"/>
              <w:szCs w:val="24"/>
              <w:lang w:eastAsia="en-GB"/>
              <w14:ligatures w14:val="standardContextual"/>
            </w:rPr>
          </w:pPr>
          <w:hyperlink w:anchor="_Toc188609846" w:history="1">
            <w:r w:rsidRPr="00CF3099">
              <w:rPr>
                <w:rStyle w:val="Hyperlink"/>
              </w:rPr>
              <w:t>8.</w:t>
            </w:r>
            <w:r>
              <w:rPr>
                <w:rFonts w:asciiTheme="minorHAnsi" w:eastAsiaTheme="minorEastAsia" w:hAnsiTheme="minorHAnsi" w:cstheme="minorBidi"/>
                <w:color w:val="auto"/>
                <w:kern w:val="2"/>
                <w:szCs w:val="24"/>
                <w:lang w:eastAsia="en-GB"/>
                <w14:ligatures w14:val="standardContextual"/>
              </w:rPr>
              <w:tab/>
            </w:r>
            <w:r w:rsidRPr="00CF3099">
              <w:rPr>
                <w:rStyle w:val="Hyperlink"/>
              </w:rPr>
              <w:t>Follow-up Work</w:t>
            </w:r>
            <w:r>
              <w:rPr>
                <w:webHidden/>
              </w:rPr>
              <w:tab/>
            </w:r>
            <w:r>
              <w:rPr>
                <w:webHidden/>
              </w:rPr>
              <w:fldChar w:fldCharType="begin"/>
            </w:r>
            <w:r>
              <w:rPr>
                <w:webHidden/>
              </w:rPr>
              <w:instrText xml:space="preserve"> PAGEREF _Toc188609846 \h </w:instrText>
            </w:r>
            <w:r>
              <w:rPr>
                <w:webHidden/>
              </w:rPr>
            </w:r>
            <w:r>
              <w:rPr>
                <w:webHidden/>
              </w:rPr>
              <w:fldChar w:fldCharType="separate"/>
            </w:r>
            <w:r>
              <w:rPr>
                <w:webHidden/>
              </w:rPr>
              <w:t>7</w:t>
            </w:r>
            <w:r>
              <w:rPr>
                <w:webHidden/>
              </w:rPr>
              <w:fldChar w:fldCharType="end"/>
            </w:r>
          </w:hyperlink>
        </w:p>
        <w:p w14:paraId="556AA7A8" w14:textId="02C14BCA" w:rsidR="003E6B7F" w:rsidRDefault="003E6B7F">
          <w:pPr>
            <w:pStyle w:val="TOC1"/>
            <w:rPr>
              <w:rFonts w:asciiTheme="minorHAnsi" w:eastAsiaTheme="minorEastAsia" w:hAnsiTheme="minorHAnsi" w:cstheme="minorBidi"/>
              <w:color w:val="auto"/>
              <w:kern w:val="2"/>
              <w:szCs w:val="24"/>
              <w:lang w:eastAsia="en-GB"/>
              <w14:ligatures w14:val="standardContextual"/>
            </w:rPr>
          </w:pPr>
          <w:hyperlink w:anchor="_Toc188609847" w:history="1">
            <w:r w:rsidRPr="00CF3099">
              <w:rPr>
                <w:rStyle w:val="Hyperlink"/>
              </w:rPr>
              <w:t>9.</w:t>
            </w:r>
            <w:r>
              <w:rPr>
                <w:rFonts w:asciiTheme="minorHAnsi" w:eastAsiaTheme="minorEastAsia" w:hAnsiTheme="minorHAnsi" w:cstheme="minorBidi"/>
                <w:color w:val="auto"/>
                <w:kern w:val="2"/>
                <w:szCs w:val="24"/>
                <w:lang w:eastAsia="en-GB"/>
                <w14:ligatures w14:val="standardContextual"/>
              </w:rPr>
              <w:tab/>
            </w:r>
            <w:r w:rsidRPr="00CF3099">
              <w:rPr>
                <w:rStyle w:val="Hyperlink"/>
              </w:rPr>
              <w:t>Data and Records</w:t>
            </w:r>
            <w:r>
              <w:rPr>
                <w:webHidden/>
              </w:rPr>
              <w:tab/>
            </w:r>
            <w:r>
              <w:rPr>
                <w:webHidden/>
              </w:rPr>
              <w:fldChar w:fldCharType="begin"/>
            </w:r>
            <w:r>
              <w:rPr>
                <w:webHidden/>
              </w:rPr>
              <w:instrText xml:space="preserve"> PAGEREF _Toc188609847 \h </w:instrText>
            </w:r>
            <w:r>
              <w:rPr>
                <w:webHidden/>
              </w:rPr>
            </w:r>
            <w:r>
              <w:rPr>
                <w:webHidden/>
              </w:rPr>
              <w:fldChar w:fldCharType="separate"/>
            </w:r>
            <w:r>
              <w:rPr>
                <w:webHidden/>
              </w:rPr>
              <w:t>7</w:t>
            </w:r>
            <w:r>
              <w:rPr>
                <w:webHidden/>
              </w:rPr>
              <w:fldChar w:fldCharType="end"/>
            </w:r>
          </w:hyperlink>
        </w:p>
        <w:p w14:paraId="77AEAFD8" w14:textId="2ADA05D6" w:rsidR="003E6B7F" w:rsidRDefault="003E6B7F">
          <w:pPr>
            <w:pStyle w:val="TOC1"/>
            <w:rPr>
              <w:rFonts w:asciiTheme="minorHAnsi" w:eastAsiaTheme="minorEastAsia" w:hAnsiTheme="minorHAnsi" w:cstheme="minorBidi"/>
              <w:color w:val="auto"/>
              <w:kern w:val="2"/>
              <w:szCs w:val="24"/>
              <w:lang w:eastAsia="en-GB"/>
              <w14:ligatures w14:val="standardContextual"/>
            </w:rPr>
          </w:pPr>
          <w:hyperlink w:anchor="_Toc188609848" w:history="1">
            <w:r w:rsidRPr="00CF3099">
              <w:rPr>
                <w:rStyle w:val="Hyperlink"/>
              </w:rPr>
              <w:t>10.</w:t>
            </w:r>
            <w:r>
              <w:rPr>
                <w:rFonts w:asciiTheme="minorHAnsi" w:eastAsiaTheme="minorEastAsia" w:hAnsiTheme="minorHAnsi" w:cstheme="minorBidi"/>
                <w:color w:val="auto"/>
                <w:kern w:val="2"/>
                <w:szCs w:val="24"/>
                <w:lang w:eastAsia="en-GB"/>
                <w14:ligatures w14:val="standardContextual"/>
              </w:rPr>
              <w:tab/>
            </w:r>
            <w:r w:rsidRPr="00CF3099">
              <w:rPr>
                <w:rStyle w:val="Hyperlink"/>
              </w:rPr>
              <w:t>Resident Engagement</w:t>
            </w:r>
            <w:r>
              <w:rPr>
                <w:webHidden/>
              </w:rPr>
              <w:tab/>
            </w:r>
            <w:r>
              <w:rPr>
                <w:webHidden/>
              </w:rPr>
              <w:fldChar w:fldCharType="begin"/>
            </w:r>
            <w:r>
              <w:rPr>
                <w:webHidden/>
              </w:rPr>
              <w:instrText xml:space="preserve"> PAGEREF _Toc188609848 \h </w:instrText>
            </w:r>
            <w:r>
              <w:rPr>
                <w:webHidden/>
              </w:rPr>
            </w:r>
            <w:r>
              <w:rPr>
                <w:webHidden/>
              </w:rPr>
              <w:fldChar w:fldCharType="separate"/>
            </w:r>
            <w:r>
              <w:rPr>
                <w:webHidden/>
              </w:rPr>
              <w:t>8</w:t>
            </w:r>
            <w:r>
              <w:rPr>
                <w:webHidden/>
              </w:rPr>
              <w:fldChar w:fldCharType="end"/>
            </w:r>
          </w:hyperlink>
        </w:p>
        <w:p w14:paraId="039CED2E" w14:textId="76952714" w:rsidR="003E6B7F" w:rsidRDefault="003E6B7F">
          <w:pPr>
            <w:pStyle w:val="TOC1"/>
            <w:rPr>
              <w:rFonts w:asciiTheme="minorHAnsi" w:eastAsiaTheme="minorEastAsia" w:hAnsiTheme="minorHAnsi" w:cstheme="minorBidi"/>
              <w:color w:val="auto"/>
              <w:kern w:val="2"/>
              <w:szCs w:val="24"/>
              <w:lang w:eastAsia="en-GB"/>
              <w14:ligatures w14:val="standardContextual"/>
            </w:rPr>
          </w:pPr>
          <w:hyperlink w:anchor="_Toc188609849" w:history="1">
            <w:r w:rsidRPr="00CF3099">
              <w:rPr>
                <w:rStyle w:val="Hyperlink"/>
              </w:rPr>
              <w:t>11.</w:t>
            </w:r>
            <w:r>
              <w:rPr>
                <w:rFonts w:asciiTheme="minorHAnsi" w:eastAsiaTheme="minorEastAsia" w:hAnsiTheme="minorHAnsi" w:cstheme="minorBidi"/>
                <w:color w:val="auto"/>
                <w:kern w:val="2"/>
                <w:szCs w:val="24"/>
                <w:lang w:eastAsia="en-GB"/>
                <w14:ligatures w14:val="standardContextual"/>
              </w:rPr>
              <w:tab/>
            </w:r>
            <w:r w:rsidRPr="00CF3099">
              <w:rPr>
                <w:rStyle w:val="Hyperlink"/>
              </w:rPr>
              <w:t>Competent Persons</w:t>
            </w:r>
            <w:r>
              <w:rPr>
                <w:webHidden/>
              </w:rPr>
              <w:tab/>
            </w:r>
            <w:r>
              <w:rPr>
                <w:webHidden/>
              </w:rPr>
              <w:fldChar w:fldCharType="begin"/>
            </w:r>
            <w:r>
              <w:rPr>
                <w:webHidden/>
              </w:rPr>
              <w:instrText xml:space="preserve"> PAGEREF _Toc188609849 \h </w:instrText>
            </w:r>
            <w:r>
              <w:rPr>
                <w:webHidden/>
              </w:rPr>
            </w:r>
            <w:r>
              <w:rPr>
                <w:webHidden/>
              </w:rPr>
              <w:fldChar w:fldCharType="separate"/>
            </w:r>
            <w:r>
              <w:rPr>
                <w:webHidden/>
              </w:rPr>
              <w:t>8</w:t>
            </w:r>
            <w:r>
              <w:rPr>
                <w:webHidden/>
              </w:rPr>
              <w:fldChar w:fldCharType="end"/>
            </w:r>
          </w:hyperlink>
        </w:p>
        <w:p w14:paraId="3643ACFE" w14:textId="23193F0C" w:rsidR="003E6B7F" w:rsidRDefault="003E6B7F">
          <w:pPr>
            <w:pStyle w:val="TOC1"/>
            <w:rPr>
              <w:rFonts w:asciiTheme="minorHAnsi" w:eastAsiaTheme="minorEastAsia" w:hAnsiTheme="minorHAnsi" w:cstheme="minorBidi"/>
              <w:color w:val="auto"/>
              <w:kern w:val="2"/>
              <w:szCs w:val="24"/>
              <w:lang w:eastAsia="en-GB"/>
              <w14:ligatures w14:val="standardContextual"/>
            </w:rPr>
          </w:pPr>
          <w:hyperlink w:anchor="_Toc188609850" w:history="1">
            <w:r w:rsidRPr="00CF3099">
              <w:rPr>
                <w:rStyle w:val="Hyperlink"/>
              </w:rPr>
              <w:t>12.</w:t>
            </w:r>
            <w:r>
              <w:rPr>
                <w:rFonts w:asciiTheme="minorHAnsi" w:eastAsiaTheme="minorEastAsia" w:hAnsiTheme="minorHAnsi" w:cstheme="minorBidi"/>
                <w:color w:val="auto"/>
                <w:kern w:val="2"/>
                <w:szCs w:val="24"/>
                <w:lang w:eastAsia="en-GB"/>
                <w14:ligatures w14:val="standardContextual"/>
              </w:rPr>
              <w:tab/>
            </w:r>
            <w:r w:rsidRPr="00CF3099">
              <w:rPr>
                <w:rStyle w:val="Hyperlink"/>
              </w:rPr>
              <w:t>Training</w:t>
            </w:r>
            <w:r>
              <w:rPr>
                <w:webHidden/>
              </w:rPr>
              <w:tab/>
            </w:r>
            <w:r>
              <w:rPr>
                <w:webHidden/>
              </w:rPr>
              <w:fldChar w:fldCharType="begin"/>
            </w:r>
            <w:r>
              <w:rPr>
                <w:webHidden/>
              </w:rPr>
              <w:instrText xml:space="preserve"> PAGEREF _Toc188609850 \h </w:instrText>
            </w:r>
            <w:r>
              <w:rPr>
                <w:webHidden/>
              </w:rPr>
            </w:r>
            <w:r>
              <w:rPr>
                <w:webHidden/>
              </w:rPr>
              <w:fldChar w:fldCharType="separate"/>
            </w:r>
            <w:r>
              <w:rPr>
                <w:webHidden/>
              </w:rPr>
              <w:t>8</w:t>
            </w:r>
            <w:r>
              <w:rPr>
                <w:webHidden/>
              </w:rPr>
              <w:fldChar w:fldCharType="end"/>
            </w:r>
          </w:hyperlink>
        </w:p>
        <w:p w14:paraId="5D50575A" w14:textId="4D46B362" w:rsidR="003E6B7F" w:rsidRDefault="003E6B7F">
          <w:pPr>
            <w:pStyle w:val="TOC1"/>
            <w:rPr>
              <w:rFonts w:asciiTheme="minorHAnsi" w:eastAsiaTheme="minorEastAsia" w:hAnsiTheme="minorHAnsi" w:cstheme="minorBidi"/>
              <w:color w:val="auto"/>
              <w:kern w:val="2"/>
              <w:szCs w:val="24"/>
              <w:lang w:eastAsia="en-GB"/>
              <w14:ligatures w14:val="standardContextual"/>
            </w:rPr>
          </w:pPr>
          <w:hyperlink w:anchor="_Toc188609851" w:history="1">
            <w:r w:rsidRPr="00CF3099">
              <w:rPr>
                <w:rStyle w:val="Hyperlink"/>
              </w:rPr>
              <w:t>13.</w:t>
            </w:r>
            <w:r>
              <w:rPr>
                <w:rFonts w:asciiTheme="minorHAnsi" w:eastAsiaTheme="minorEastAsia" w:hAnsiTheme="minorHAnsi" w:cstheme="minorBidi"/>
                <w:color w:val="auto"/>
                <w:kern w:val="2"/>
                <w:szCs w:val="24"/>
                <w:lang w:eastAsia="en-GB"/>
                <w14:ligatures w14:val="standardContextual"/>
              </w:rPr>
              <w:tab/>
            </w:r>
            <w:r w:rsidRPr="00CF3099">
              <w:rPr>
                <w:rStyle w:val="Hyperlink"/>
              </w:rPr>
              <w:t>Performance Reporting</w:t>
            </w:r>
            <w:r>
              <w:rPr>
                <w:webHidden/>
              </w:rPr>
              <w:tab/>
            </w:r>
            <w:r>
              <w:rPr>
                <w:webHidden/>
              </w:rPr>
              <w:fldChar w:fldCharType="begin"/>
            </w:r>
            <w:r>
              <w:rPr>
                <w:webHidden/>
              </w:rPr>
              <w:instrText xml:space="preserve"> PAGEREF _Toc188609851 \h </w:instrText>
            </w:r>
            <w:r>
              <w:rPr>
                <w:webHidden/>
              </w:rPr>
            </w:r>
            <w:r>
              <w:rPr>
                <w:webHidden/>
              </w:rPr>
              <w:fldChar w:fldCharType="separate"/>
            </w:r>
            <w:r>
              <w:rPr>
                <w:webHidden/>
              </w:rPr>
              <w:t>8</w:t>
            </w:r>
            <w:r>
              <w:rPr>
                <w:webHidden/>
              </w:rPr>
              <w:fldChar w:fldCharType="end"/>
            </w:r>
          </w:hyperlink>
        </w:p>
        <w:p w14:paraId="6E33F1AF" w14:textId="768E2BAD" w:rsidR="003E6B7F" w:rsidRDefault="003E6B7F">
          <w:pPr>
            <w:pStyle w:val="TOC1"/>
            <w:rPr>
              <w:rFonts w:asciiTheme="minorHAnsi" w:eastAsiaTheme="minorEastAsia" w:hAnsiTheme="minorHAnsi" w:cstheme="minorBidi"/>
              <w:color w:val="auto"/>
              <w:kern w:val="2"/>
              <w:szCs w:val="24"/>
              <w:lang w:eastAsia="en-GB"/>
              <w14:ligatures w14:val="standardContextual"/>
            </w:rPr>
          </w:pPr>
          <w:hyperlink w:anchor="_Toc188609852" w:history="1">
            <w:r w:rsidRPr="00CF3099">
              <w:rPr>
                <w:rStyle w:val="Hyperlink"/>
              </w:rPr>
              <w:t>14.</w:t>
            </w:r>
            <w:r>
              <w:rPr>
                <w:rFonts w:asciiTheme="minorHAnsi" w:eastAsiaTheme="minorEastAsia" w:hAnsiTheme="minorHAnsi" w:cstheme="minorBidi"/>
                <w:color w:val="auto"/>
                <w:kern w:val="2"/>
                <w:szCs w:val="24"/>
                <w:lang w:eastAsia="en-GB"/>
                <w14:ligatures w14:val="standardContextual"/>
              </w:rPr>
              <w:tab/>
            </w:r>
            <w:r w:rsidRPr="00CF3099">
              <w:rPr>
                <w:rStyle w:val="Hyperlink"/>
              </w:rPr>
              <w:t>Quality Assurance</w:t>
            </w:r>
            <w:r>
              <w:rPr>
                <w:webHidden/>
              </w:rPr>
              <w:tab/>
            </w:r>
            <w:r>
              <w:rPr>
                <w:webHidden/>
              </w:rPr>
              <w:fldChar w:fldCharType="begin"/>
            </w:r>
            <w:r>
              <w:rPr>
                <w:webHidden/>
              </w:rPr>
              <w:instrText xml:space="preserve"> PAGEREF _Toc188609852 \h </w:instrText>
            </w:r>
            <w:r>
              <w:rPr>
                <w:webHidden/>
              </w:rPr>
            </w:r>
            <w:r>
              <w:rPr>
                <w:webHidden/>
              </w:rPr>
              <w:fldChar w:fldCharType="separate"/>
            </w:r>
            <w:r>
              <w:rPr>
                <w:webHidden/>
              </w:rPr>
              <w:t>9</w:t>
            </w:r>
            <w:r>
              <w:rPr>
                <w:webHidden/>
              </w:rPr>
              <w:fldChar w:fldCharType="end"/>
            </w:r>
          </w:hyperlink>
        </w:p>
        <w:p w14:paraId="59CBA62E" w14:textId="5E978DB7" w:rsidR="003E6B7F" w:rsidRDefault="003E6B7F">
          <w:pPr>
            <w:pStyle w:val="TOC1"/>
            <w:rPr>
              <w:rFonts w:asciiTheme="minorHAnsi" w:eastAsiaTheme="minorEastAsia" w:hAnsiTheme="minorHAnsi" w:cstheme="minorBidi"/>
              <w:color w:val="auto"/>
              <w:kern w:val="2"/>
              <w:szCs w:val="24"/>
              <w:lang w:eastAsia="en-GB"/>
              <w14:ligatures w14:val="standardContextual"/>
            </w:rPr>
          </w:pPr>
          <w:hyperlink w:anchor="_Toc188609853" w:history="1">
            <w:r w:rsidRPr="00CF3099">
              <w:rPr>
                <w:rStyle w:val="Hyperlink"/>
              </w:rPr>
              <w:t>15.</w:t>
            </w:r>
            <w:r>
              <w:rPr>
                <w:rFonts w:asciiTheme="minorHAnsi" w:eastAsiaTheme="minorEastAsia" w:hAnsiTheme="minorHAnsi" w:cstheme="minorBidi"/>
                <w:color w:val="auto"/>
                <w:kern w:val="2"/>
                <w:szCs w:val="24"/>
                <w:lang w:eastAsia="en-GB"/>
                <w14:ligatures w14:val="standardContextual"/>
              </w:rPr>
              <w:tab/>
            </w:r>
            <w:r w:rsidRPr="00CF3099">
              <w:rPr>
                <w:rStyle w:val="Hyperlink"/>
              </w:rPr>
              <w:t>Significant Non-Compliance and Escalation</w:t>
            </w:r>
            <w:r>
              <w:rPr>
                <w:webHidden/>
              </w:rPr>
              <w:tab/>
            </w:r>
            <w:r>
              <w:rPr>
                <w:webHidden/>
              </w:rPr>
              <w:fldChar w:fldCharType="begin"/>
            </w:r>
            <w:r>
              <w:rPr>
                <w:webHidden/>
              </w:rPr>
              <w:instrText xml:space="preserve"> PAGEREF _Toc188609853 \h </w:instrText>
            </w:r>
            <w:r>
              <w:rPr>
                <w:webHidden/>
              </w:rPr>
            </w:r>
            <w:r>
              <w:rPr>
                <w:webHidden/>
              </w:rPr>
              <w:fldChar w:fldCharType="separate"/>
            </w:r>
            <w:r>
              <w:rPr>
                <w:webHidden/>
              </w:rPr>
              <w:t>9</w:t>
            </w:r>
            <w:r>
              <w:rPr>
                <w:webHidden/>
              </w:rPr>
              <w:fldChar w:fldCharType="end"/>
            </w:r>
          </w:hyperlink>
        </w:p>
        <w:p w14:paraId="74B32A38" w14:textId="4E82DAF8" w:rsidR="003E6B7F" w:rsidRDefault="003E6B7F">
          <w:pPr>
            <w:pStyle w:val="TOC1"/>
            <w:rPr>
              <w:rFonts w:asciiTheme="minorHAnsi" w:eastAsiaTheme="minorEastAsia" w:hAnsiTheme="minorHAnsi" w:cstheme="minorBidi"/>
              <w:color w:val="auto"/>
              <w:kern w:val="2"/>
              <w:szCs w:val="24"/>
              <w:lang w:eastAsia="en-GB"/>
              <w14:ligatures w14:val="standardContextual"/>
            </w:rPr>
          </w:pPr>
          <w:hyperlink w:anchor="_Toc188609854" w:history="1">
            <w:r w:rsidRPr="00CF3099">
              <w:rPr>
                <w:rStyle w:val="Hyperlink"/>
              </w:rPr>
              <w:t>16.</w:t>
            </w:r>
            <w:r>
              <w:rPr>
                <w:rFonts w:asciiTheme="minorHAnsi" w:eastAsiaTheme="minorEastAsia" w:hAnsiTheme="minorHAnsi" w:cstheme="minorBidi"/>
                <w:color w:val="auto"/>
                <w:kern w:val="2"/>
                <w:szCs w:val="24"/>
                <w:lang w:eastAsia="en-GB"/>
                <w14:ligatures w14:val="standardContextual"/>
              </w:rPr>
              <w:tab/>
            </w:r>
            <w:r w:rsidRPr="00CF3099">
              <w:rPr>
                <w:rStyle w:val="Hyperlink"/>
              </w:rPr>
              <w:t>Glossary</w:t>
            </w:r>
            <w:r>
              <w:rPr>
                <w:webHidden/>
              </w:rPr>
              <w:tab/>
            </w:r>
            <w:r>
              <w:rPr>
                <w:webHidden/>
              </w:rPr>
              <w:fldChar w:fldCharType="begin"/>
            </w:r>
            <w:r>
              <w:rPr>
                <w:webHidden/>
              </w:rPr>
              <w:instrText xml:space="preserve"> PAGEREF _Toc188609854 \h </w:instrText>
            </w:r>
            <w:r>
              <w:rPr>
                <w:webHidden/>
              </w:rPr>
            </w:r>
            <w:r>
              <w:rPr>
                <w:webHidden/>
              </w:rPr>
              <w:fldChar w:fldCharType="separate"/>
            </w:r>
            <w:r>
              <w:rPr>
                <w:webHidden/>
              </w:rPr>
              <w:t>10</w:t>
            </w:r>
            <w:r>
              <w:rPr>
                <w:webHidden/>
              </w:rPr>
              <w:fldChar w:fldCharType="end"/>
            </w:r>
          </w:hyperlink>
        </w:p>
        <w:p w14:paraId="7B8F6C60" w14:textId="18679BAF" w:rsidR="00DC0AA1" w:rsidRDefault="00C94349" w:rsidP="00DC0AA1">
          <w:r>
            <w:rPr>
              <w:b/>
              <w:bCs/>
              <w:noProof/>
            </w:rPr>
            <w:fldChar w:fldCharType="end"/>
          </w:r>
        </w:p>
      </w:sdtContent>
    </w:sdt>
    <w:p w14:paraId="483DAA64" w14:textId="77777777" w:rsidR="00DC0AA1" w:rsidRPr="002926FB" w:rsidRDefault="00C94349" w:rsidP="00DC1BF1">
      <w:r>
        <w:br w:type="page"/>
      </w:r>
    </w:p>
    <w:p w14:paraId="1BA0AD8D" w14:textId="49BB07AD" w:rsidR="00D70687" w:rsidRPr="00D70687" w:rsidRDefault="00C94349" w:rsidP="00D70687">
      <w:pPr>
        <w:pStyle w:val="Heading1"/>
      </w:pPr>
      <w:bookmarkStart w:id="1" w:name="_Toc188609835"/>
      <w:r>
        <w:lastRenderedPageBreak/>
        <w:t>I</w:t>
      </w:r>
      <w:bookmarkStart w:id="2" w:name="_Toc86936614"/>
      <w:r w:rsidRPr="00D70687">
        <w:t>ntroduction and Objectives</w:t>
      </w:r>
      <w:bookmarkEnd w:id="1"/>
      <w:bookmarkEnd w:id="2"/>
    </w:p>
    <w:p w14:paraId="7E2ECC0A" w14:textId="77777777" w:rsidR="00D70687" w:rsidRPr="00D70687" w:rsidRDefault="00C94349" w:rsidP="00D70687">
      <w:r w:rsidRPr="00D70687">
        <w:t>As a landlord, London Borough of Tower Hamlets is responsible for maintenance and repairs to our homes, communal blocks and other properties we own and manage, many of which will have been constructed using asbestos containing materials. As such, we have a legal duty to manage asbestos in these buildings.</w:t>
      </w:r>
    </w:p>
    <w:p w14:paraId="6456A952" w14:textId="77777777" w:rsidR="00D70687" w:rsidRPr="00D70687" w:rsidRDefault="00C94349" w:rsidP="00D70687">
      <w:r w:rsidRPr="00D70687">
        <w:t>Homes or buildings built or refurbished before the year 2000 may contain asbestos. If an asbestos containing material is disturbed or damaged it can release asbestos fibres into the air which are a danger to health if inhaled. Workers who carry out repairs and maintenance work are at particular risk, however, building occupants could also be put at risk.</w:t>
      </w:r>
    </w:p>
    <w:p w14:paraId="6BAA9B35" w14:textId="0B1FAF9D" w:rsidR="00D70687" w:rsidRPr="00D70687" w:rsidRDefault="00C94349" w:rsidP="008E2E00">
      <w:r w:rsidRPr="00D70687">
        <w:t xml:space="preserve">The key objective of this policy is to ensure our </w:t>
      </w:r>
      <w:bookmarkStart w:id="3" w:name="_Hlk187758293"/>
      <w:r w:rsidR="006F5111">
        <w:t>Housing Management Cabinet Sub Committee</w:t>
      </w:r>
      <w:bookmarkEnd w:id="3"/>
      <w:r w:rsidRPr="00D70687">
        <w:t xml:space="preserve">, </w:t>
      </w:r>
      <w:r w:rsidR="00574292">
        <w:t>HPIC</w:t>
      </w:r>
      <w:r w:rsidRPr="00D70687">
        <w:t>, employees, partners and residents are clear on our legal and regulatory asbestos safety obligations. This policy provides the framework our sta</w:t>
      </w:r>
      <w:r w:rsidR="008E2E00">
        <w:t>f</w:t>
      </w:r>
      <w:r w:rsidR="00D7392E">
        <w:t xml:space="preserve">f </w:t>
      </w:r>
      <w:r w:rsidRPr="00D70687">
        <w:t>and partners will operate within to meet these obligations.</w:t>
      </w:r>
    </w:p>
    <w:p w14:paraId="168B757E" w14:textId="6BB6F81D" w:rsidR="00D70687" w:rsidRPr="00D70687" w:rsidRDefault="00C94349" w:rsidP="00D70687">
      <w:r w:rsidRPr="00D70687">
        <w:t>This policy forms part of our wider organisational commitment to driving a health and safety culture amongst staff and contractors (as detailed within our Health and Safety Policy</w:t>
      </w:r>
      <w:r w:rsidR="00374BA5">
        <w:t xml:space="preserve"> and Asset Management Strategy</w:t>
      </w:r>
      <w:r w:rsidRPr="00D70687">
        <w:t>). It will be saved on our shared drive and distributed to all relevant members of staff.</w:t>
      </w:r>
    </w:p>
    <w:p w14:paraId="2EEE4552" w14:textId="77777777" w:rsidR="00D70687" w:rsidRPr="00D70687" w:rsidRDefault="00C94349" w:rsidP="00D70687">
      <w:pPr>
        <w:pStyle w:val="Heading1"/>
      </w:pPr>
      <w:bookmarkStart w:id="4" w:name="_Toc86936615"/>
      <w:bookmarkStart w:id="5" w:name="_Toc188609836"/>
      <w:r w:rsidRPr="00D70687">
        <w:t>Scope</w:t>
      </w:r>
      <w:bookmarkEnd w:id="4"/>
      <w:bookmarkEnd w:id="5"/>
    </w:p>
    <w:p w14:paraId="05E620C7" w14:textId="77777777" w:rsidR="00D70687" w:rsidRPr="00D70687" w:rsidRDefault="00C94349" w:rsidP="00D70687">
      <w:r w:rsidRPr="00D70687">
        <w:t>This policy applies to the following property types:</w:t>
      </w:r>
    </w:p>
    <w:p w14:paraId="6884186E" w14:textId="77777777" w:rsidR="00D70687" w:rsidRPr="00D70687" w:rsidRDefault="00C94349" w:rsidP="00D70687">
      <w:pPr>
        <w:pStyle w:val="ListBullet"/>
      </w:pPr>
      <w:r w:rsidRPr="00D70687">
        <w:t>Communal blocks.</w:t>
      </w:r>
    </w:p>
    <w:p w14:paraId="2EAA1F42" w14:textId="77777777" w:rsidR="00D70687" w:rsidRPr="00D70687" w:rsidRDefault="00C94349" w:rsidP="00D70687">
      <w:pPr>
        <w:pStyle w:val="ListBullet"/>
      </w:pPr>
      <w:r w:rsidRPr="00D70687">
        <w:t>Sheltered / independent living schemes.</w:t>
      </w:r>
    </w:p>
    <w:p w14:paraId="4F7E0503" w14:textId="7512DEF2" w:rsidR="00D70687" w:rsidRPr="00D70687" w:rsidRDefault="00C94349" w:rsidP="00D70687">
      <w:r w:rsidRPr="00D70687">
        <w:t>Some aspects of this policy also apply to individual domestic properties (houses, flats</w:t>
      </w:r>
      <w:r w:rsidR="00FD2DDB">
        <w:t>,</w:t>
      </w:r>
      <w:r w:rsidRPr="00D70687">
        <w:t xml:space="preserve"> bungalows, and so on). Applicable items will be clearly referenced.</w:t>
      </w:r>
    </w:p>
    <w:p w14:paraId="30931C5B" w14:textId="77777777" w:rsidR="00D70687" w:rsidRPr="00D70687" w:rsidRDefault="00C94349" w:rsidP="00D70687">
      <w:r w:rsidRPr="00D70687">
        <w:t>This policy is relevant to all our employees, residents, contractors, stakeholders and other persons who may work on, occupy, visit, or use our premises, or who may be affected by our activities or services. Adherence to this policy is mandatory.</w:t>
      </w:r>
    </w:p>
    <w:p w14:paraId="16B3A7DA" w14:textId="77777777" w:rsidR="00D70687" w:rsidRPr="00D70687" w:rsidRDefault="00C94349" w:rsidP="00D70687">
      <w:pPr>
        <w:pStyle w:val="Heading1"/>
      </w:pPr>
      <w:bookmarkStart w:id="6" w:name="_Toc86936616"/>
      <w:bookmarkStart w:id="7" w:name="_Toc188609837"/>
      <w:r w:rsidRPr="00D70687">
        <w:t>Roles and Responsibilities</w:t>
      </w:r>
      <w:bookmarkEnd w:id="6"/>
      <w:bookmarkEnd w:id="7"/>
    </w:p>
    <w:p w14:paraId="053B130A" w14:textId="21133564" w:rsidR="00D70687" w:rsidRPr="00D70687" w:rsidRDefault="00C94349" w:rsidP="00D70687">
      <w:r w:rsidRPr="00D70687">
        <w:t>The</w:t>
      </w:r>
      <w:r w:rsidR="00C341D1">
        <w:t xml:space="preserve"> Housing Management Cabinet Sub Committee</w:t>
      </w:r>
      <w:r w:rsidR="00C341D1" w:rsidRPr="00D70687">
        <w:t xml:space="preserve"> </w:t>
      </w:r>
      <w:r w:rsidRPr="00D70687">
        <w:t xml:space="preserve">has overall governance responsibility for ensuring this policy is fully implemented to ensure full compliance with legislation and regulatory standards. As such, the </w:t>
      </w:r>
      <w:r w:rsidR="00C341D1">
        <w:t>Housing Management Cabinet Sub Committee</w:t>
      </w:r>
      <w:r w:rsidRPr="00D70687">
        <w:t xml:space="preserve"> will formally approve this policy and review it every t</w:t>
      </w:r>
      <w:r w:rsidR="00374BA5">
        <w:t>hree</w:t>
      </w:r>
      <w:r w:rsidRPr="00D70687">
        <w:t xml:space="preserve"> years (or sooner if there is a change in legislation or regulation).</w:t>
      </w:r>
    </w:p>
    <w:p w14:paraId="46562CFE" w14:textId="5A2B1678" w:rsidR="00D70687" w:rsidRPr="00D70687" w:rsidRDefault="00C94349" w:rsidP="00D70687">
      <w:r w:rsidRPr="00D70687">
        <w:t xml:space="preserve">The </w:t>
      </w:r>
      <w:r w:rsidR="00677A30">
        <w:t>Housing Performance, Improvement &amp; Compliance Board</w:t>
      </w:r>
      <w:r w:rsidRPr="00D70687">
        <w:t xml:space="preserve"> (</w:t>
      </w:r>
      <w:r w:rsidR="00E15EBF">
        <w:t>HPIC</w:t>
      </w:r>
      <w:r w:rsidRPr="00D70687">
        <w:t>) will receive monthly performance reports in respect of asbestos safety and ensure compliance is being achieved. They will also be notified of any non-compliance issue identified.</w:t>
      </w:r>
    </w:p>
    <w:p w14:paraId="7308D540" w14:textId="77777777" w:rsidR="00D70687" w:rsidRPr="00D70687" w:rsidRDefault="00C94349" w:rsidP="00D70687">
      <w:r w:rsidRPr="00D70687">
        <w:t>The Head of Asset Management and Compliance has strategic responsibility for the management of asbestos safety, and ensuring compliance is achieved and maintained. They will oversee the implementation of this policy.</w:t>
      </w:r>
    </w:p>
    <w:p w14:paraId="34E9F54E" w14:textId="4EC07984" w:rsidR="00D70687" w:rsidRPr="00D70687" w:rsidRDefault="00C94349" w:rsidP="00D70687">
      <w:r w:rsidRPr="00D70687">
        <w:t xml:space="preserve">The Asbestos Manager has operational responsibility for the management of asbestos safety and will be responsible for overseeing the delivery of these </w:t>
      </w:r>
      <w:r w:rsidRPr="00D70687">
        <w:lastRenderedPageBreak/>
        <w:t xml:space="preserve">programmes. The Asbestos Manager will fulfil the role of the </w:t>
      </w:r>
      <w:r w:rsidR="00374BA5">
        <w:t>A</w:t>
      </w:r>
      <w:r w:rsidRPr="00D70687">
        <w:t>ppointed Person</w:t>
      </w:r>
      <w:r w:rsidR="00374BA5">
        <w:t>. The Director of Assets will be the duty holder</w:t>
      </w:r>
      <w:r w:rsidRPr="00D70687">
        <w:t xml:space="preserve"> and the overall Responsible Person on behalf of LBTH.</w:t>
      </w:r>
    </w:p>
    <w:p w14:paraId="0E749153" w14:textId="316A7193" w:rsidR="00D70687" w:rsidRPr="00D70687" w:rsidRDefault="00C94349" w:rsidP="00D70687">
      <w:r w:rsidRPr="00D70687">
        <w:t xml:space="preserve">Housing teams will provide support for gaining access to </w:t>
      </w:r>
      <w:r w:rsidR="00445082" w:rsidRPr="00D70687">
        <w:t>properties</w:t>
      </w:r>
      <w:r w:rsidRPr="00D70687">
        <w:t xml:space="preserve"> as necessary.</w:t>
      </w:r>
    </w:p>
    <w:p w14:paraId="4436F73E" w14:textId="77777777" w:rsidR="00D70687" w:rsidRPr="00D70687" w:rsidRDefault="00C94349" w:rsidP="00D70687">
      <w:pPr>
        <w:pStyle w:val="Heading1"/>
      </w:pPr>
      <w:bookmarkStart w:id="8" w:name="_Toc86936617"/>
      <w:bookmarkStart w:id="9" w:name="_Toc188609838"/>
      <w:r w:rsidRPr="00D70687">
        <w:t>Legislation, Guidance and Regulatory Standards</w:t>
      </w:r>
      <w:bookmarkEnd w:id="8"/>
      <w:bookmarkEnd w:id="9"/>
    </w:p>
    <w:p w14:paraId="227046DF" w14:textId="77777777" w:rsidR="00B86EFB" w:rsidRDefault="00C94349" w:rsidP="00D70687">
      <w:r>
        <w:t>Refer to table on page 2 for legislation and regulatory standards.</w:t>
      </w:r>
    </w:p>
    <w:p w14:paraId="28A91FC3" w14:textId="5C67CA65" w:rsidR="00D70687" w:rsidRPr="00D70687" w:rsidRDefault="00C94349" w:rsidP="00D70687">
      <w:r w:rsidRPr="00D70687">
        <w:t xml:space="preserve">Sanctions – Failure to discharge our responsibilities and obligations properly could lead to sanctions, including prosecution by the Health and Safety Executive (the HSE) under the Health and Safety at Work Act 1974; prosecution under the Corporate Manslaughter and Corporate Homicide Act 2007; prosecution under the </w:t>
      </w:r>
      <w:r w:rsidR="00374BA5">
        <w:t>C</w:t>
      </w:r>
      <w:r w:rsidRPr="00D70687">
        <w:t>ontrol of Asbestos Regulations; and via a regulatory judgement from the Regulator of Social Housing.</w:t>
      </w:r>
    </w:p>
    <w:p w14:paraId="7B34506E" w14:textId="77777777" w:rsidR="00D70687" w:rsidRPr="00D70687" w:rsidRDefault="00C94349" w:rsidP="00D70687">
      <w:pPr>
        <w:pStyle w:val="Heading1"/>
      </w:pPr>
      <w:bookmarkStart w:id="10" w:name="_Toc86936618"/>
      <w:bookmarkStart w:id="11" w:name="_Toc188609839"/>
      <w:r w:rsidRPr="00D70687">
        <w:t>Obligations</w:t>
      </w:r>
      <w:bookmarkEnd w:id="10"/>
      <w:bookmarkEnd w:id="11"/>
    </w:p>
    <w:p w14:paraId="20FE8EF0" w14:textId="77777777" w:rsidR="00D70687" w:rsidRPr="00D70687" w:rsidRDefault="00C94349" w:rsidP="00D70687">
      <w:r w:rsidRPr="00D70687">
        <w:t>Under The Control of Asbestos Regulations 2012 (CAR 2012) LBTH has a legal obligation under Part 2, Section 4 ‘Duty to manage asbestos in non-domestic properties’ and is the ‘Duty Holder’ for the purposes of the legislation. We are required to:</w:t>
      </w:r>
    </w:p>
    <w:p w14:paraId="60BE5425" w14:textId="77777777" w:rsidR="00D70687" w:rsidRPr="00D70687" w:rsidRDefault="00C94349" w:rsidP="003223BB">
      <w:pPr>
        <w:pStyle w:val="ListBullet"/>
      </w:pPr>
      <w:r w:rsidRPr="00D70687">
        <w:t>Find out if asbestos containing materials (ACMs) are present, where we have an obligation to do so, presuming that materials contain asbestos unless we have strong evidence that they do not.</w:t>
      </w:r>
    </w:p>
    <w:p w14:paraId="00AEE9CF" w14:textId="77777777" w:rsidR="00D70687" w:rsidRPr="00D70687" w:rsidRDefault="00C94349" w:rsidP="003223BB">
      <w:pPr>
        <w:pStyle w:val="ListBullet"/>
      </w:pPr>
      <w:r w:rsidRPr="00D70687">
        <w:t>Identify the location and condition of any ACMs.</w:t>
      </w:r>
    </w:p>
    <w:p w14:paraId="514C5FEC" w14:textId="77777777" w:rsidR="00D70687" w:rsidRPr="00D70687" w:rsidRDefault="00C94349" w:rsidP="003223BB">
      <w:pPr>
        <w:pStyle w:val="ListBullet"/>
      </w:pPr>
      <w:r w:rsidRPr="00D70687">
        <w:t xml:space="preserve">Assume asbestos is present if the property was built prior to the year 2000. </w:t>
      </w:r>
    </w:p>
    <w:p w14:paraId="7A08C3A3" w14:textId="77777777" w:rsidR="00D70687" w:rsidRPr="00D70687" w:rsidRDefault="00C94349" w:rsidP="003223BB">
      <w:pPr>
        <w:pStyle w:val="ListBullet"/>
      </w:pPr>
      <w:r w:rsidRPr="00D70687">
        <w:t>Keep an up-to-date record (an asbestos register) of the location and condition of ACMs or presumed ACMs.</w:t>
      </w:r>
    </w:p>
    <w:p w14:paraId="3D4646E4" w14:textId="77777777" w:rsidR="00D70687" w:rsidRPr="00D70687" w:rsidRDefault="00C94349" w:rsidP="003223BB">
      <w:pPr>
        <w:pStyle w:val="ListBullet"/>
      </w:pPr>
      <w:r w:rsidRPr="00D70687">
        <w:t>Assess the risk from any ACMs found.</w:t>
      </w:r>
    </w:p>
    <w:p w14:paraId="4C1A6A46" w14:textId="77777777" w:rsidR="00D70687" w:rsidRPr="00D70687" w:rsidRDefault="00C94349" w:rsidP="003223BB">
      <w:pPr>
        <w:pStyle w:val="ListBullet"/>
      </w:pPr>
      <w:r w:rsidRPr="00D70687">
        <w:t>Prepare an Asbestos Management Plan that sets out how we will manage the risk from ACMs, and review and monitor its implementation.</w:t>
      </w:r>
    </w:p>
    <w:p w14:paraId="2C6BEA47" w14:textId="77777777" w:rsidR="00D70687" w:rsidRPr="00D70687" w:rsidRDefault="00C94349" w:rsidP="003223BB">
      <w:pPr>
        <w:pStyle w:val="ListBullet"/>
      </w:pPr>
      <w:r w:rsidRPr="00D70687">
        <w:t>Set up a system to provide information on the location and condition of ACMs to anyone who is liable to work on or disturb them.</w:t>
      </w:r>
    </w:p>
    <w:p w14:paraId="43078062" w14:textId="77777777" w:rsidR="00D70687" w:rsidRPr="00D70687" w:rsidRDefault="00C94349" w:rsidP="003223BB">
      <w:pPr>
        <w:pStyle w:val="ListBullet"/>
      </w:pPr>
      <w:r w:rsidRPr="00D70687">
        <w:t>Asses the reliability of information we receive relating to asbestos within the properties we own and manage. Anyone who has information on the whereabouts of asbestos within these properties is required to make this available to us.</w:t>
      </w:r>
    </w:p>
    <w:p w14:paraId="11D4FA3C" w14:textId="77777777" w:rsidR="00D70687" w:rsidRPr="00D70687" w:rsidRDefault="00C94349" w:rsidP="00D70687">
      <w:pPr>
        <w:pStyle w:val="Heading1"/>
      </w:pPr>
      <w:bookmarkStart w:id="12" w:name="_Toc86936619"/>
      <w:bookmarkStart w:id="13" w:name="_Toc188609840"/>
      <w:r w:rsidRPr="00D70687">
        <w:t>Statement of Intent</w:t>
      </w:r>
      <w:bookmarkEnd w:id="12"/>
      <w:bookmarkEnd w:id="13"/>
    </w:p>
    <w:p w14:paraId="32907FFA" w14:textId="77777777" w:rsidR="00D70687" w:rsidRPr="00D70687" w:rsidRDefault="00C94349" w:rsidP="00D70687">
      <w:r w:rsidRPr="00D70687">
        <w:t>We acknowledge and accept our responsibilities under CAR 2012 as outlined in Section 5, and we recognise that the main hazard in relation to asbestos is the non-identification of ACMs. As such, we will protect those persons potentially exposed to asbestos as far as is reasonably practical, through the use of appropriate control measures and working methods.</w:t>
      </w:r>
    </w:p>
    <w:p w14:paraId="6C8A6BCA" w14:textId="77777777" w:rsidR="00D70687" w:rsidRPr="00D70687" w:rsidRDefault="00C94349" w:rsidP="00D70687">
      <w:r w:rsidRPr="00D70687">
        <w:t>We will have an Asbestos Management Plan and will maintain an asbestos register.</w:t>
      </w:r>
    </w:p>
    <w:p w14:paraId="155619A6" w14:textId="77777777" w:rsidR="00D70687" w:rsidRPr="00D70687" w:rsidRDefault="00C94349" w:rsidP="00D70687">
      <w:r w:rsidRPr="00D70687">
        <w:lastRenderedPageBreak/>
        <w:t>We will ensure that information about ACMs (known or presumed) is provided to every person liable to disturb it, accidentally or during the course of their work. This includes employees, contractors and residents.</w:t>
      </w:r>
    </w:p>
    <w:p w14:paraId="2322B31F" w14:textId="77777777" w:rsidR="00D70687" w:rsidRPr="00D70687" w:rsidRDefault="00C94349" w:rsidP="00D70687">
      <w:r w:rsidRPr="00D70687">
        <w:t>We will generally not use asbestos labelling in domestic premises, however, in non-domestic premises and common areas of domestic blocks, labelling will be used where practicable.</w:t>
      </w:r>
    </w:p>
    <w:p w14:paraId="053E807C" w14:textId="77777777" w:rsidR="00D70687" w:rsidRPr="00D70687" w:rsidRDefault="00C94349" w:rsidP="00D70687">
      <w:r w:rsidRPr="00D70687">
        <w:t>We will provide appropriate personal protective equipment to our in-house delivery team where required.</w:t>
      </w:r>
    </w:p>
    <w:p w14:paraId="49D3CED1" w14:textId="77777777" w:rsidR="00D70687" w:rsidRPr="00D70687" w:rsidRDefault="00C94349" w:rsidP="00D70687">
      <w:r w:rsidRPr="00D70687">
        <w:t>We will ensure that there is a robust process in place to manage immediately dangerous situations identified during asbestos related works.</w:t>
      </w:r>
    </w:p>
    <w:p w14:paraId="5DB2037D" w14:textId="77777777" w:rsidR="00D70687" w:rsidRPr="00D70687" w:rsidRDefault="00C94349" w:rsidP="00D70687">
      <w:r w:rsidRPr="00D70687">
        <w:t>We will operate effective contract management arrangements with the contractors responsible for delivering the service, including ensuring contracts/service level agreements are in place, conducting client-led performance meetings, and ensuring that contractors’ employee and public liability insurances are up to date on an annual basis.</w:t>
      </w:r>
    </w:p>
    <w:p w14:paraId="113CAAE7" w14:textId="77777777" w:rsidR="00D70687" w:rsidRPr="00D70687" w:rsidRDefault="00C94349" w:rsidP="00D70687">
      <w:r w:rsidRPr="00D70687">
        <w:t>We will use the legal remedies available within the terms of the tenancy and lease agreement should any resident, leaseholder or shared owner refuse access to carry out essential asbestos related inspection and remediation works. Where resident vulnerability issues are known or identified we will ensure we safeguard the wellbeing of the resident.</w:t>
      </w:r>
    </w:p>
    <w:p w14:paraId="5F752740" w14:textId="77777777" w:rsidR="00D70687" w:rsidRPr="00D70687" w:rsidRDefault="00C94349" w:rsidP="00D70687">
      <w:r w:rsidRPr="00D70687">
        <w:t>We will establish and maintain a risk assessment for asbestos management and operations, setting out our key risks from asbestos and appropriate mitigations.</w:t>
      </w:r>
    </w:p>
    <w:p w14:paraId="2C6F9918" w14:textId="77777777" w:rsidR="00D70687" w:rsidRPr="00D70687" w:rsidRDefault="00C94349" w:rsidP="00D70687">
      <w:r w:rsidRPr="00D70687">
        <w:t>To comply with the requirements of the Construction (Design and Management) Regulations 2015 (CDM) a Construction Phase Plan will be in place for all repairs to void and tenanted properties (at the start of the contract and reviewed annually thereafter), component replacement works and refurbishment projects.</w:t>
      </w:r>
    </w:p>
    <w:p w14:paraId="5050F533" w14:textId="77777777" w:rsidR="00D70687" w:rsidRPr="00D70687" w:rsidRDefault="00C94349" w:rsidP="00D70687">
      <w:pPr>
        <w:pStyle w:val="Heading1"/>
      </w:pPr>
      <w:bookmarkStart w:id="14" w:name="_Toc86936620"/>
      <w:bookmarkStart w:id="15" w:name="_Toc188609841"/>
      <w:r w:rsidRPr="00D70687">
        <w:t>Programmes</w:t>
      </w:r>
      <w:bookmarkEnd w:id="14"/>
      <w:bookmarkEnd w:id="15"/>
    </w:p>
    <w:p w14:paraId="58A3E655" w14:textId="77777777" w:rsidR="003223BB" w:rsidRPr="00312CA6" w:rsidRDefault="00C94349" w:rsidP="00312CA6">
      <w:pPr>
        <w:pStyle w:val="Heading2"/>
      </w:pPr>
      <w:bookmarkStart w:id="16" w:name="_Toc188609842"/>
      <w:r w:rsidRPr="00312CA6">
        <w:t>Non-domestic properties</w:t>
      </w:r>
      <w:bookmarkEnd w:id="16"/>
    </w:p>
    <w:p w14:paraId="4CDB8A4E" w14:textId="4662D576" w:rsidR="00D70687" w:rsidRPr="00D70687" w:rsidRDefault="00C94349" w:rsidP="003223BB">
      <w:r w:rsidRPr="00D70687">
        <w:t>All non-domestic properties (communal blocks/supported schemes/offices/depots) that we own or manage, built prior to the year 2000, will have an asbestos management survey that is compliant with Car 2012 (dated after 6 April 2012 when this legislation came into effect).</w:t>
      </w:r>
    </w:p>
    <w:p w14:paraId="1D55B7F1" w14:textId="77777777" w:rsidR="00D70687" w:rsidRPr="00D70687" w:rsidRDefault="00C94349" w:rsidP="00D70687">
      <w:r w:rsidRPr="00D70687">
        <w:t>We will maintain a programme of asbestos re-inspections for all properties that contain ACMs (known or presumed). Re-inspections will either be annual or in accordance with the risk level as identified by the previous survey. We will not re-inspect any properties where the initial asbestos management survey confirms that there are no ACMs.</w:t>
      </w:r>
    </w:p>
    <w:p w14:paraId="7D21D6F8" w14:textId="77777777" w:rsidR="003223BB" w:rsidRDefault="00C94349" w:rsidP="00312CA6">
      <w:pPr>
        <w:pStyle w:val="Heading2"/>
      </w:pPr>
      <w:bookmarkStart w:id="17" w:name="_Toc188609843"/>
      <w:r w:rsidRPr="00D70687">
        <w:t>Domestic properties</w:t>
      </w:r>
      <w:bookmarkEnd w:id="17"/>
    </w:p>
    <w:p w14:paraId="7C7E57B6" w14:textId="229582B7" w:rsidR="00D70687" w:rsidRPr="00D70687" w:rsidRDefault="00C94349" w:rsidP="00D70687">
      <w:r w:rsidRPr="00D70687">
        <w:t xml:space="preserve">We currently hold asbestos survey data on </w:t>
      </w:r>
      <w:r w:rsidR="00374BA5">
        <w:t>some</w:t>
      </w:r>
      <w:r w:rsidRPr="00D70687">
        <w:t xml:space="preserve"> of our domestic properties</w:t>
      </w:r>
      <w:r w:rsidR="00F420AB">
        <w:t xml:space="preserve">. Within the lifecycle of this policy, we will implement a risk-based approach to pro-actively carrying </w:t>
      </w:r>
      <w:r w:rsidR="00D66D20">
        <w:t>out surveys within domestic properties.</w:t>
      </w:r>
      <w:r w:rsidRPr="00D70687">
        <w:t xml:space="preserve"> </w:t>
      </w:r>
    </w:p>
    <w:p w14:paraId="7ACCABD3" w14:textId="77777777" w:rsidR="003223BB" w:rsidRDefault="00C94349" w:rsidP="00312CA6">
      <w:pPr>
        <w:pStyle w:val="Heading2"/>
      </w:pPr>
      <w:bookmarkStart w:id="18" w:name="_Toc188609844"/>
      <w:r w:rsidRPr="00D70687">
        <w:lastRenderedPageBreak/>
        <w:t>Garages</w:t>
      </w:r>
      <w:bookmarkEnd w:id="18"/>
    </w:p>
    <w:p w14:paraId="15F7E60B" w14:textId="538C9974" w:rsidR="00D70687" w:rsidRPr="00D70687" w:rsidRDefault="00C94349" w:rsidP="00D70687">
      <w:r w:rsidRPr="00D70687">
        <w:t xml:space="preserve">We own </w:t>
      </w:r>
      <w:r w:rsidR="00374BA5">
        <w:t>a significant number of</w:t>
      </w:r>
      <w:r w:rsidRPr="00D70687">
        <w:t xml:space="preserve"> garages, </w:t>
      </w:r>
      <w:r w:rsidR="00374BA5">
        <w:t>some</w:t>
      </w:r>
      <w:r w:rsidRPr="00D70687">
        <w:t xml:space="preserve"> of which may contain ACMs. We will carry out a risk-based programme of sample inspections to assess the location and condition of ACMs within these garages and implement a programme of remedial works as necessary.</w:t>
      </w:r>
    </w:p>
    <w:p w14:paraId="7FFB7337" w14:textId="77777777" w:rsidR="003223BB" w:rsidRDefault="00C94349" w:rsidP="00312CA6">
      <w:pPr>
        <w:pStyle w:val="Heading2"/>
      </w:pPr>
      <w:bookmarkStart w:id="19" w:name="_Toc188609845"/>
      <w:r w:rsidRPr="00D70687">
        <w:t>Repairs / planned maintenance</w:t>
      </w:r>
      <w:bookmarkEnd w:id="19"/>
    </w:p>
    <w:p w14:paraId="6240F076" w14:textId="1064A430" w:rsidR="00D70687" w:rsidRPr="00D70687" w:rsidRDefault="00C94349" w:rsidP="00D70687">
      <w:r w:rsidRPr="00D70687">
        <w:t>We will review existing asbestos survey information prior to carrying out any intrusive void work, day-to-day repairs, planned maintenance or refurbishment work. Where there is no asbestos information, prior to the work taking place, we will commission a refurbishment/demolition survey to the areas of the property that are likely to be disturbed as part of the proposed works. We will also undertake a management survey to the remainder of the property as part of the same refurbishment/demolition survey. Once completed, survey details will be provided to the relevant operatives or contractors.</w:t>
      </w:r>
    </w:p>
    <w:p w14:paraId="7055CF1B" w14:textId="77777777" w:rsidR="00D70687" w:rsidRPr="00D70687" w:rsidRDefault="00C94349" w:rsidP="00D70687">
      <w:pPr>
        <w:pStyle w:val="Heading1"/>
      </w:pPr>
      <w:bookmarkStart w:id="20" w:name="_Toc526243258"/>
      <w:bookmarkStart w:id="21" w:name="_Toc526243273"/>
      <w:bookmarkStart w:id="22" w:name="_Toc86936621"/>
      <w:bookmarkStart w:id="23" w:name="_Toc188609846"/>
      <w:r w:rsidRPr="00D70687">
        <w:t>Follow-up Work</w:t>
      </w:r>
      <w:bookmarkEnd w:id="20"/>
      <w:bookmarkEnd w:id="21"/>
      <w:bookmarkEnd w:id="22"/>
      <w:bookmarkEnd w:id="23"/>
    </w:p>
    <w:p w14:paraId="26F742C2" w14:textId="77777777" w:rsidR="00D70687" w:rsidRPr="00D70687" w:rsidRDefault="00C94349" w:rsidP="00D70687">
      <w:r w:rsidRPr="00D70687">
        <w:t>Where asbestos is positively identified and removal, sealing or encapsulation is recommended by the competent person, this will be carried out as follows:</w:t>
      </w:r>
    </w:p>
    <w:p w14:paraId="76C8E15E" w14:textId="77777777" w:rsidR="00D70687" w:rsidRPr="00D70687" w:rsidRDefault="00C94349" w:rsidP="003223BB">
      <w:pPr>
        <w:pStyle w:val="ListBullet"/>
      </w:pPr>
      <w:r w:rsidRPr="003223BB">
        <w:rPr>
          <w:rStyle w:val="Emphasisebold"/>
        </w:rPr>
        <w:t>Non-licensed works</w:t>
      </w:r>
      <w:r w:rsidRPr="00D70687">
        <w:t xml:space="preserve"> (as defined in regulation 2 of CAR 2012) – will be undertaken by a Licensed Asbestos Removal Contractor (LARC) licensed by the Health and Safety Executive in compliance with CAR 2012.</w:t>
      </w:r>
    </w:p>
    <w:p w14:paraId="137ACBA3" w14:textId="77777777" w:rsidR="00D70687" w:rsidRPr="00D70687" w:rsidRDefault="00C94349" w:rsidP="003223BB">
      <w:pPr>
        <w:pStyle w:val="ListBullet"/>
      </w:pPr>
      <w:r w:rsidRPr="003223BB">
        <w:rPr>
          <w:rStyle w:val="Emphasisebold"/>
        </w:rPr>
        <w:t>Notifiable non-licensed works</w:t>
      </w:r>
      <w:r w:rsidRPr="00D70687">
        <w:t xml:space="preserve"> (as defined in regulation 2 of the CAR 2012) – will be undertaken by a LARC.</w:t>
      </w:r>
    </w:p>
    <w:p w14:paraId="68E2E2AF" w14:textId="77777777" w:rsidR="00D70687" w:rsidRPr="00D70687" w:rsidRDefault="00C94349" w:rsidP="003223BB">
      <w:pPr>
        <w:pStyle w:val="ListBullet"/>
      </w:pPr>
      <w:r w:rsidRPr="003223BB">
        <w:rPr>
          <w:rStyle w:val="Emphasisebold"/>
        </w:rPr>
        <w:t>Licensed works</w:t>
      </w:r>
      <w:r w:rsidRPr="00D70687">
        <w:t xml:space="preserve"> (as defined in regulation 2 of CAR 2012) – will be undertaken by a LARC.</w:t>
      </w:r>
    </w:p>
    <w:p w14:paraId="631F55CC" w14:textId="77777777" w:rsidR="00D70687" w:rsidRPr="00D70687" w:rsidRDefault="00C94349" w:rsidP="00D70687">
      <w:pPr>
        <w:pStyle w:val="Heading1"/>
      </w:pPr>
      <w:bookmarkStart w:id="24" w:name="_Toc86936622"/>
      <w:bookmarkStart w:id="25" w:name="_Toc188609847"/>
      <w:bookmarkStart w:id="26" w:name="_Toc526243259"/>
      <w:bookmarkStart w:id="27" w:name="_Toc526243274"/>
      <w:r w:rsidRPr="00D70687">
        <w:t>Data and Records</w:t>
      </w:r>
      <w:bookmarkEnd w:id="24"/>
      <w:bookmarkEnd w:id="25"/>
      <w:r w:rsidRPr="00D70687">
        <w:t xml:space="preserve"> </w:t>
      </w:r>
      <w:bookmarkEnd w:id="26"/>
      <w:bookmarkEnd w:id="27"/>
    </w:p>
    <w:p w14:paraId="442B6779" w14:textId="77777777" w:rsidR="00D70687" w:rsidRPr="00D70687" w:rsidRDefault="00C94349" w:rsidP="00D70687">
      <w:r w:rsidRPr="00D70687">
        <w:t>We will maintain a core asset register of all properties we own or manage, setting out which properties are and are not required to be included on the asbestos re-inspection programme.</w:t>
      </w:r>
    </w:p>
    <w:p w14:paraId="502D6A2B" w14:textId="77777777" w:rsidR="00D70687" w:rsidRPr="00D70687" w:rsidRDefault="00C94349" w:rsidP="00D70687">
      <w:r w:rsidRPr="00D70687">
        <w:t>We will operate a robust process to manage all changes to stock, including property acquisitions and disposals, to ensure that properties are not omitted from asbestos programmes and the programme remains up to date.</w:t>
      </w:r>
    </w:p>
    <w:p w14:paraId="794ECBF5" w14:textId="77777777" w:rsidR="00D70687" w:rsidRPr="00D70687" w:rsidRDefault="00C94349" w:rsidP="00D70687">
      <w:r w:rsidRPr="00D70687">
        <w:t>We will keep an asbestos register in the NEC Housing system. The asbestos register will include details of ACMs in the properties we own or manage, with information on the type, address, location and condition. We will hold inspection dates, asbestos surveys, details of remediation works and evidence of completion of these works in the NEC Housing system.</w:t>
      </w:r>
    </w:p>
    <w:p w14:paraId="5EF37C20" w14:textId="77777777" w:rsidR="00D70687" w:rsidRPr="00D70687" w:rsidRDefault="00C94349" w:rsidP="00D70687">
      <w:r w:rsidRPr="00D70687">
        <w:t>We will keep all of these records for the duration that we own and manage the property and have robust processes and controls in place to maintain appropriate levels of security for all asbestos related data.</w:t>
      </w:r>
    </w:p>
    <w:p w14:paraId="3DEDB6DC" w14:textId="77777777" w:rsidR="00D70687" w:rsidRPr="00D70687" w:rsidRDefault="00C94349" w:rsidP="00D70687">
      <w:r w:rsidRPr="00D70687">
        <w:t>We will keep air monitoring and health surveillance records for at least 40 years.</w:t>
      </w:r>
    </w:p>
    <w:p w14:paraId="638CEA97" w14:textId="77777777" w:rsidR="00D70687" w:rsidRPr="00D70687" w:rsidRDefault="00C94349" w:rsidP="00D70687">
      <w:pPr>
        <w:pStyle w:val="Heading1"/>
      </w:pPr>
      <w:bookmarkStart w:id="28" w:name="_Toc86936623"/>
      <w:bookmarkStart w:id="29" w:name="_Toc188609848"/>
      <w:r w:rsidRPr="00D70687">
        <w:lastRenderedPageBreak/>
        <w:t>Resident Engagement</w:t>
      </w:r>
      <w:bookmarkEnd w:id="28"/>
      <w:bookmarkEnd w:id="29"/>
    </w:p>
    <w:p w14:paraId="30108670" w14:textId="77777777" w:rsidR="00D70687" w:rsidRPr="00D70687" w:rsidRDefault="00C94349" w:rsidP="00D70687">
      <w:r w:rsidRPr="00D70687">
        <w:t xml:space="preserve">We consider good communication essential in the effective delivery of asbestos </w:t>
      </w:r>
      <w:proofErr w:type="gramStart"/>
      <w:r w:rsidRPr="00D70687">
        <w:t>safety,</w:t>
      </w:r>
      <w:proofErr w:type="gramEnd"/>
      <w:r w:rsidRPr="00D70687">
        <w:t xml:space="preserve"> therefore we will establish a resident engagement strategy and communication programme. This will support residents in their understanding of asbestos, advise them of how they can manage any risk if there is asbestos within their property, and encourage them to report any asbestos safety concerns.</w:t>
      </w:r>
    </w:p>
    <w:p w14:paraId="05023987" w14:textId="77777777" w:rsidR="00D70687" w:rsidRDefault="00C94349" w:rsidP="00D70687">
      <w:r w:rsidRPr="00D70687">
        <w:t>We also aim to successfully engage with vulnerable and hard to reach residents. We will share information clearly and transparently and will ensure that information is available to residents via regular publications and information on our website.</w:t>
      </w:r>
    </w:p>
    <w:p w14:paraId="65F72928" w14:textId="3A804E58" w:rsidR="001D5874" w:rsidRPr="00D70687" w:rsidRDefault="00C94349" w:rsidP="00D70687">
      <w:r>
        <w:t xml:space="preserve">We will provide residents with a resident friendly version of the asbestos survey for their property, </w:t>
      </w:r>
      <w:r w:rsidR="006C1C42">
        <w:t xml:space="preserve">where we have carried one out. A full version of the asbestos survey will be made available </w:t>
      </w:r>
      <w:r w:rsidR="000505C8">
        <w:t>upon request.</w:t>
      </w:r>
    </w:p>
    <w:p w14:paraId="7361756F" w14:textId="77777777" w:rsidR="00D70687" w:rsidRPr="00D70687" w:rsidRDefault="00C94349" w:rsidP="00D70687">
      <w:pPr>
        <w:pStyle w:val="Heading1"/>
      </w:pPr>
      <w:bookmarkStart w:id="30" w:name="_Toc526243261"/>
      <w:bookmarkStart w:id="31" w:name="_Toc526243276"/>
      <w:bookmarkStart w:id="32" w:name="_Toc86936624"/>
      <w:bookmarkStart w:id="33" w:name="_Toc188609849"/>
      <w:r w:rsidRPr="00D70687">
        <w:t>Competent Persons</w:t>
      </w:r>
      <w:bookmarkEnd w:id="30"/>
      <w:bookmarkEnd w:id="31"/>
      <w:bookmarkEnd w:id="32"/>
      <w:bookmarkEnd w:id="33"/>
    </w:p>
    <w:p w14:paraId="7CE317FC" w14:textId="77777777" w:rsidR="00D70687" w:rsidRPr="00D70687" w:rsidRDefault="00C94349" w:rsidP="00D70687">
      <w:r w:rsidRPr="00D70687">
        <w:t>The operational lead will hold a P405, P402, P407 or W504 qualification (or equivalent). If they do not have one of these, they will obtain this within 12 months of the approval of this policy.</w:t>
      </w:r>
    </w:p>
    <w:p w14:paraId="2F1C17B5" w14:textId="77777777" w:rsidR="00D70687" w:rsidRPr="00D70687" w:rsidRDefault="00C94349" w:rsidP="00D70687">
      <w:r w:rsidRPr="00D70687">
        <w:t>Only competent contractors (as per HSG264) will carry out asbestos management surveys.</w:t>
      </w:r>
    </w:p>
    <w:p w14:paraId="63C649A7" w14:textId="77777777" w:rsidR="00D70687" w:rsidRPr="00D70687" w:rsidRDefault="00C94349" w:rsidP="00D70687">
      <w:r w:rsidRPr="00D70687">
        <w:t>Only competent Licensed Asbestos Removal Contractors</w:t>
      </w:r>
      <w:r w:rsidRPr="00D70687">
        <w:rPr>
          <w:rStyle w:val="CommentReference"/>
        </w:rPr>
        <w:t xml:space="preserve"> </w:t>
      </w:r>
      <w:r w:rsidRPr="00D70687">
        <w:t>will carry out all work on asbestos, including non-notifiable non-licensed work, notifiable non-licensed work or licensed works.</w:t>
      </w:r>
    </w:p>
    <w:p w14:paraId="49046FC6" w14:textId="77777777" w:rsidR="00D70687" w:rsidRPr="00D70687" w:rsidRDefault="00C94349" w:rsidP="00D70687">
      <w:r w:rsidRPr="00D70687">
        <w:t>Suitably competent persons will undertake asbestos re-inspections and the removal of non-licensed asbestos, under the supervision of persons who are suitably trained and competent to manage this work.</w:t>
      </w:r>
    </w:p>
    <w:p w14:paraId="4A40CC2E" w14:textId="77777777" w:rsidR="00D70687" w:rsidRPr="00D70687" w:rsidRDefault="00C94349" w:rsidP="00D70687">
      <w:r w:rsidRPr="00D70687">
        <w:t>Only suitably competent asbestos consultants and contractors will provide third party technical quality assurance checks.</w:t>
      </w:r>
    </w:p>
    <w:p w14:paraId="32E5E4F7" w14:textId="77777777" w:rsidR="00D70687" w:rsidRPr="00D70687" w:rsidRDefault="00C94349" w:rsidP="00D70687">
      <w:bookmarkStart w:id="34" w:name="_Toc526243262"/>
      <w:bookmarkStart w:id="35" w:name="_Toc526243277"/>
      <w:r w:rsidRPr="00D70687">
        <w:t xml:space="preserve"> We will check that our contractors hold the relevant qualifications and accreditations when we procure them, and thereafter on an annual basis; we will evidence these checks and each contractor’s certification appropriately.</w:t>
      </w:r>
    </w:p>
    <w:p w14:paraId="388DB2EB" w14:textId="77777777" w:rsidR="00D70687" w:rsidRPr="00D70687" w:rsidRDefault="00C94349" w:rsidP="00D70687">
      <w:pPr>
        <w:pStyle w:val="Heading1"/>
      </w:pPr>
      <w:bookmarkStart w:id="36" w:name="_Toc86936625"/>
      <w:bookmarkStart w:id="37" w:name="_Toc188609850"/>
      <w:r w:rsidRPr="00D70687">
        <w:t>Training</w:t>
      </w:r>
      <w:bookmarkEnd w:id="34"/>
      <w:bookmarkEnd w:id="35"/>
      <w:bookmarkEnd w:id="36"/>
      <w:bookmarkEnd w:id="37"/>
    </w:p>
    <w:p w14:paraId="2F15BD62" w14:textId="77777777" w:rsidR="00D70687" w:rsidRPr="00D70687" w:rsidRDefault="00C94349" w:rsidP="00D70687">
      <w:r w:rsidRPr="00D70687">
        <w:t>We will deliver training on this policy and the procedures that support it, through appropriate methods including team briefings; basic asbestos awareness training; and on the job training for those delivering the asbestos programme, planned maintenance and repair works as part of their daily job. All training undertaken by staff will be formally recorded.</w:t>
      </w:r>
    </w:p>
    <w:p w14:paraId="700F3489" w14:textId="77777777" w:rsidR="00D70687" w:rsidRPr="00D70687" w:rsidRDefault="00C94349" w:rsidP="00D70687">
      <w:pPr>
        <w:pStyle w:val="Heading1"/>
      </w:pPr>
      <w:bookmarkStart w:id="38" w:name="_Toc526243263"/>
      <w:bookmarkStart w:id="39" w:name="_Toc526243278"/>
      <w:bookmarkStart w:id="40" w:name="_Toc86936626"/>
      <w:bookmarkStart w:id="41" w:name="_Toc188609851"/>
      <w:r w:rsidRPr="00D70687">
        <w:t>Performance Reporting</w:t>
      </w:r>
      <w:bookmarkEnd w:id="38"/>
      <w:bookmarkEnd w:id="39"/>
      <w:bookmarkEnd w:id="40"/>
      <w:bookmarkEnd w:id="41"/>
    </w:p>
    <w:p w14:paraId="125F671B" w14:textId="59C8FCE0" w:rsidR="00D70687" w:rsidRPr="00D70687" w:rsidRDefault="00C94349" w:rsidP="00D70687">
      <w:bookmarkStart w:id="42" w:name="_Toc86936627"/>
      <w:r w:rsidRPr="00D70687">
        <w:t>We will report key performance indicator (KPI) measures for asbestos safety that follow the requirements set out in the Tenant Satisfaction Measures (TSMs) which came in to force on 1 April 2023 and must be reported to the Regulator on an annual basis.</w:t>
      </w:r>
    </w:p>
    <w:p w14:paraId="710329AF" w14:textId="77777777" w:rsidR="00D70687" w:rsidRPr="00D70687" w:rsidRDefault="00C94349" w:rsidP="00D70687">
      <w:r w:rsidRPr="00D70687">
        <w:lastRenderedPageBreak/>
        <w:t>We will report the following asbestos safety performance:</w:t>
      </w:r>
    </w:p>
    <w:tbl>
      <w:tblPr>
        <w:tblStyle w:val="Table-TopShade"/>
        <w:tblW w:w="0" w:type="auto"/>
        <w:tblLook w:val="04A0" w:firstRow="1" w:lastRow="0" w:firstColumn="1" w:lastColumn="0" w:noHBand="0" w:noVBand="1"/>
      </w:tblPr>
      <w:tblGrid>
        <w:gridCol w:w="5382"/>
        <w:gridCol w:w="3634"/>
      </w:tblGrid>
      <w:tr w:rsidR="00ED0F95" w14:paraId="30145525" w14:textId="77777777" w:rsidTr="00ED0F95">
        <w:trPr>
          <w:cnfStyle w:val="100000000000" w:firstRow="1" w:lastRow="0" w:firstColumn="0" w:lastColumn="0" w:oddVBand="0" w:evenVBand="0" w:oddHBand="0" w:evenHBand="0" w:firstRowFirstColumn="0" w:firstRowLastColumn="0" w:lastRowFirstColumn="0" w:lastRowLastColumn="0"/>
        </w:trPr>
        <w:tc>
          <w:tcPr>
            <w:tcW w:w="5382" w:type="dxa"/>
          </w:tcPr>
          <w:p w14:paraId="2163053A" w14:textId="77777777" w:rsidR="00D70687" w:rsidRPr="00D70687" w:rsidRDefault="00C94349" w:rsidP="003223BB">
            <w:pPr>
              <w:pStyle w:val="BoldNormal"/>
            </w:pPr>
            <w:r w:rsidRPr="00D70687">
              <w:t>Report recipient</w:t>
            </w:r>
          </w:p>
        </w:tc>
        <w:tc>
          <w:tcPr>
            <w:tcW w:w="3634" w:type="dxa"/>
          </w:tcPr>
          <w:p w14:paraId="6ECC5636" w14:textId="77777777" w:rsidR="00D70687" w:rsidRPr="00D70687" w:rsidRDefault="00C94349" w:rsidP="003223BB">
            <w:pPr>
              <w:pStyle w:val="BoldNormal"/>
            </w:pPr>
            <w:r w:rsidRPr="00D70687">
              <w:t>Frequency</w:t>
            </w:r>
          </w:p>
        </w:tc>
      </w:tr>
      <w:tr w:rsidR="00ED0F95" w14:paraId="7C92FAA8" w14:textId="77777777" w:rsidTr="00ED0F95">
        <w:trPr>
          <w:trHeight w:val="340"/>
        </w:trPr>
        <w:tc>
          <w:tcPr>
            <w:tcW w:w="5382" w:type="dxa"/>
          </w:tcPr>
          <w:p w14:paraId="17134C47" w14:textId="77777777" w:rsidR="00D70687" w:rsidRPr="00D70687" w:rsidRDefault="00C94349" w:rsidP="00D70687">
            <w:r w:rsidRPr="00D70687">
              <w:t>Regulator of Social Housing</w:t>
            </w:r>
          </w:p>
        </w:tc>
        <w:tc>
          <w:tcPr>
            <w:tcW w:w="3634" w:type="dxa"/>
          </w:tcPr>
          <w:p w14:paraId="5A61FF7B" w14:textId="77777777" w:rsidR="00D70687" w:rsidRPr="00D70687" w:rsidRDefault="00C94349" w:rsidP="00D70687">
            <w:r w:rsidRPr="00D70687">
              <w:t>Annual</w:t>
            </w:r>
          </w:p>
        </w:tc>
      </w:tr>
      <w:tr w:rsidR="00ED0F95" w14:paraId="0EB5CE2E" w14:textId="77777777" w:rsidTr="00ED0F95">
        <w:trPr>
          <w:trHeight w:val="340"/>
        </w:trPr>
        <w:tc>
          <w:tcPr>
            <w:tcW w:w="5382" w:type="dxa"/>
          </w:tcPr>
          <w:p w14:paraId="2DA6EB3B" w14:textId="6BFF4B78" w:rsidR="00D70687" w:rsidRPr="00D70687" w:rsidRDefault="00C94349" w:rsidP="00D70687">
            <w:r>
              <w:t>Housing Performance Improvement &amp; Compliance Board (HPIC)</w:t>
            </w:r>
          </w:p>
        </w:tc>
        <w:tc>
          <w:tcPr>
            <w:tcW w:w="3634" w:type="dxa"/>
          </w:tcPr>
          <w:p w14:paraId="779AF4FF" w14:textId="77777777" w:rsidR="00D70687" w:rsidRPr="00D70687" w:rsidRDefault="00C94349" w:rsidP="00D70687">
            <w:r w:rsidRPr="00D70687">
              <w:t>Monthly</w:t>
            </w:r>
          </w:p>
        </w:tc>
      </w:tr>
      <w:tr w:rsidR="00ED0F95" w14:paraId="55135B76" w14:textId="77777777" w:rsidTr="00ED0F95">
        <w:trPr>
          <w:trHeight w:val="340"/>
        </w:trPr>
        <w:tc>
          <w:tcPr>
            <w:tcW w:w="5382" w:type="dxa"/>
          </w:tcPr>
          <w:p w14:paraId="6FB371C8" w14:textId="30EB8082" w:rsidR="00D70687" w:rsidRPr="00D70687" w:rsidRDefault="00C94349" w:rsidP="00D70687">
            <w:r>
              <w:t>Housing Management Cabinet Sub Committee</w:t>
            </w:r>
          </w:p>
        </w:tc>
        <w:tc>
          <w:tcPr>
            <w:tcW w:w="3634" w:type="dxa"/>
          </w:tcPr>
          <w:p w14:paraId="5220F2E7" w14:textId="77777777" w:rsidR="00D70687" w:rsidRPr="00D70687" w:rsidRDefault="00C94349" w:rsidP="00D70687">
            <w:r w:rsidRPr="00D70687">
              <w:t>Quarterly</w:t>
            </w:r>
          </w:p>
        </w:tc>
      </w:tr>
      <w:tr w:rsidR="00ED0F95" w14:paraId="39C9635C" w14:textId="77777777" w:rsidTr="00ED0F95">
        <w:trPr>
          <w:trHeight w:val="340"/>
        </w:trPr>
        <w:tc>
          <w:tcPr>
            <w:tcW w:w="5382" w:type="dxa"/>
          </w:tcPr>
          <w:p w14:paraId="62A8AC03" w14:textId="77777777" w:rsidR="00D70687" w:rsidRPr="00D70687" w:rsidRDefault="00C94349" w:rsidP="00D70687">
            <w:r w:rsidRPr="00D70687">
              <w:t>Residents</w:t>
            </w:r>
          </w:p>
        </w:tc>
        <w:tc>
          <w:tcPr>
            <w:tcW w:w="3634" w:type="dxa"/>
          </w:tcPr>
          <w:p w14:paraId="7BDBC960" w14:textId="77777777" w:rsidR="00D70687" w:rsidRPr="00D70687" w:rsidRDefault="00C94349" w:rsidP="00D70687">
            <w:r w:rsidRPr="00D70687">
              <w:t>Monthly</w:t>
            </w:r>
          </w:p>
        </w:tc>
      </w:tr>
    </w:tbl>
    <w:p w14:paraId="7DF58115" w14:textId="77777777" w:rsidR="00D70687" w:rsidRPr="00D70687" w:rsidRDefault="00D70687" w:rsidP="00D70687"/>
    <w:p w14:paraId="4E65F977" w14:textId="77777777" w:rsidR="00D70687" w:rsidRPr="00D70687" w:rsidRDefault="00C94349" w:rsidP="00D70687">
      <w:r w:rsidRPr="00D70687">
        <w:t>We will also report the following:</w:t>
      </w:r>
    </w:p>
    <w:p w14:paraId="21931286" w14:textId="77777777" w:rsidR="00D70687" w:rsidRPr="00D70687" w:rsidRDefault="00C94349" w:rsidP="003223BB">
      <w:pPr>
        <w:pStyle w:val="BoldNormal"/>
      </w:pPr>
      <w:r w:rsidRPr="00D70687">
        <w:t>Data – the total number of:</w:t>
      </w:r>
    </w:p>
    <w:p w14:paraId="223A5C33" w14:textId="77777777" w:rsidR="00D70687" w:rsidRPr="00D70687" w:rsidRDefault="00C94349" w:rsidP="003223BB">
      <w:pPr>
        <w:pStyle w:val="ListBullet"/>
      </w:pPr>
      <w:r w:rsidRPr="00D70687">
        <w:t>Properties split by category (communal blocks/schemes, commercial/other).</w:t>
      </w:r>
    </w:p>
    <w:p w14:paraId="33EFC8E0" w14:textId="77777777" w:rsidR="00D70687" w:rsidRPr="00D70687" w:rsidRDefault="00C94349" w:rsidP="003223BB">
      <w:pPr>
        <w:pStyle w:val="ListBullet"/>
      </w:pPr>
      <w:r w:rsidRPr="00D70687">
        <w:t>Properties with a post 2012 management survey.</w:t>
      </w:r>
    </w:p>
    <w:p w14:paraId="10FA03A2" w14:textId="77777777" w:rsidR="00D70687" w:rsidRPr="00D70687" w:rsidRDefault="00C94349" w:rsidP="003223BB">
      <w:pPr>
        <w:pStyle w:val="ListBullet"/>
      </w:pPr>
      <w:r w:rsidRPr="00D70687">
        <w:t>Properties without a post 2012 management survey.</w:t>
      </w:r>
    </w:p>
    <w:p w14:paraId="626A118D" w14:textId="77777777" w:rsidR="00D70687" w:rsidRPr="00D70687" w:rsidRDefault="00C94349" w:rsidP="003223BB">
      <w:pPr>
        <w:pStyle w:val="ListBullet"/>
      </w:pPr>
      <w:r w:rsidRPr="00D70687">
        <w:t>Properties on the re-inspection programme.</w:t>
      </w:r>
    </w:p>
    <w:p w14:paraId="1A3034CD" w14:textId="77777777" w:rsidR="00D70687" w:rsidRPr="00D70687" w:rsidRDefault="00C94349" w:rsidP="003223BB">
      <w:pPr>
        <w:pStyle w:val="ListBullet"/>
      </w:pPr>
      <w:r w:rsidRPr="00D70687">
        <w:t>Properties not on the re-inspection programme.</w:t>
      </w:r>
    </w:p>
    <w:p w14:paraId="46666980" w14:textId="77777777" w:rsidR="00D70687" w:rsidRPr="00D70687" w:rsidRDefault="00C94349" w:rsidP="003223BB">
      <w:pPr>
        <w:pStyle w:val="ListBullet"/>
      </w:pPr>
      <w:r w:rsidRPr="00D70687">
        <w:t>Properties with a valid and in date re-inspection.</w:t>
      </w:r>
    </w:p>
    <w:p w14:paraId="61EA22D9" w14:textId="77777777" w:rsidR="00D70687" w:rsidRPr="00D70687" w:rsidRDefault="00C94349" w:rsidP="003223BB">
      <w:pPr>
        <w:pStyle w:val="ListBullet"/>
      </w:pPr>
      <w:r w:rsidRPr="00D70687">
        <w:t>Properties without a valid and in date re-inspection.</w:t>
      </w:r>
    </w:p>
    <w:p w14:paraId="6E47C661" w14:textId="77777777" w:rsidR="00D70687" w:rsidRPr="00D70687" w:rsidRDefault="00C94349" w:rsidP="003223BB">
      <w:pPr>
        <w:pStyle w:val="ListBullet"/>
      </w:pPr>
      <w:r w:rsidRPr="00D70687">
        <w:t>Properties due to be re-inspected within the next 30 days.</w:t>
      </w:r>
    </w:p>
    <w:p w14:paraId="5292787D" w14:textId="77777777" w:rsidR="00D70687" w:rsidRPr="00D70687" w:rsidRDefault="00C94349" w:rsidP="003223BB">
      <w:pPr>
        <w:pStyle w:val="ListBullet"/>
      </w:pPr>
      <w:r w:rsidRPr="00D70687">
        <w:t>Completed, in-time and overdue follow-up actions arising from the surveys.</w:t>
      </w:r>
    </w:p>
    <w:p w14:paraId="582539FC" w14:textId="77777777" w:rsidR="00D70687" w:rsidRPr="00D70687" w:rsidRDefault="00C94349" w:rsidP="003223BB">
      <w:pPr>
        <w:pStyle w:val="BoldNormal"/>
      </w:pPr>
      <w:r w:rsidRPr="00D70687">
        <w:t>Narrative - an explanation of the:</w:t>
      </w:r>
    </w:p>
    <w:p w14:paraId="272E6BF0" w14:textId="77777777" w:rsidR="00D70687" w:rsidRPr="00D70687" w:rsidRDefault="00C94349" w:rsidP="003223BB">
      <w:pPr>
        <w:pStyle w:val="ListBullet"/>
      </w:pPr>
      <w:r w:rsidRPr="00D70687">
        <w:t>Current position.</w:t>
      </w:r>
    </w:p>
    <w:p w14:paraId="3AEFA58A" w14:textId="77777777" w:rsidR="00D70687" w:rsidRPr="00D70687" w:rsidRDefault="00C94349" w:rsidP="003223BB">
      <w:pPr>
        <w:pStyle w:val="ListBullet"/>
      </w:pPr>
      <w:r w:rsidRPr="00D70687">
        <w:t>Corrective action required.</w:t>
      </w:r>
    </w:p>
    <w:p w14:paraId="16AE6053" w14:textId="77777777" w:rsidR="00D70687" w:rsidRPr="00D70687" w:rsidRDefault="00C94349" w:rsidP="003223BB">
      <w:pPr>
        <w:pStyle w:val="ListBullet"/>
      </w:pPr>
      <w:r w:rsidRPr="00D70687">
        <w:t>Progress with completion of follow-up works.</w:t>
      </w:r>
    </w:p>
    <w:p w14:paraId="3AB204AD" w14:textId="77777777" w:rsidR="00D70687" w:rsidRPr="00D70687" w:rsidRDefault="00C94349" w:rsidP="003223BB">
      <w:pPr>
        <w:pStyle w:val="BoldNormal"/>
      </w:pPr>
      <w:r w:rsidRPr="00D70687">
        <w:t>In addition:</w:t>
      </w:r>
    </w:p>
    <w:p w14:paraId="5A6A4759" w14:textId="77777777" w:rsidR="00D70687" w:rsidRPr="00D70687" w:rsidRDefault="00C94349" w:rsidP="003223BB">
      <w:pPr>
        <w:pStyle w:val="ListBullet"/>
      </w:pPr>
      <w:r w:rsidRPr="00D70687">
        <w:t>The percentage of domestic properties with full asbestos data.</w:t>
      </w:r>
    </w:p>
    <w:p w14:paraId="3A400DC1" w14:textId="77777777" w:rsidR="00D70687" w:rsidRPr="00D70687" w:rsidRDefault="00C94349" w:rsidP="003223BB">
      <w:pPr>
        <w:pStyle w:val="ListBullet"/>
      </w:pPr>
      <w:r w:rsidRPr="00D70687">
        <w:t>The number of RIDDOR notifications to the HSE with regards to asbestos safety.</w:t>
      </w:r>
    </w:p>
    <w:p w14:paraId="465C7895" w14:textId="77777777" w:rsidR="00D70687" w:rsidRPr="00D70687" w:rsidRDefault="00C94349" w:rsidP="00D70687">
      <w:pPr>
        <w:pStyle w:val="Heading1"/>
      </w:pPr>
      <w:bookmarkStart w:id="43" w:name="_Toc188609852"/>
      <w:r w:rsidRPr="00D70687">
        <w:t>Quality Assurance</w:t>
      </w:r>
      <w:bookmarkEnd w:id="42"/>
      <w:bookmarkEnd w:id="43"/>
    </w:p>
    <w:p w14:paraId="648AD34E" w14:textId="77777777" w:rsidR="00D70687" w:rsidRPr="00D70687" w:rsidRDefault="00C94349" w:rsidP="00D70687">
      <w:r w:rsidRPr="00D70687">
        <w:t>We will require external contractors to provide the results of their own five per cent quality assurance audit checks, as required by UKAS, on a monthly basis.</w:t>
      </w:r>
    </w:p>
    <w:p w14:paraId="73EFB521" w14:textId="77777777" w:rsidR="00D70687" w:rsidRPr="00D70687" w:rsidRDefault="00C94349" w:rsidP="00D70687">
      <w:r w:rsidRPr="00D70687">
        <w:t>We will commission an independent audit of asbestos management at least once every two years, to specifically test for compliance with legal and regulatory obligations and to identify any non-compliance issues for correction.</w:t>
      </w:r>
    </w:p>
    <w:p w14:paraId="4E049D89" w14:textId="77777777" w:rsidR="00D70687" w:rsidRPr="00D70687" w:rsidRDefault="00C94349" w:rsidP="00D70687">
      <w:pPr>
        <w:pStyle w:val="Heading1"/>
      </w:pPr>
      <w:bookmarkStart w:id="44" w:name="_Toc526243264"/>
      <w:bookmarkStart w:id="45" w:name="_Toc526243279"/>
      <w:bookmarkStart w:id="46" w:name="_Toc86936628"/>
      <w:bookmarkStart w:id="47" w:name="_Toc188609853"/>
      <w:r w:rsidRPr="00D70687">
        <w:t>Significant Non-Compliance and Escalation</w:t>
      </w:r>
      <w:bookmarkEnd w:id="44"/>
      <w:bookmarkEnd w:id="45"/>
      <w:bookmarkEnd w:id="46"/>
      <w:bookmarkEnd w:id="47"/>
    </w:p>
    <w:p w14:paraId="221C7600" w14:textId="77777777" w:rsidR="00D70687" w:rsidRPr="00D70687" w:rsidRDefault="00C94349" w:rsidP="00D70687">
      <w:bookmarkStart w:id="48" w:name="_Toc526243265"/>
      <w:bookmarkStart w:id="49" w:name="_Toc526243280"/>
      <w:r w:rsidRPr="00D70687">
        <w:t xml:space="preserve">Our definition of significant non-compliance is any incident which has the potential to result in a potential breach of legislation or regulatory standard, or which causes a risk to health or safety, and which needs to be managed as an exception to routine processes and procedures. </w:t>
      </w:r>
    </w:p>
    <w:p w14:paraId="38E7A0B0" w14:textId="77777777" w:rsidR="00D70687" w:rsidRPr="00D70687" w:rsidRDefault="00C94349" w:rsidP="00D70687">
      <w:r w:rsidRPr="00D70687">
        <w:lastRenderedPageBreak/>
        <w:t>All non-compliance issues will be reported and escalated as soon as possible, and no later than 24 hours after the incident occurred, or of an LBTH employee becoming aware of it.</w:t>
      </w:r>
    </w:p>
    <w:p w14:paraId="290C4CBE" w14:textId="3749BA41" w:rsidR="00D70687" w:rsidRPr="00D70687" w:rsidRDefault="00C94349" w:rsidP="00D70687">
      <w:r w:rsidRPr="00D70687">
        <w:t xml:space="preserve">Any non-compliance issue identified at an operational level will be formally reported to the Asbestos Manager in the first instance, who will agree an appropriate course of corrective action with the Head of Asset Management and Compliance and report details of the same to the </w:t>
      </w:r>
      <w:r w:rsidR="006D5C6E">
        <w:t>HPIC</w:t>
      </w:r>
      <w:r w:rsidRPr="00D70687">
        <w:t>.</w:t>
      </w:r>
    </w:p>
    <w:p w14:paraId="57E8CF77" w14:textId="351D9342" w:rsidR="00D70687" w:rsidRPr="00D70687" w:rsidRDefault="00C94349" w:rsidP="00D70687">
      <w:r w:rsidRPr="00D70687">
        <w:t xml:space="preserve">In cases of serious non-compliance, </w:t>
      </w:r>
      <w:r w:rsidR="00B91D24">
        <w:t>HPIC</w:t>
      </w:r>
      <w:r w:rsidR="009A1994">
        <w:t xml:space="preserve"> and Housing Management Cabinet Sub Committee</w:t>
      </w:r>
      <w:r w:rsidRPr="00D70687">
        <w:t xml:space="preserve"> will consider whether it is necessary to disclose the issue to the Regulator of Social Housing as required by the regulatory framework, or any other relevant organisation such as the Health and Safety Executive.</w:t>
      </w:r>
    </w:p>
    <w:p w14:paraId="196BFC26" w14:textId="77777777" w:rsidR="00D70687" w:rsidRPr="00D70687" w:rsidRDefault="00C94349" w:rsidP="00D70687">
      <w:r w:rsidRPr="00D70687">
        <w:t>We will ensure there is a robust process in place to investigate and manage all RIDDOR notifications made to the HSE in relation to asbestos safety and will take action to address any issues identified and lessons we have learned, to prevent a similar incident occurring again.</w:t>
      </w:r>
    </w:p>
    <w:p w14:paraId="5EB4F134" w14:textId="77777777" w:rsidR="00D70687" w:rsidRPr="00D70687" w:rsidRDefault="00C94349" w:rsidP="00D70687">
      <w:pPr>
        <w:pStyle w:val="Heading1"/>
      </w:pPr>
      <w:bookmarkStart w:id="50" w:name="_Toc24034405"/>
      <w:bookmarkStart w:id="51" w:name="_Toc86936629"/>
      <w:bookmarkStart w:id="52" w:name="_Toc188609854"/>
      <w:bookmarkEnd w:id="48"/>
      <w:bookmarkEnd w:id="49"/>
      <w:r w:rsidRPr="00D70687">
        <w:t>Glossary</w:t>
      </w:r>
      <w:bookmarkEnd w:id="50"/>
      <w:bookmarkEnd w:id="51"/>
      <w:bookmarkEnd w:id="52"/>
      <w:r w:rsidRPr="00D70687">
        <w:t xml:space="preserve"> </w:t>
      </w:r>
    </w:p>
    <w:p w14:paraId="5E9648F5" w14:textId="77777777" w:rsidR="00D70687" w:rsidRPr="00D70687" w:rsidRDefault="00C94349" w:rsidP="00D70687">
      <w:r w:rsidRPr="00D70687">
        <w:t>This glossary defines key terms used throughout this policy:</w:t>
      </w:r>
    </w:p>
    <w:p w14:paraId="4679BC84" w14:textId="77777777" w:rsidR="00D70687" w:rsidRPr="00D70687" w:rsidRDefault="00C94349" w:rsidP="00D70687">
      <w:r w:rsidRPr="003223BB">
        <w:rPr>
          <w:rStyle w:val="Emphasisebold"/>
        </w:rPr>
        <w:t>Duty Holder:</w:t>
      </w:r>
      <w:r w:rsidRPr="00D70687">
        <w:t xml:space="preserve"> The owner of the non-domestic premises or the person or organisation that has clear responsibility for the maintenance or repair of non-domestic premises, for example through an explicit agreement such as a tenancy agreement or contract.</w:t>
      </w:r>
    </w:p>
    <w:p w14:paraId="4741E1CE" w14:textId="77777777" w:rsidR="00D70687" w:rsidRPr="00D70687" w:rsidRDefault="00C94349" w:rsidP="00D70687">
      <w:r w:rsidRPr="003223BB">
        <w:rPr>
          <w:rStyle w:val="Emphasisebold"/>
        </w:rPr>
        <w:t>Management survey:</w:t>
      </w:r>
      <w:r w:rsidRPr="00D70687">
        <w:t xml:space="preserve"> A survey to enable the management of asbestos-containing materials during the normal occupation and use of premises.</w:t>
      </w:r>
    </w:p>
    <w:p w14:paraId="45806B1C" w14:textId="77777777" w:rsidR="00D70687" w:rsidRPr="00D70687" w:rsidRDefault="00C94349" w:rsidP="00D70687">
      <w:r w:rsidRPr="003223BB">
        <w:rPr>
          <w:rStyle w:val="Emphasisebold"/>
        </w:rPr>
        <w:t>Refurbishment/demolition survey:</w:t>
      </w:r>
      <w:r w:rsidRPr="00D70687">
        <w:t xml:space="preserve"> A refurbishment/demolition survey is a survey which is necessary prior to any works which may affect the fabric of a building, and which is used to locate (as far as reasonably practicable) asbestos-containing materials. The survey may be within a localised area or cover the whole building.</w:t>
      </w:r>
    </w:p>
    <w:p w14:paraId="60A74327" w14:textId="49DF6417" w:rsidR="00DB3315" w:rsidRDefault="00C94349" w:rsidP="00E2160C">
      <w:r w:rsidRPr="003223BB">
        <w:rPr>
          <w:rStyle w:val="Emphasisebold"/>
        </w:rPr>
        <w:t>UKAS:</w:t>
      </w:r>
      <w:r w:rsidRPr="00D70687">
        <w:t xml:space="preserve"> The appointed national accreditation body for asbestos surveyors. Accreditation is a means of assessing, in the public interest, the technical competence and integrity of organisations offering evaluation services.</w:t>
      </w:r>
    </w:p>
    <w:p w14:paraId="0BC814B3" w14:textId="77777777" w:rsidR="00387221" w:rsidRPr="00E2160C" w:rsidRDefault="00387221" w:rsidP="00E2160C">
      <w:pPr>
        <w:rPr>
          <w:lang w:eastAsia="en-GB"/>
        </w:rPr>
      </w:pPr>
    </w:p>
    <w:sectPr w:rsidR="00387221" w:rsidRPr="00E2160C" w:rsidSect="00145644">
      <w:headerReference w:type="even" r:id="rId11"/>
      <w:headerReference w:type="default" r:id="rId12"/>
      <w:footerReference w:type="default" r:id="rId13"/>
      <w:headerReference w:type="first" r:id="rId14"/>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25FB" w14:textId="77777777" w:rsidR="00BC76DD" w:rsidRDefault="00BC76DD">
      <w:pPr>
        <w:spacing w:after="0"/>
      </w:pPr>
      <w:r>
        <w:separator/>
      </w:r>
    </w:p>
  </w:endnote>
  <w:endnote w:type="continuationSeparator" w:id="0">
    <w:p w14:paraId="1C9B6FD1" w14:textId="77777777" w:rsidR="00BC76DD" w:rsidRDefault="00BC7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2383" w14:textId="0D2BCB3C" w:rsidR="00316ED1" w:rsidRPr="00931C93" w:rsidRDefault="00A01D03" w:rsidP="00145644">
    <w:pPr>
      <w:pStyle w:val="Footer"/>
    </w:pPr>
    <w:r>
      <w:fldChar w:fldCharType="begin"/>
    </w:r>
    <w:r w:rsidR="00C94349">
      <w:instrText xml:space="preserve"> FILENAME \* MERGEFORMAT </w:instrText>
    </w:r>
    <w:r>
      <w:fldChar w:fldCharType="separate"/>
    </w:r>
    <w:r>
      <w:rPr>
        <w:noProof/>
      </w:rPr>
      <w:t>Asbestos Policy</w:t>
    </w:r>
    <w:r>
      <w:rPr>
        <w:noProof/>
      </w:rPr>
      <w:fldChar w:fldCharType="end"/>
    </w:r>
    <w:r w:rsidR="00DC0AA1" w:rsidRPr="00931C93">
      <w:tab/>
    </w:r>
    <w:r w:rsidR="00DC0AA1" w:rsidRPr="00931C93">
      <w:tab/>
      <w:t xml:space="preserve">Page </w:t>
    </w:r>
    <w:r w:rsidR="00DC0AA1" w:rsidRPr="00931C93">
      <w:fldChar w:fldCharType="begin"/>
    </w:r>
    <w:r w:rsidR="00DC0AA1" w:rsidRPr="00931C93">
      <w:instrText xml:space="preserve"> PAGE  \* Arabic  \* MERGEFORMAT </w:instrText>
    </w:r>
    <w:r w:rsidR="00DC0AA1" w:rsidRPr="00931C93">
      <w:fldChar w:fldCharType="separate"/>
    </w:r>
    <w:r w:rsidR="00DC0AA1" w:rsidRPr="00931C93">
      <w:t>1</w:t>
    </w:r>
    <w:r w:rsidR="00DC0AA1" w:rsidRPr="00931C93">
      <w:fldChar w:fldCharType="end"/>
    </w:r>
    <w:r w:rsidR="00DC0AA1" w:rsidRPr="00931C93">
      <w:t xml:space="preserve"> of </w:t>
    </w:r>
    <w:r w:rsidR="00DC0AA1" w:rsidRPr="00931C93">
      <w:fldChar w:fldCharType="begin"/>
    </w:r>
    <w:r w:rsidR="00C94349">
      <w:instrText xml:space="preserve"> NUMPAGES  \* Arabic  \* MERGEFORMAT </w:instrText>
    </w:r>
    <w:r w:rsidR="00DC0AA1" w:rsidRPr="00931C93">
      <w:fldChar w:fldCharType="separate"/>
    </w:r>
    <w:r w:rsidR="00DC0AA1" w:rsidRPr="00931C93">
      <w:t>2</w:t>
    </w:r>
    <w:r w:rsidR="00DC0AA1" w:rsidRPr="00931C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7D48" w14:textId="77777777" w:rsidR="00BC76DD" w:rsidRDefault="00BC76DD">
      <w:pPr>
        <w:spacing w:after="0"/>
      </w:pPr>
      <w:r>
        <w:separator/>
      </w:r>
    </w:p>
  </w:footnote>
  <w:footnote w:type="continuationSeparator" w:id="0">
    <w:p w14:paraId="27F96D9F" w14:textId="77777777" w:rsidR="00BC76DD" w:rsidRDefault="00BC7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A0E3" w14:textId="77777777" w:rsidR="00316ED1" w:rsidRDefault="00316ED1">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17E5" w14:textId="77777777" w:rsidR="00316ED1" w:rsidRPr="00777D19" w:rsidRDefault="00316ED1" w:rsidP="00145644"/>
  <w:p w14:paraId="3413AD72" w14:textId="77777777" w:rsidR="00316ED1" w:rsidRDefault="00316ED1" w:rsidP="001456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C787" w14:textId="77777777" w:rsidR="00316ED1" w:rsidRDefault="00316ED1">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B08E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1440FF"/>
    <w:multiLevelType w:val="hybridMultilevel"/>
    <w:tmpl w:val="D66A43EA"/>
    <w:lvl w:ilvl="0" w:tplc="E22440F6">
      <w:start w:val="1"/>
      <w:numFmt w:val="bullet"/>
      <w:lvlText w:val=""/>
      <w:lvlJc w:val="left"/>
      <w:pPr>
        <w:ind w:left="1440" w:hanging="360"/>
      </w:pPr>
      <w:rPr>
        <w:rFonts w:ascii="Symbol" w:hAnsi="Symbol" w:hint="default"/>
        <w:color w:val="F59D21"/>
      </w:rPr>
    </w:lvl>
    <w:lvl w:ilvl="1" w:tplc="A22E3846" w:tentative="1">
      <w:start w:val="1"/>
      <w:numFmt w:val="bullet"/>
      <w:lvlText w:val="o"/>
      <w:lvlJc w:val="left"/>
      <w:pPr>
        <w:ind w:left="2160" w:hanging="360"/>
      </w:pPr>
      <w:rPr>
        <w:rFonts w:ascii="Courier New" w:hAnsi="Courier New" w:cs="Courier New" w:hint="default"/>
      </w:rPr>
    </w:lvl>
    <w:lvl w:ilvl="2" w:tplc="2D7AEAF4" w:tentative="1">
      <w:start w:val="1"/>
      <w:numFmt w:val="bullet"/>
      <w:lvlText w:val=""/>
      <w:lvlJc w:val="left"/>
      <w:pPr>
        <w:ind w:left="2880" w:hanging="360"/>
      </w:pPr>
      <w:rPr>
        <w:rFonts w:ascii="Wingdings" w:hAnsi="Wingdings" w:hint="default"/>
      </w:rPr>
    </w:lvl>
    <w:lvl w:ilvl="3" w:tplc="26A02F24" w:tentative="1">
      <w:start w:val="1"/>
      <w:numFmt w:val="bullet"/>
      <w:lvlText w:val=""/>
      <w:lvlJc w:val="left"/>
      <w:pPr>
        <w:ind w:left="3600" w:hanging="360"/>
      </w:pPr>
      <w:rPr>
        <w:rFonts w:ascii="Symbol" w:hAnsi="Symbol" w:hint="default"/>
      </w:rPr>
    </w:lvl>
    <w:lvl w:ilvl="4" w:tplc="D2C67F1C" w:tentative="1">
      <w:start w:val="1"/>
      <w:numFmt w:val="bullet"/>
      <w:lvlText w:val="o"/>
      <w:lvlJc w:val="left"/>
      <w:pPr>
        <w:ind w:left="4320" w:hanging="360"/>
      </w:pPr>
      <w:rPr>
        <w:rFonts w:ascii="Courier New" w:hAnsi="Courier New" w:cs="Courier New" w:hint="default"/>
      </w:rPr>
    </w:lvl>
    <w:lvl w:ilvl="5" w:tplc="B5FE4DC6" w:tentative="1">
      <w:start w:val="1"/>
      <w:numFmt w:val="bullet"/>
      <w:lvlText w:val=""/>
      <w:lvlJc w:val="left"/>
      <w:pPr>
        <w:ind w:left="5040" w:hanging="360"/>
      </w:pPr>
      <w:rPr>
        <w:rFonts w:ascii="Wingdings" w:hAnsi="Wingdings" w:hint="default"/>
      </w:rPr>
    </w:lvl>
    <w:lvl w:ilvl="6" w:tplc="FA9E1236" w:tentative="1">
      <w:start w:val="1"/>
      <w:numFmt w:val="bullet"/>
      <w:lvlText w:val=""/>
      <w:lvlJc w:val="left"/>
      <w:pPr>
        <w:ind w:left="5760" w:hanging="360"/>
      </w:pPr>
      <w:rPr>
        <w:rFonts w:ascii="Symbol" w:hAnsi="Symbol" w:hint="default"/>
      </w:rPr>
    </w:lvl>
    <w:lvl w:ilvl="7" w:tplc="E74C14A6" w:tentative="1">
      <w:start w:val="1"/>
      <w:numFmt w:val="bullet"/>
      <w:lvlText w:val="o"/>
      <w:lvlJc w:val="left"/>
      <w:pPr>
        <w:ind w:left="6480" w:hanging="360"/>
      </w:pPr>
      <w:rPr>
        <w:rFonts w:ascii="Courier New" w:hAnsi="Courier New" w:cs="Courier New" w:hint="default"/>
      </w:rPr>
    </w:lvl>
    <w:lvl w:ilvl="8" w:tplc="6CD6B0CE" w:tentative="1">
      <w:start w:val="1"/>
      <w:numFmt w:val="bullet"/>
      <w:lvlText w:val=""/>
      <w:lvlJc w:val="left"/>
      <w:pPr>
        <w:ind w:left="7200" w:hanging="360"/>
      </w:pPr>
      <w:rPr>
        <w:rFonts w:ascii="Wingdings" w:hAnsi="Wingdings" w:hint="default"/>
      </w:rPr>
    </w:lvl>
  </w:abstractNum>
  <w:abstractNum w:abstractNumId="2" w15:restartNumberingAfterBreak="0">
    <w:nsid w:val="17862403"/>
    <w:multiLevelType w:val="hybridMultilevel"/>
    <w:tmpl w:val="AD1EFDA4"/>
    <w:lvl w:ilvl="0" w:tplc="6F08238C">
      <w:start w:val="1"/>
      <w:numFmt w:val="bullet"/>
      <w:lvlText w:val=""/>
      <w:lvlJc w:val="left"/>
      <w:pPr>
        <w:ind w:left="1440" w:hanging="360"/>
      </w:pPr>
      <w:rPr>
        <w:rFonts w:ascii="Symbol" w:hAnsi="Symbol" w:hint="default"/>
        <w:color w:val="F59D21"/>
      </w:rPr>
    </w:lvl>
    <w:lvl w:ilvl="1" w:tplc="1B305A8E" w:tentative="1">
      <w:start w:val="1"/>
      <w:numFmt w:val="bullet"/>
      <w:lvlText w:val="o"/>
      <w:lvlJc w:val="left"/>
      <w:pPr>
        <w:ind w:left="2160" w:hanging="360"/>
      </w:pPr>
      <w:rPr>
        <w:rFonts w:ascii="Courier New" w:hAnsi="Courier New" w:cs="Courier New" w:hint="default"/>
      </w:rPr>
    </w:lvl>
    <w:lvl w:ilvl="2" w:tplc="8BD86624" w:tentative="1">
      <w:start w:val="1"/>
      <w:numFmt w:val="bullet"/>
      <w:lvlText w:val=""/>
      <w:lvlJc w:val="left"/>
      <w:pPr>
        <w:ind w:left="2880" w:hanging="360"/>
      </w:pPr>
      <w:rPr>
        <w:rFonts w:ascii="Wingdings" w:hAnsi="Wingdings" w:hint="default"/>
      </w:rPr>
    </w:lvl>
    <w:lvl w:ilvl="3" w:tplc="C8FCECA8" w:tentative="1">
      <w:start w:val="1"/>
      <w:numFmt w:val="bullet"/>
      <w:lvlText w:val=""/>
      <w:lvlJc w:val="left"/>
      <w:pPr>
        <w:ind w:left="3600" w:hanging="360"/>
      </w:pPr>
      <w:rPr>
        <w:rFonts w:ascii="Symbol" w:hAnsi="Symbol" w:hint="default"/>
      </w:rPr>
    </w:lvl>
    <w:lvl w:ilvl="4" w:tplc="9D986ECE" w:tentative="1">
      <w:start w:val="1"/>
      <w:numFmt w:val="bullet"/>
      <w:lvlText w:val="o"/>
      <w:lvlJc w:val="left"/>
      <w:pPr>
        <w:ind w:left="4320" w:hanging="360"/>
      </w:pPr>
      <w:rPr>
        <w:rFonts w:ascii="Courier New" w:hAnsi="Courier New" w:cs="Courier New" w:hint="default"/>
      </w:rPr>
    </w:lvl>
    <w:lvl w:ilvl="5" w:tplc="372AAEBA" w:tentative="1">
      <w:start w:val="1"/>
      <w:numFmt w:val="bullet"/>
      <w:lvlText w:val=""/>
      <w:lvlJc w:val="left"/>
      <w:pPr>
        <w:ind w:left="5040" w:hanging="360"/>
      </w:pPr>
      <w:rPr>
        <w:rFonts w:ascii="Wingdings" w:hAnsi="Wingdings" w:hint="default"/>
      </w:rPr>
    </w:lvl>
    <w:lvl w:ilvl="6" w:tplc="84D8DBCA" w:tentative="1">
      <w:start w:val="1"/>
      <w:numFmt w:val="bullet"/>
      <w:lvlText w:val=""/>
      <w:lvlJc w:val="left"/>
      <w:pPr>
        <w:ind w:left="5760" w:hanging="360"/>
      </w:pPr>
      <w:rPr>
        <w:rFonts w:ascii="Symbol" w:hAnsi="Symbol" w:hint="default"/>
      </w:rPr>
    </w:lvl>
    <w:lvl w:ilvl="7" w:tplc="93302D52" w:tentative="1">
      <w:start w:val="1"/>
      <w:numFmt w:val="bullet"/>
      <w:lvlText w:val="o"/>
      <w:lvlJc w:val="left"/>
      <w:pPr>
        <w:ind w:left="6480" w:hanging="360"/>
      </w:pPr>
      <w:rPr>
        <w:rFonts w:ascii="Courier New" w:hAnsi="Courier New" w:cs="Courier New" w:hint="default"/>
      </w:rPr>
    </w:lvl>
    <w:lvl w:ilvl="8" w:tplc="0A0236AE" w:tentative="1">
      <w:start w:val="1"/>
      <w:numFmt w:val="bullet"/>
      <w:lvlText w:val=""/>
      <w:lvlJc w:val="left"/>
      <w:pPr>
        <w:ind w:left="7200" w:hanging="360"/>
      </w:pPr>
      <w:rPr>
        <w:rFonts w:ascii="Wingdings" w:hAnsi="Wingdings" w:hint="default"/>
      </w:rPr>
    </w:lvl>
  </w:abstractNum>
  <w:abstractNum w:abstractNumId="3" w15:restartNumberingAfterBreak="0">
    <w:nsid w:val="1E7B145A"/>
    <w:multiLevelType w:val="multilevel"/>
    <w:tmpl w:val="27A65914"/>
    <w:lvl w:ilvl="0">
      <w:start w:val="1"/>
      <w:numFmt w:val="decimal"/>
      <w:pStyle w:val="Heading1"/>
      <w:lvlText w:val="%1."/>
      <w:lvlJc w:val="left"/>
      <w:pPr>
        <w:ind w:left="360" w:hanging="360"/>
      </w:pPr>
      <w:rPr>
        <w:rFonts w:hint="default"/>
        <w:b/>
        <w:sz w:val="28"/>
        <w:szCs w:val="36"/>
      </w:rPr>
    </w:lvl>
    <w:lvl w:ilvl="1">
      <w:start w:val="1"/>
      <w:numFmt w:val="decimal"/>
      <w:pStyle w:val="Heading2"/>
      <w:lvlText w:val="%1.%2"/>
      <w:lvlJc w:val="left"/>
      <w:pPr>
        <w:ind w:left="1021" w:hanging="1021"/>
      </w:pPr>
      <w:rPr>
        <w:rFonts w:ascii="Arial" w:hAnsi="Arial" w:cs="Arial" w:hint="default"/>
        <w:sz w:val="24"/>
        <w:szCs w:val="28"/>
      </w:rPr>
    </w:lvl>
    <w:lvl w:ilvl="2">
      <w:start w:val="1"/>
      <w:numFmt w:val="decimal"/>
      <w:lvlText w:val="%1.%2.%3"/>
      <w:lvlJc w:val="left"/>
      <w:pPr>
        <w:ind w:left="1021" w:hanging="1021"/>
      </w:pPr>
      <w:rPr>
        <w:rFonts w:ascii="Calibri" w:hAnsi="Calibri" w:hint="default"/>
        <w:sz w:val="22"/>
      </w:rPr>
    </w:lvl>
    <w:lvl w:ilvl="3">
      <w:start w:val="1"/>
      <w:numFmt w:val="decimal"/>
      <w:lvlText w:val="%1.%2.%3.%4"/>
      <w:lvlJc w:val="left"/>
      <w:pPr>
        <w:ind w:left="1021" w:hanging="1021"/>
      </w:pPr>
      <w:rPr>
        <w:rFonts w:ascii="Calibri" w:hAnsi="Calibri" w:hint="default"/>
        <w:sz w:val="22"/>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25416F5B"/>
    <w:multiLevelType w:val="hybridMultilevel"/>
    <w:tmpl w:val="F5E62236"/>
    <w:lvl w:ilvl="0" w:tplc="F18E7998">
      <w:start w:val="1"/>
      <w:numFmt w:val="bullet"/>
      <w:lvlText w:val=""/>
      <w:lvlJc w:val="left"/>
      <w:pPr>
        <w:ind w:left="1298" w:hanging="360"/>
      </w:pPr>
      <w:rPr>
        <w:rFonts w:ascii="Symbol" w:hAnsi="Symbol" w:hint="default"/>
        <w:color w:val="F59D21"/>
      </w:rPr>
    </w:lvl>
    <w:lvl w:ilvl="1" w:tplc="519AF970">
      <w:start w:val="1"/>
      <w:numFmt w:val="bullet"/>
      <w:lvlText w:val="o"/>
      <w:lvlJc w:val="left"/>
      <w:pPr>
        <w:ind w:left="2018" w:hanging="360"/>
      </w:pPr>
      <w:rPr>
        <w:rFonts w:ascii="Courier New" w:hAnsi="Courier New" w:cs="Courier New" w:hint="default"/>
      </w:rPr>
    </w:lvl>
    <w:lvl w:ilvl="2" w:tplc="DDAE200C" w:tentative="1">
      <w:start w:val="1"/>
      <w:numFmt w:val="bullet"/>
      <w:lvlText w:val=""/>
      <w:lvlJc w:val="left"/>
      <w:pPr>
        <w:ind w:left="2738" w:hanging="360"/>
      </w:pPr>
      <w:rPr>
        <w:rFonts w:ascii="Wingdings" w:hAnsi="Wingdings" w:hint="default"/>
      </w:rPr>
    </w:lvl>
    <w:lvl w:ilvl="3" w:tplc="CB702BD2" w:tentative="1">
      <w:start w:val="1"/>
      <w:numFmt w:val="bullet"/>
      <w:lvlText w:val=""/>
      <w:lvlJc w:val="left"/>
      <w:pPr>
        <w:ind w:left="3458" w:hanging="360"/>
      </w:pPr>
      <w:rPr>
        <w:rFonts w:ascii="Symbol" w:hAnsi="Symbol" w:hint="default"/>
      </w:rPr>
    </w:lvl>
    <w:lvl w:ilvl="4" w:tplc="76FC084C" w:tentative="1">
      <w:start w:val="1"/>
      <w:numFmt w:val="bullet"/>
      <w:lvlText w:val="o"/>
      <w:lvlJc w:val="left"/>
      <w:pPr>
        <w:ind w:left="4178" w:hanging="360"/>
      </w:pPr>
      <w:rPr>
        <w:rFonts w:ascii="Courier New" w:hAnsi="Courier New" w:cs="Courier New" w:hint="default"/>
      </w:rPr>
    </w:lvl>
    <w:lvl w:ilvl="5" w:tplc="9A3685D2" w:tentative="1">
      <w:start w:val="1"/>
      <w:numFmt w:val="bullet"/>
      <w:lvlText w:val=""/>
      <w:lvlJc w:val="left"/>
      <w:pPr>
        <w:ind w:left="4898" w:hanging="360"/>
      </w:pPr>
      <w:rPr>
        <w:rFonts w:ascii="Wingdings" w:hAnsi="Wingdings" w:hint="default"/>
      </w:rPr>
    </w:lvl>
    <w:lvl w:ilvl="6" w:tplc="510EF926" w:tentative="1">
      <w:start w:val="1"/>
      <w:numFmt w:val="bullet"/>
      <w:lvlText w:val=""/>
      <w:lvlJc w:val="left"/>
      <w:pPr>
        <w:ind w:left="5618" w:hanging="360"/>
      </w:pPr>
      <w:rPr>
        <w:rFonts w:ascii="Symbol" w:hAnsi="Symbol" w:hint="default"/>
      </w:rPr>
    </w:lvl>
    <w:lvl w:ilvl="7" w:tplc="EF9CDC8C" w:tentative="1">
      <w:start w:val="1"/>
      <w:numFmt w:val="bullet"/>
      <w:lvlText w:val="o"/>
      <w:lvlJc w:val="left"/>
      <w:pPr>
        <w:ind w:left="6338" w:hanging="360"/>
      </w:pPr>
      <w:rPr>
        <w:rFonts w:ascii="Courier New" w:hAnsi="Courier New" w:cs="Courier New" w:hint="default"/>
      </w:rPr>
    </w:lvl>
    <w:lvl w:ilvl="8" w:tplc="9330236A" w:tentative="1">
      <w:start w:val="1"/>
      <w:numFmt w:val="bullet"/>
      <w:lvlText w:val=""/>
      <w:lvlJc w:val="left"/>
      <w:pPr>
        <w:ind w:left="7058" w:hanging="360"/>
      </w:pPr>
      <w:rPr>
        <w:rFonts w:ascii="Wingdings" w:hAnsi="Wingdings" w:hint="default"/>
      </w:rPr>
    </w:lvl>
  </w:abstractNum>
  <w:abstractNum w:abstractNumId="5" w15:restartNumberingAfterBreak="0">
    <w:nsid w:val="30184FEE"/>
    <w:multiLevelType w:val="hybridMultilevel"/>
    <w:tmpl w:val="677457DA"/>
    <w:lvl w:ilvl="0" w:tplc="735C0C28">
      <w:start w:val="1"/>
      <w:numFmt w:val="lowerRoman"/>
      <w:pStyle w:val="RomanNumerals"/>
      <w:lvlText w:val="%1."/>
      <w:lvlJc w:val="right"/>
      <w:pPr>
        <w:ind w:left="720" w:hanging="360"/>
      </w:pPr>
    </w:lvl>
    <w:lvl w:ilvl="1" w:tplc="99722CB8" w:tentative="1">
      <w:start w:val="1"/>
      <w:numFmt w:val="lowerLetter"/>
      <w:lvlText w:val="%2."/>
      <w:lvlJc w:val="left"/>
      <w:pPr>
        <w:ind w:left="1440" w:hanging="360"/>
      </w:pPr>
    </w:lvl>
    <w:lvl w:ilvl="2" w:tplc="E9726810" w:tentative="1">
      <w:start w:val="1"/>
      <w:numFmt w:val="lowerRoman"/>
      <w:lvlText w:val="%3."/>
      <w:lvlJc w:val="right"/>
      <w:pPr>
        <w:ind w:left="2160" w:hanging="180"/>
      </w:pPr>
    </w:lvl>
    <w:lvl w:ilvl="3" w:tplc="C9705252" w:tentative="1">
      <w:start w:val="1"/>
      <w:numFmt w:val="decimal"/>
      <w:lvlText w:val="%4."/>
      <w:lvlJc w:val="left"/>
      <w:pPr>
        <w:ind w:left="2880" w:hanging="360"/>
      </w:pPr>
    </w:lvl>
    <w:lvl w:ilvl="4" w:tplc="7318C44E" w:tentative="1">
      <w:start w:val="1"/>
      <w:numFmt w:val="lowerLetter"/>
      <w:lvlText w:val="%5."/>
      <w:lvlJc w:val="left"/>
      <w:pPr>
        <w:ind w:left="3600" w:hanging="360"/>
      </w:pPr>
    </w:lvl>
    <w:lvl w:ilvl="5" w:tplc="87344EA6" w:tentative="1">
      <w:start w:val="1"/>
      <w:numFmt w:val="lowerRoman"/>
      <w:lvlText w:val="%6."/>
      <w:lvlJc w:val="right"/>
      <w:pPr>
        <w:ind w:left="4320" w:hanging="180"/>
      </w:pPr>
    </w:lvl>
    <w:lvl w:ilvl="6" w:tplc="D0A27000" w:tentative="1">
      <w:start w:val="1"/>
      <w:numFmt w:val="decimal"/>
      <w:lvlText w:val="%7."/>
      <w:lvlJc w:val="left"/>
      <w:pPr>
        <w:ind w:left="5040" w:hanging="360"/>
      </w:pPr>
    </w:lvl>
    <w:lvl w:ilvl="7" w:tplc="269A5AA6" w:tentative="1">
      <w:start w:val="1"/>
      <w:numFmt w:val="lowerLetter"/>
      <w:lvlText w:val="%8."/>
      <w:lvlJc w:val="left"/>
      <w:pPr>
        <w:ind w:left="5760" w:hanging="360"/>
      </w:pPr>
    </w:lvl>
    <w:lvl w:ilvl="8" w:tplc="2BEC770A" w:tentative="1">
      <w:start w:val="1"/>
      <w:numFmt w:val="lowerRoman"/>
      <w:lvlText w:val="%9."/>
      <w:lvlJc w:val="right"/>
      <w:pPr>
        <w:ind w:left="6480" w:hanging="180"/>
      </w:pPr>
    </w:lvl>
  </w:abstractNum>
  <w:abstractNum w:abstractNumId="6" w15:restartNumberingAfterBreak="0">
    <w:nsid w:val="5035578E"/>
    <w:multiLevelType w:val="hybridMultilevel"/>
    <w:tmpl w:val="30C0A596"/>
    <w:lvl w:ilvl="0" w:tplc="1780F7EA">
      <w:start w:val="1"/>
      <w:numFmt w:val="decimal"/>
      <w:pStyle w:val="NumberList"/>
      <w:lvlText w:val="(%1)"/>
      <w:lvlJc w:val="left"/>
      <w:pPr>
        <w:ind w:left="720" w:hanging="360"/>
      </w:pPr>
      <w:rPr>
        <w:rFonts w:hint="default"/>
      </w:rPr>
    </w:lvl>
    <w:lvl w:ilvl="1" w:tplc="684A5F04" w:tentative="1">
      <w:start w:val="1"/>
      <w:numFmt w:val="lowerLetter"/>
      <w:lvlText w:val="%2."/>
      <w:lvlJc w:val="left"/>
      <w:pPr>
        <w:ind w:left="1440" w:hanging="360"/>
      </w:pPr>
    </w:lvl>
    <w:lvl w:ilvl="2" w:tplc="71A06DBA" w:tentative="1">
      <w:start w:val="1"/>
      <w:numFmt w:val="lowerRoman"/>
      <w:lvlText w:val="%3."/>
      <w:lvlJc w:val="right"/>
      <w:pPr>
        <w:ind w:left="2160" w:hanging="180"/>
      </w:pPr>
    </w:lvl>
    <w:lvl w:ilvl="3" w:tplc="04162CC0" w:tentative="1">
      <w:start w:val="1"/>
      <w:numFmt w:val="decimal"/>
      <w:lvlText w:val="%4."/>
      <w:lvlJc w:val="left"/>
      <w:pPr>
        <w:ind w:left="2880" w:hanging="360"/>
      </w:pPr>
    </w:lvl>
    <w:lvl w:ilvl="4" w:tplc="2DAA5C68" w:tentative="1">
      <w:start w:val="1"/>
      <w:numFmt w:val="lowerLetter"/>
      <w:lvlText w:val="%5."/>
      <w:lvlJc w:val="left"/>
      <w:pPr>
        <w:ind w:left="3600" w:hanging="360"/>
      </w:pPr>
    </w:lvl>
    <w:lvl w:ilvl="5" w:tplc="6180EEE6" w:tentative="1">
      <w:start w:val="1"/>
      <w:numFmt w:val="lowerRoman"/>
      <w:lvlText w:val="%6."/>
      <w:lvlJc w:val="right"/>
      <w:pPr>
        <w:ind w:left="4320" w:hanging="180"/>
      </w:pPr>
    </w:lvl>
    <w:lvl w:ilvl="6" w:tplc="A9AA860E" w:tentative="1">
      <w:start w:val="1"/>
      <w:numFmt w:val="decimal"/>
      <w:lvlText w:val="%7."/>
      <w:lvlJc w:val="left"/>
      <w:pPr>
        <w:ind w:left="5040" w:hanging="360"/>
      </w:pPr>
    </w:lvl>
    <w:lvl w:ilvl="7" w:tplc="4F34CCAA" w:tentative="1">
      <w:start w:val="1"/>
      <w:numFmt w:val="lowerLetter"/>
      <w:lvlText w:val="%8."/>
      <w:lvlJc w:val="left"/>
      <w:pPr>
        <w:ind w:left="5760" w:hanging="360"/>
      </w:pPr>
    </w:lvl>
    <w:lvl w:ilvl="8" w:tplc="4D0A0FAC" w:tentative="1">
      <w:start w:val="1"/>
      <w:numFmt w:val="lowerRoman"/>
      <w:lvlText w:val="%9."/>
      <w:lvlJc w:val="right"/>
      <w:pPr>
        <w:ind w:left="6480" w:hanging="180"/>
      </w:pPr>
    </w:lvl>
  </w:abstractNum>
  <w:abstractNum w:abstractNumId="7" w15:restartNumberingAfterBreak="0">
    <w:nsid w:val="5810225D"/>
    <w:multiLevelType w:val="hybridMultilevel"/>
    <w:tmpl w:val="5C7465FE"/>
    <w:lvl w:ilvl="0" w:tplc="6E02BCF8">
      <w:start w:val="1"/>
      <w:numFmt w:val="lowerLetter"/>
      <w:pStyle w:val="abcList"/>
      <w:lvlText w:val="%1)"/>
      <w:lvlJc w:val="left"/>
      <w:pPr>
        <w:ind w:left="720" w:hanging="360"/>
      </w:pPr>
    </w:lvl>
    <w:lvl w:ilvl="1" w:tplc="04522D5E" w:tentative="1">
      <w:start w:val="1"/>
      <w:numFmt w:val="lowerLetter"/>
      <w:lvlText w:val="%2."/>
      <w:lvlJc w:val="left"/>
      <w:pPr>
        <w:ind w:left="1440" w:hanging="360"/>
      </w:pPr>
    </w:lvl>
    <w:lvl w:ilvl="2" w:tplc="EF7ADB28" w:tentative="1">
      <w:start w:val="1"/>
      <w:numFmt w:val="lowerRoman"/>
      <w:lvlText w:val="%3."/>
      <w:lvlJc w:val="right"/>
      <w:pPr>
        <w:ind w:left="2160" w:hanging="180"/>
      </w:pPr>
    </w:lvl>
    <w:lvl w:ilvl="3" w:tplc="3A5EAC74" w:tentative="1">
      <w:start w:val="1"/>
      <w:numFmt w:val="decimal"/>
      <w:lvlText w:val="%4."/>
      <w:lvlJc w:val="left"/>
      <w:pPr>
        <w:ind w:left="2880" w:hanging="360"/>
      </w:pPr>
    </w:lvl>
    <w:lvl w:ilvl="4" w:tplc="482EA146" w:tentative="1">
      <w:start w:val="1"/>
      <w:numFmt w:val="lowerLetter"/>
      <w:lvlText w:val="%5."/>
      <w:lvlJc w:val="left"/>
      <w:pPr>
        <w:ind w:left="3600" w:hanging="360"/>
      </w:pPr>
    </w:lvl>
    <w:lvl w:ilvl="5" w:tplc="65EC9D3C" w:tentative="1">
      <w:start w:val="1"/>
      <w:numFmt w:val="lowerRoman"/>
      <w:lvlText w:val="%6."/>
      <w:lvlJc w:val="right"/>
      <w:pPr>
        <w:ind w:left="4320" w:hanging="180"/>
      </w:pPr>
    </w:lvl>
    <w:lvl w:ilvl="6" w:tplc="B3984222" w:tentative="1">
      <w:start w:val="1"/>
      <w:numFmt w:val="decimal"/>
      <w:lvlText w:val="%7."/>
      <w:lvlJc w:val="left"/>
      <w:pPr>
        <w:ind w:left="5040" w:hanging="360"/>
      </w:pPr>
    </w:lvl>
    <w:lvl w:ilvl="7" w:tplc="5F8048FC" w:tentative="1">
      <w:start w:val="1"/>
      <w:numFmt w:val="lowerLetter"/>
      <w:lvlText w:val="%8."/>
      <w:lvlJc w:val="left"/>
      <w:pPr>
        <w:ind w:left="5760" w:hanging="360"/>
      </w:pPr>
    </w:lvl>
    <w:lvl w:ilvl="8" w:tplc="50845CD4" w:tentative="1">
      <w:start w:val="1"/>
      <w:numFmt w:val="lowerRoman"/>
      <w:lvlText w:val="%9."/>
      <w:lvlJc w:val="right"/>
      <w:pPr>
        <w:ind w:left="6480" w:hanging="180"/>
      </w:pPr>
    </w:lvl>
  </w:abstractNum>
  <w:abstractNum w:abstractNumId="8" w15:restartNumberingAfterBreak="0">
    <w:nsid w:val="68623399"/>
    <w:multiLevelType w:val="hybridMultilevel"/>
    <w:tmpl w:val="AFCE0960"/>
    <w:lvl w:ilvl="0" w:tplc="01F0D706">
      <w:start w:val="1"/>
      <w:numFmt w:val="bullet"/>
      <w:lvlText w:val=""/>
      <w:lvlJc w:val="left"/>
      <w:pPr>
        <w:ind w:left="1080" w:hanging="360"/>
      </w:pPr>
      <w:rPr>
        <w:rFonts w:ascii="Symbol" w:hAnsi="Symbol" w:hint="default"/>
        <w:color w:val="F59D21"/>
      </w:rPr>
    </w:lvl>
    <w:lvl w:ilvl="1" w:tplc="992A67AA" w:tentative="1">
      <w:start w:val="1"/>
      <w:numFmt w:val="bullet"/>
      <w:lvlText w:val="o"/>
      <w:lvlJc w:val="left"/>
      <w:pPr>
        <w:ind w:left="1800" w:hanging="360"/>
      </w:pPr>
      <w:rPr>
        <w:rFonts w:ascii="Courier New" w:hAnsi="Courier New" w:cs="Courier New" w:hint="default"/>
      </w:rPr>
    </w:lvl>
    <w:lvl w:ilvl="2" w:tplc="813074B0" w:tentative="1">
      <w:start w:val="1"/>
      <w:numFmt w:val="bullet"/>
      <w:lvlText w:val=""/>
      <w:lvlJc w:val="left"/>
      <w:pPr>
        <w:ind w:left="2520" w:hanging="360"/>
      </w:pPr>
      <w:rPr>
        <w:rFonts w:ascii="Wingdings" w:hAnsi="Wingdings" w:hint="default"/>
      </w:rPr>
    </w:lvl>
    <w:lvl w:ilvl="3" w:tplc="F8CAFE46" w:tentative="1">
      <w:start w:val="1"/>
      <w:numFmt w:val="bullet"/>
      <w:lvlText w:val=""/>
      <w:lvlJc w:val="left"/>
      <w:pPr>
        <w:ind w:left="3240" w:hanging="360"/>
      </w:pPr>
      <w:rPr>
        <w:rFonts w:ascii="Symbol" w:hAnsi="Symbol" w:hint="default"/>
      </w:rPr>
    </w:lvl>
    <w:lvl w:ilvl="4" w:tplc="5112B698" w:tentative="1">
      <w:start w:val="1"/>
      <w:numFmt w:val="bullet"/>
      <w:lvlText w:val="o"/>
      <w:lvlJc w:val="left"/>
      <w:pPr>
        <w:ind w:left="3960" w:hanging="360"/>
      </w:pPr>
      <w:rPr>
        <w:rFonts w:ascii="Courier New" w:hAnsi="Courier New" w:cs="Courier New" w:hint="default"/>
      </w:rPr>
    </w:lvl>
    <w:lvl w:ilvl="5" w:tplc="871233DA" w:tentative="1">
      <w:start w:val="1"/>
      <w:numFmt w:val="bullet"/>
      <w:lvlText w:val=""/>
      <w:lvlJc w:val="left"/>
      <w:pPr>
        <w:ind w:left="4680" w:hanging="360"/>
      </w:pPr>
      <w:rPr>
        <w:rFonts w:ascii="Wingdings" w:hAnsi="Wingdings" w:hint="default"/>
      </w:rPr>
    </w:lvl>
    <w:lvl w:ilvl="6" w:tplc="BDE6DB7E" w:tentative="1">
      <w:start w:val="1"/>
      <w:numFmt w:val="bullet"/>
      <w:lvlText w:val=""/>
      <w:lvlJc w:val="left"/>
      <w:pPr>
        <w:ind w:left="5400" w:hanging="360"/>
      </w:pPr>
      <w:rPr>
        <w:rFonts w:ascii="Symbol" w:hAnsi="Symbol" w:hint="default"/>
      </w:rPr>
    </w:lvl>
    <w:lvl w:ilvl="7" w:tplc="1B667F80" w:tentative="1">
      <w:start w:val="1"/>
      <w:numFmt w:val="bullet"/>
      <w:lvlText w:val="o"/>
      <w:lvlJc w:val="left"/>
      <w:pPr>
        <w:ind w:left="6120" w:hanging="360"/>
      </w:pPr>
      <w:rPr>
        <w:rFonts w:ascii="Courier New" w:hAnsi="Courier New" w:cs="Courier New" w:hint="default"/>
      </w:rPr>
    </w:lvl>
    <w:lvl w:ilvl="8" w:tplc="BA0C0E90" w:tentative="1">
      <w:start w:val="1"/>
      <w:numFmt w:val="bullet"/>
      <w:lvlText w:val=""/>
      <w:lvlJc w:val="left"/>
      <w:pPr>
        <w:ind w:left="6840" w:hanging="360"/>
      </w:pPr>
      <w:rPr>
        <w:rFonts w:ascii="Wingdings" w:hAnsi="Wingdings" w:hint="default"/>
      </w:rPr>
    </w:lvl>
  </w:abstractNum>
  <w:abstractNum w:abstractNumId="9" w15:restartNumberingAfterBreak="0">
    <w:nsid w:val="6B4349B5"/>
    <w:multiLevelType w:val="multilevel"/>
    <w:tmpl w:val="2710E50C"/>
    <w:lvl w:ilvl="0">
      <w:start w:val="1"/>
      <w:numFmt w:val="decimal"/>
      <w:lvlText w:val="%1.0"/>
      <w:lvlJc w:val="left"/>
      <w:pPr>
        <w:ind w:left="720" w:hanging="720"/>
      </w:pPr>
      <w:rPr>
        <w:rFonts w:hint="default"/>
        <w:b/>
        <w:color w:val="003671"/>
        <w:sz w:val="28"/>
      </w:rPr>
    </w:lvl>
    <w:lvl w:ilvl="1">
      <w:start w:val="1"/>
      <w:numFmt w:val="decimal"/>
      <w:lvlText w:val="%1.%2"/>
      <w:lvlJc w:val="left"/>
      <w:pPr>
        <w:ind w:left="720" w:hanging="720"/>
      </w:pPr>
      <w:rPr>
        <w:rFonts w:ascii="Trebuchet MS" w:hAnsi="Trebuchet MS" w:hint="default"/>
        <w:b w:val="0"/>
        <w:i w:val="0"/>
        <w:color w:val="003671"/>
        <w:sz w:val="22"/>
      </w:rPr>
    </w:lvl>
    <w:lvl w:ilvl="2">
      <w:start w:val="1"/>
      <w:numFmt w:val="bullet"/>
      <w:lvlText w:val=""/>
      <w:lvlJc w:val="left"/>
      <w:pPr>
        <w:ind w:left="720" w:hanging="720"/>
      </w:pPr>
      <w:rPr>
        <w:rFonts w:ascii="Symbol" w:hAnsi="Symbol" w:hint="default"/>
        <w:b w:val="0"/>
        <w:color w:val="F59D21"/>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num w:numId="1" w16cid:durableId="621960777">
    <w:abstractNumId w:val="3"/>
  </w:num>
  <w:num w:numId="2" w16cid:durableId="1705208553">
    <w:abstractNumId w:val="0"/>
  </w:num>
  <w:num w:numId="3" w16cid:durableId="748619934">
    <w:abstractNumId w:val="5"/>
  </w:num>
  <w:num w:numId="4" w16cid:durableId="1175612746">
    <w:abstractNumId w:val="7"/>
  </w:num>
  <w:num w:numId="5" w16cid:durableId="150758067">
    <w:abstractNumId w:val="6"/>
  </w:num>
  <w:num w:numId="6" w16cid:durableId="1829595448">
    <w:abstractNumId w:val="4"/>
  </w:num>
  <w:num w:numId="7" w16cid:durableId="1461418190">
    <w:abstractNumId w:val="9"/>
  </w:num>
  <w:num w:numId="8" w16cid:durableId="2008943621">
    <w:abstractNumId w:val="2"/>
  </w:num>
  <w:num w:numId="9" w16cid:durableId="1233659605">
    <w:abstractNumId w:val="1"/>
  </w:num>
  <w:num w:numId="10" w16cid:durableId="120194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formatting="1" w:enforcement="1"/>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69"/>
    <w:rsid w:val="0001000A"/>
    <w:rsid w:val="0003087E"/>
    <w:rsid w:val="000505C8"/>
    <w:rsid w:val="00057D1B"/>
    <w:rsid w:val="000D1D68"/>
    <w:rsid w:val="00113F5D"/>
    <w:rsid w:val="00145644"/>
    <w:rsid w:val="00174C18"/>
    <w:rsid w:val="00192DE5"/>
    <w:rsid w:val="001B0531"/>
    <w:rsid w:val="001D5874"/>
    <w:rsid w:val="00215AFD"/>
    <w:rsid w:val="00217A89"/>
    <w:rsid w:val="00232E69"/>
    <w:rsid w:val="002432DF"/>
    <w:rsid w:val="00250CBC"/>
    <w:rsid w:val="002926FB"/>
    <w:rsid w:val="002C0FF0"/>
    <w:rsid w:val="002C247E"/>
    <w:rsid w:val="002C4F19"/>
    <w:rsid w:val="002D170D"/>
    <w:rsid w:val="002D7BD4"/>
    <w:rsid w:val="00312CA6"/>
    <w:rsid w:val="00316ED1"/>
    <w:rsid w:val="003175B9"/>
    <w:rsid w:val="003223BB"/>
    <w:rsid w:val="00341249"/>
    <w:rsid w:val="00370728"/>
    <w:rsid w:val="00374BA5"/>
    <w:rsid w:val="00387221"/>
    <w:rsid w:val="003A1621"/>
    <w:rsid w:val="003C70CA"/>
    <w:rsid w:val="003C7A70"/>
    <w:rsid w:val="003E6B7F"/>
    <w:rsid w:val="00404DA3"/>
    <w:rsid w:val="00445082"/>
    <w:rsid w:val="00536639"/>
    <w:rsid w:val="00552F80"/>
    <w:rsid w:val="00574292"/>
    <w:rsid w:val="0058307E"/>
    <w:rsid w:val="00590342"/>
    <w:rsid w:val="005B1A2E"/>
    <w:rsid w:val="005E740E"/>
    <w:rsid w:val="006040F3"/>
    <w:rsid w:val="006068FA"/>
    <w:rsid w:val="006233C9"/>
    <w:rsid w:val="006378C9"/>
    <w:rsid w:val="00641A05"/>
    <w:rsid w:val="00654B52"/>
    <w:rsid w:val="00656D33"/>
    <w:rsid w:val="00677A30"/>
    <w:rsid w:val="00685909"/>
    <w:rsid w:val="006A222A"/>
    <w:rsid w:val="006B7A79"/>
    <w:rsid w:val="006C0974"/>
    <w:rsid w:val="006C1C42"/>
    <w:rsid w:val="006D5C6E"/>
    <w:rsid w:val="006E2D27"/>
    <w:rsid w:val="006F0CB7"/>
    <w:rsid w:val="006F5111"/>
    <w:rsid w:val="00724D14"/>
    <w:rsid w:val="00725C55"/>
    <w:rsid w:val="007275CF"/>
    <w:rsid w:val="007648F3"/>
    <w:rsid w:val="00777D19"/>
    <w:rsid w:val="00783161"/>
    <w:rsid w:val="007F4E9E"/>
    <w:rsid w:val="008572FF"/>
    <w:rsid w:val="0086771B"/>
    <w:rsid w:val="0087516C"/>
    <w:rsid w:val="008B60F6"/>
    <w:rsid w:val="008E2E00"/>
    <w:rsid w:val="00931C93"/>
    <w:rsid w:val="0094363B"/>
    <w:rsid w:val="0095079B"/>
    <w:rsid w:val="00973C9D"/>
    <w:rsid w:val="00982110"/>
    <w:rsid w:val="009874B2"/>
    <w:rsid w:val="009A1994"/>
    <w:rsid w:val="009A210B"/>
    <w:rsid w:val="009B062B"/>
    <w:rsid w:val="009D42D2"/>
    <w:rsid w:val="00A01D03"/>
    <w:rsid w:val="00A0466B"/>
    <w:rsid w:val="00A42952"/>
    <w:rsid w:val="00AE3D55"/>
    <w:rsid w:val="00AE4CA2"/>
    <w:rsid w:val="00AE4E15"/>
    <w:rsid w:val="00AF3834"/>
    <w:rsid w:val="00B24EBE"/>
    <w:rsid w:val="00B267ED"/>
    <w:rsid w:val="00B72356"/>
    <w:rsid w:val="00B72D6F"/>
    <w:rsid w:val="00B86EFB"/>
    <w:rsid w:val="00B91D24"/>
    <w:rsid w:val="00BB4CE6"/>
    <w:rsid w:val="00BC516D"/>
    <w:rsid w:val="00BC76DD"/>
    <w:rsid w:val="00BD0219"/>
    <w:rsid w:val="00BE35D2"/>
    <w:rsid w:val="00C341D1"/>
    <w:rsid w:val="00C45BD5"/>
    <w:rsid w:val="00C45C57"/>
    <w:rsid w:val="00C7303B"/>
    <w:rsid w:val="00C87FD1"/>
    <w:rsid w:val="00C94349"/>
    <w:rsid w:val="00CA3CC1"/>
    <w:rsid w:val="00CA5A8A"/>
    <w:rsid w:val="00CC5539"/>
    <w:rsid w:val="00CC69FD"/>
    <w:rsid w:val="00CD28D4"/>
    <w:rsid w:val="00CD7F27"/>
    <w:rsid w:val="00CF3099"/>
    <w:rsid w:val="00CF4ADE"/>
    <w:rsid w:val="00D12BE8"/>
    <w:rsid w:val="00D22C5E"/>
    <w:rsid w:val="00D52438"/>
    <w:rsid w:val="00D66D20"/>
    <w:rsid w:val="00D70687"/>
    <w:rsid w:val="00D7392E"/>
    <w:rsid w:val="00DA0665"/>
    <w:rsid w:val="00DB0198"/>
    <w:rsid w:val="00DB3315"/>
    <w:rsid w:val="00DC0AA1"/>
    <w:rsid w:val="00DC1BF1"/>
    <w:rsid w:val="00DC2FFA"/>
    <w:rsid w:val="00DE7FF5"/>
    <w:rsid w:val="00DF6472"/>
    <w:rsid w:val="00E15EBF"/>
    <w:rsid w:val="00E2160C"/>
    <w:rsid w:val="00E4412C"/>
    <w:rsid w:val="00E638F0"/>
    <w:rsid w:val="00E63E42"/>
    <w:rsid w:val="00E71A66"/>
    <w:rsid w:val="00EB5D6B"/>
    <w:rsid w:val="00EC2D1B"/>
    <w:rsid w:val="00ED08CB"/>
    <w:rsid w:val="00ED0F95"/>
    <w:rsid w:val="00EE6215"/>
    <w:rsid w:val="00EF12D0"/>
    <w:rsid w:val="00F007B5"/>
    <w:rsid w:val="00F04E2F"/>
    <w:rsid w:val="00F16B07"/>
    <w:rsid w:val="00F420AB"/>
    <w:rsid w:val="00F93713"/>
    <w:rsid w:val="00FB7D3F"/>
    <w:rsid w:val="00FD2DDB"/>
    <w:rsid w:val="00FE57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A60A"/>
  <w15:chartTrackingRefBased/>
  <w15:docId w15:val="{01C6E732-4B23-40B5-9EB1-19CD0096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locked="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A1"/>
    <w:pPr>
      <w:spacing w:line="240" w:lineRule="auto"/>
    </w:pPr>
    <w:rPr>
      <w:rFonts w:ascii="Arial" w:hAnsi="Arial" w:cstheme="majorBidi"/>
      <w:color w:val="000000" w:themeColor="text1"/>
      <w:kern w:val="0"/>
      <w:sz w:val="24"/>
      <w:szCs w:val="32"/>
      <w14:ligatures w14:val="none"/>
    </w:rPr>
  </w:style>
  <w:style w:type="paragraph" w:styleId="Heading1">
    <w:name w:val="heading 1"/>
    <w:basedOn w:val="Normal"/>
    <w:next w:val="Normal"/>
    <w:link w:val="Heading1Char"/>
    <w:qFormat/>
    <w:rsid w:val="00D52438"/>
    <w:pPr>
      <w:keepNext/>
      <w:keepLines/>
      <w:numPr>
        <w:numId w:val="1"/>
      </w:numPr>
      <w:spacing w:before="240" w:after="120"/>
      <w:ind w:left="357" w:hanging="357"/>
      <w:outlineLvl w:val="0"/>
    </w:pPr>
    <w:rPr>
      <w:rFonts w:eastAsiaTheme="majorEastAsia"/>
      <w:b/>
      <w:color w:val="0062AE"/>
      <w:sz w:val="28"/>
      <w:lang w:eastAsia="en-GB"/>
    </w:rPr>
  </w:style>
  <w:style w:type="paragraph" w:styleId="Heading2">
    <w:name w:val="heading 2"/>
    <w:basedOn w:val="Normal"/>
    <w:next w:val="Normal"/>
    <w:link w:val="Heading2Char"/>
    <w:autoRedefine/>
    <w:unhideWhenUsed/>
    <w:qFormat/>
    <w:rsid w:val="00312CA6"/>
    <w:pPr>
      <w:keepNext/>
      <w:keepLines/>
      <w:numPr>
        <w:ilvl w:val="1"/>
        <w:numId w:val="1"/>
      </w:numPr>
      <w:tabs>
        <w:tab w:val="left" w:pos="567"/>
      </w:tabs>
      <w:spacing w:after="120"/>
      <w:ind w:left="113" w:firstLine="0"/>
      <w:outlineLvl w:val="1"/>
    </w:pPr>
    <w:rPr>
      <w:rFonts w:eastAsia="Times New Roman" w:cs="Times New Roman"/>
      <w:b/>
      <w:color w:val="00880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438"/>
    <w:rPr>
      <w:rFonts w:ascii="Arial" w:eastAsiaTheme="majorEastAsia" w:hAnsi="Arial" w:cstheme="majorBidi"/>
      <w:b/>
      <w:color w:val="0062AE"/>
      <w:kern w:val="0"/>
      <w:sz w:val="28"/>
      <w:szCs w:val="32"/>
      <w:lang w:eastAsia="en-GB"/>
      <w14:ligatures w14:val="none"/>
    </w:rPr>
  </w:style>
  <w:style w:type="character" w:customStyle="1" w:styleId="Heading2Char">
    <w:name w:val="Heading 2 Char"/>
    <w:basedOn w:val="DefaultParagraphFont"/>
    <w:link w:val="Heading2"/>
    <w:rsid w:val="00312CA6"/>
    <w:rPr>
      <w:rFonts w:ascii="Arial" w:eastAsia="Times New Roman" w:hAnsi="Arial" w:cs="Times New Roman"/>
      <w:b/>
      <w:color w:val="008800"/>
      <w:kern w:val="0"/>
      <w:sz w:val="24"/>
      <w:szCs w:val="24"/>
      <w:lang w:eastAsia="en-GB"/>
      <w14:ligatures w14:val="none"/>
    </w:rPr>
  </w:style>
  <w:style w:type="paragraph" w:styleId="Footer">
    <w:name w:val="footer"/>
    <w:basedOn w:val="Normal"/>
    <w:link w:val="FooterChar"/>
    <w:uiPriority w:val="99"/>
    <w:unhideWhenUsed/>
    <w:qFormat/>
    <w:rsid w:val="00DC0AA1"/>
    <w:pPr>
      <w:tabs>
        <w:tab w:val="center" w:pos="4513"/>
        <w:tab w:val="right" w:pos="9026"/>
      </w:tabs>
      <w:spacing w:after="0"/>
    </w:pPr>
    <w:rPr>
      <w:b/>
      <w:sz w:val="16"/>
    </w:rPr>
  </w:style>
  <w:style w:type="character" w:customStyle="1" w:styleId="FooterChar">
    <w:name w:val="Footer Char"/>
    <w:basedOn w:val="DefaultParagraphFont"/>
    <w:link w:val="Footer"/>
    <w:uiPriority w:val="99"/>
    <w:rsid w:val="00DC0AA1"/>
    <w:rPr>
      <w:rFonts w:ascii="Arial" w:hAnsi="Arial" w:cstheme="majorBidi"/>
      <w:b/>
      <w:color w:val="000000" w:themeColor="text1"/>
      <w:kern w:val="0"/>
      <w:sz w:val="16"/>
      <w:szCs w:val="32"/>
      <w14:ligatures w14:val="none"/>
    </w:rPr>
  </w:style>
  <w:style w:type="paragraph" w:styleId="Title">
    <w:name w:val="Title"/>
    <w:basedOn w:val="Normal"/>
    <w:next w:val="Normal"/>
    <w:link w:val="TitleChar"/>
    <w:qFormat/>
    <w:rsid w:val="00DC0AA1"/>
    <w:pPr>
      <w:spacing w:after="0"/>
      <w:contextualSpacing/>
    </w:pPr>
    <w:rPr>
      <w:rFonts w:eastAsiaTheme="majorEastAsia"/>
      <w:b/>
      <w:color w:val="0062AE"/>
      <w:spacing w:val="-10"/>
      <w:kern w:val="28"/>
      <w:sz w:val="56"/>
      <w:szCs w:val="56"/>
    </w:rPr>
  </w:style>
  <w:style w:type="character" w:customStyle="1" w:styleId="TitleChar">
    <w:name w:val="Title Char"/>
    <w:basedOn w:val="DefaultParagraphFont"/>
    <w:link w:val="Title"/>
    <w:rsid w:val="00DC0AA1"/>
    <w:rPr>
      <w:rFonts w:ascii="Arial" w:eastAsiaTheme="majorEastAsia" w:hAnsi="Arial" w:cstheme="majorBidi"/>
      <w:b/>
      <w:color w:val="0062AE"/>
      <w:spacing w:val="-10"/>
      <w:kern w:val="28"/>
      <w:sz w:val="56"/>
      <w:szCs w:val="56"/>
      <w14:ligatures w14:val="none"/>
    </w:rPr>
  </w:style>
  <w:style w:type="table" w:styleId="TableGrid">
    <w:name w:val="Table Grid"/>
    <w:basedOn w:val="TableNormal"/>
    <w:uiPriority w:val="59"/>
    <w:rsid w:val="00DC0AA1"/>
    <w:pPr>
      <w:spacing w:after="0" w:line="240" w:lineRule="auto"/>
    </w:pPr>
    <w:rPr>
      <w:rFonts w:ascii="Calibri" w:eastAsia="Times New Roman" w:hAnsi="Calibri" w:cs="Times New Roman"/>
      <w:color w:val="000000" w:themeColor="text1"/>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TOCHeading">
    <w:name w:val="TOC Heading"/>
    <w:basedOn w:val="Heading1"/>
    <w:next w:val="Normal"/>
    <w:uiPriority w:val="39"/>
    <w:unhideWhenUsed/>
    <w:qFormat/>
    <w:rsid w:val="00DC0AA1"/>
    <w:pPr>
      <w:numPr>
        <w:numId w:val="0"/>
      </w:numPr>
      <w:spacing w:after="0" w:line="259" w:lineRule="auto"/>
      <w:outlineLvl w:val="9"/>
    </w:pPr>
    <w:rPr>
      <w:sz w:val="32"/>
      <w:lang w:val="en-US" w:eastAsia="en-US"/>
    </w:rPr>
  </w:style>
  <w:style w:type="paragraph" w:styleId="TOC1">
    <w:name w:val="toc 1"/>
    <w:basedOn w:val="Normal"/>
    <w:next w:val="Normal"/>
    <w:autoRedefine/>
    <w:uiPriority w:val="39"/>
    <w:unhideWhenUsed/>
    <w:qFormat/>
    <w:rsid w:val="00DC0AA1"/>
    <w:pPr>
      <w:tabs>
        <w:tab w:val="left" w:pos="440"/>
        <w:tab w:val="right" w:leader="dot" w:pos="9016"/>
      </w:tabs>
      <w:spacing w:after="100"/>
    </w:pPr>
    <w:rPr>
      <w:rFonts w:cs="Arial"/>
      <w:noProof/>
    </w:rPr>
  </w:style>
  <w:style w:type="paragraph" w:styleId="TOC2">
    <w:name w:val="toc 2"/>
    <w:basedOn w:val="Normal"/>
    <w:next w:val="Normal"/>
    <w:autoRedefine/>
    <w:uiPriority w:val="39"/>
    <w:unhideWhenUsed/>
    <w:qFormat/>
    <w:rsid w:val="00DC0AA1"/>
    <w:pPr>
      <w:tabs>
        <w:tab w:val="left" w:pos="880"/>
        <w:tab w:val="right" w:leader="dot" w:pos="9016"/>
      </w:tabs>
      <w:spacing w:after="100"/>
      <w:ind w:left="220"/>
    </w:pPr>
    <w:rPr>
      <w:rFonts w:cs="Arial"/>
      <w:noProof/>
    </w:rPr>
  </w:style>
  <w:style w:type="character" w:styleId="Hyperlink">
    <w:name w:val="Hyperlink"/>
    <w:basedOn w:val="DefaultParagraphFont"/>
    <w:uiPriority w:val="99"/>
    <w:unhideWhenUsed/>
    <w:rsid w:val="00DC0AA1"/>
    <w:rPr>
      <w:rFonts w:asciiTheme="minorHAnsi" w:hAnsiTheme="minorHAnsi"/>
      <w:color w:val="0563C1" w:themeColor="hyperlink"/>
      <w:sz w:val="22"/>
      <w:u w:val="single"/>
    </w:rPr>
  </w:style>
  <w:style w:type="paragraph" w:customStyle="1" w:styleId="DocTitle">
    <w:name w:val="Doc Title"/>
    <w:basedOn w:val="Title"/>
    <w:link w:val="DocTitleChar"/>
    <w:qFormat/>
    <w:rsid w:val="00DC0AA1"/>
    <w:rPr>
      <w:rFonts w:cstheme="minorHAnsi"/>
      <w:color w:val="319B31"/>
    </w:rPr>
  </w:style>
  <w:style w:type="character" w:customStyle="1" w:styleId="DocTitleChar">
    <w:name w:val="Doc Title Char"/>
    <w:basedOn w:val="TitleChar"/>
    <w:link w:val="DocTitle"/>
    <w:rsid w:val="00DC0AA1"/>
    <w:rPr>
      <w:rFonts w:ascii="Arial" w:eastAsiaTheme="majorEastAsia" w:hAnsi="Arial" w:cstheme="minorHAnsi"/>
      <w:b/>
      <w:color w:val="319B31"/>
      <w:spacing w:val="-10"/>
      <w:kern w:val="28"/>
      <w:sz w:val="56"/>
      <w:szCs w:val="56"/>
      <w14:ligatures w14:val="none"/>
    </w:rPr>
  </w:style>
  <w:style w:type="paragraph" w:styleId="ListBullet">
    <w:name w:val="List Bullet"/>
    <w:basedOn w:val="Normal"/>
    <w:link w:val="ListBulletChar"/>
    <w:uiPriority w:val="99"/>
    <w:unhideWhenUsed/>
    <w:qFormat/>
    <w:rsid w:val="00DC0AA1"/>
    <w:pPr>
      <w:numPr>
        <w:numId w:val="2"/>
      </w:numPr>
      <w:contextualSpacing/>
    </w:pPr>
  </w:style>
  <w:style w:type="paragraph" w:customStyle="1" w:styleId="BoldNormal">
    <w:name w:val="Bold Normal"/>
    <w:basedOn w:val="Normal"/>
    <w:link w:val="BoldNormalChar"/>
    <w:autoRedefine/>
    <w:qFormat/>
    <w:rsid w:val="00DC0AA1"/>
    <w:rPr>
      <w:b/>
    </w:rPr>
  </w:style>
  <w:style w:type="paragraph" w:customStyle="1" w:styleId="UnderlineNormal">
    <w:name w:val="Underline Normal"/>
    <w:basedOn w:val="Normal"/>
    <w:link w:val="UnderlineNormalChar"/>
    <w:qFormat/>
    <w:rsid w:val="00DC0AA1"/>
    <w:rPr>
      <w:u w:val="single"/>
    </w:rPr>
  </w:style>
  <w:style w:type="character" w:customStyle="1" w:styleId="BoldNormalChar">
    <w:name w:val="Bold Normal Char"/>
    <w:basedOn w:val="DefaultParagraphFont"/>
    <w:link w:val="BoldNormal"/>
    <w:rsid w:val="00DC0AA1"/>
    <w:rPr>
      <w:rFonts w:ascii="Arial" w:hAnsi="Arial" w:cstheme="majorBidi"/>
      <w:b/>
      <w:color w:val="000000" w:themeColor="text1"/>
      <w:kern w:val="0"/>
      <w:sz w:val="24"/>
      <w:szCs w:val="32"/>
      <w14:ligatures w14:val="none"/>
    </w:rPr>
  </w:style>
  <w:style w:type="character" w:customStyle="1" w:styleId="UnderlineNormalChar">
    <w:name w:val="Underline Normal Char"/>
    <w:basedOn w:val="DefaultParagraphFont"/>
    <w:link w:val="UnderlineNormal"/>
    <w:rsid w:val="00DC0AA1"/>
    <w:rPr>
      <w:rFonts w:ascii="Arial" w:hAnsi="Arial" w:cstheme="majorBidi"/>
      <w:color w:val="000000" w:themeColor="text1"/>
      <w:kern w:val="0"/>
      <w:sz w:val="24"/>
      <w:szCs w:val="32"/>
      <w:u w:val="single"/>
      <w14:ligatures w14:val="none"/>
    </w:rPr>
  </w:style>
  <w:style w:type="paragraph" w:customStyle="1" w:styleId="RomanNumerals">
    <w:name w:val="Roman Numerals"/>
    <w:basedOn w:val="ListBullet"/>
    <w:link w:val="RomanNumeralsChar"/>
    <w:qFormat/>
    <w:rsid w:val="00DC0AA1"/>
    <w:pPr>
      <w:numPr>
        <w:numId w:val="3"/>
      </w:numPr>
    </w:pPr>
  </w:style>
  <w:style w:type="paragraph" w:customStyle="1" w:styleId="abcList">
    <w:name w:val="abc List"/>
    <w:basedOn w:val="RomanNumerals"/>
    <w:link w:val="abcListChar"/>
    <w:qFormat/>
    <w:rsid w:val="00DC0AA1"/>
    <w:pPr>
      <w:numPr>
        <w:numId w:val="4"/>
      </w:numPr>
    </w:pPr>
  </w:style>
  <w:style w:type="character" w:customStyle="1" w:styleId="ListBulletChar">
    <w:name w:val="List Bullet Char"/>
    <w:basedOn w:val="DefaultParagraphFont"/>
    <w:link w:val="ListBullet"/>
    <w:uiPriority w:val="99"/>
    <w:rsid w:val="00DC0AA1"/>
    <w:rPr>
      <w:rFonts w:ascii="Arial" w:hAnsi="Arial" w:cstheme="majorBidi"/>
      <w:color w:val="000000" w:themeColor="text1"/>
      <w:kern w:val="0"/>
      <w:sz w:val="24"/>
      <w:szCs w:val="32"/>
      <w14:ligatures w14:val="none"/>
    </w:rPr>
  </w:style>
  <w:style w:type="character" w:customStyle="1" w:styleId="RomanNumeralsChar">
    <w:name w:val="Roman Numerals Char"/>
    <w:basedOn w:val="ListBulletChar"/>
    <w:link w:val="RomanNumerals"/>
    <w:rsid w:val="00DC0AA1"/>
    <w:rPr>
      <w:rFonts w:ascii="Arial" w:hAnsi="Arial" w:cstheme="majorBidi"/>
      <w:color w:val="000000" w:themeColor="text1"/>
      <w:kern w:val="0"/>
      <w:sz w:val="24"/>
      <w:szCs w:val="32"/>
      <w14:ligatures w14:val="none"/>
    </w:rPr>
  </w:style>
  <w:style w:type="paragraph" w:customStyle="1" w:styleId="NumberList">
    <w:name w:val="(Number) List"/>
    <w:basedOn w:val="abcList"/>
    <w:link w:val="NumberListChar"/>
    <w:qFormat/>
    <w:rsid w:val="00DC0AA1"/>
    <w:pPr>
      <w:numPr>
        <w:numId w:val="5"/>
      </w:numPr>
    </w:pPr>
    <w:rPr>
      <w:lang w:eastAsia="en-GB"/>
    </w:rPr>
  </w:style>
  <w:style w:type="character" w:customStyle="1" w:styleId="abcListChar">
    <w:name w:val="abc List Char"/>
    <w:basedOn w:val="RomanNumeralsChar"/>
    <w:link w:val="abcList"/>
    <w:rsid w:val="00DC0AA1"/>
    <w:rPr>
      <w:rFonts w:ascii="Arial" w:hAnsi="Arial" w:cstheme="majorBidi"/>
      <w:color w:val="000000" w:themeColor="text1"/>
      <w:kern w:val="0"/>
      <w:sz w:val="24"/>
      <w:szCs w:val="32"/>
      <w14:ligatures w14:val="none"/>
    </w:rPr>
  </w:style>
  <w:style w:type="character" w:customStyle="1" w:styleId="NumberListChar">
    <w:name w:val="(Number) List Char"/>
    <w:basedOn w:val="abcListChar"/>
    <w:link w:val="NumberList"/>
    <w:rsid w:val="00DC0AA1"/>
    <w:rPr>
      <w:rFonts w:ascii="Arial" w:hAnsi="Arial" w:cstheme="majorBidi"/>
      <w:color w:val="000000" w:themeColor="text1"/>
      <w:kern w:val="0"/>
      <w:sz w:val="24"/>
      <w:szCs w:val="32"/>
      <w:lang w:eastAsia="en-GB"/>
      <w14:ligatures w14:val="none"/>
    </w:rPr>
  </w:style>
  <w:style w:type="paragraph" w:customStyle="1" w:styleId="CentreNormal">
    <w:name w:val="Centre Normal"/>
    <w:basedOn w:val="Normal"/>
    <w:link w:val="CentreNormalChar"/>
    <w:qFormat/>
    <w:rsid w:val="00DC0AA1"/>
    <w:pPr>
      <w:jc w:val="center"/>
    </w:pPr>
  </w:style>
  <w:style w:type="character" w:customStyle="1" w:styleId="CentreNormalChar">
    <w:name w:val="Centre Normal Char"/>
    <w:basedOn w:val="DefaultParagraphFont"/>
    <w:link w:val="CentreNormal"/>
    <w:rsid w:val="00DC0AA1"/>
    <w:rPr>
      <w:rFonts w:ascii="Arial" w:hAnsi="Arial" w:cstheme="majorBidi"/>
      <w:color w:val="000000" w:themeColor="text1"/>
      <w:kern w:val="0"/>
      <w:sz w:val="24"/>
      <w:szCs w:val="32"/>
      <w14:ligatures w14:val="none"/>
    </w:rPr>
  </w:style>
  <w:style w:type="character" w:customStyle="1" w:styleId="Emphasisebold">
    <w:name w:val="Emphasise bold"/>
    <w:basedOn w:val="DefaultParagraphFont"/>
    <w:uiPriority w:val="1"/>
    <w:qFormat/>
    <w:rsid w:val="00DC0AA1"/>
    <w:rPr>
      <w:rFonts w:ascii="Arial" w:hAnsi="Arial"/>
      <w:b/>
    </w:rPr>
  </w:style>
  <w:style w:type="paragraph" w:customStyle="1" w:styleId="Centreboldnormal">
    <w:name w:val="Centre bold normal"/>
    <w:basedOn w:val="Normal"/>
    <w:next w:val="Normal"/>
    <w:link w:val="CentreboldnormalChar"/>
    <w:qFormat/>
    <w:rsid w:val="00DC0AA1"/>
    <w:pPr>
      <w:jc w:val="center"/>
    </w:pPr>
    <w:rPr>
      <w:b/>
      <w:lang w:eastAsia="en-GB"/>
    </w:rPr>
  </w:style>
  <w:style w:type="character" w:customStyle="1" w:styleId="CentreboldnormalChar">
    <w:name w:val="Centre bold normal Char"/>
    <w:basedOn w:val="DefaultParagraphFont"/>
    <w:link w:val="Centreboldnormal"/>
    <w:rsid w:val="00DC0AA1"/>
    <w:rPr>
      <w:rFonts w:ascii="Arial" w:hAnsi="Arial" w:cstheme="majorBidi"/>
      <w:b/>
      <w:color w:val="000000" w:themeColor="text1"/>
      <w:kern w:val="0"/>
      <w:sz w:val="24"/>
      <w:szCs w:val="32"/>
      <w:lang w:eastAsia="en-GB"/>
      <w14:ligatures w14:val="none"/>
    </w:rPr>
  </w:style>
  <w:style w:type="character" w:customStyle="1" w:styleId="Emphasiseitalic">
    <w:name w:val="Emphasise italic"/>
    <w:basedOn w:val="DefaultParagraphFont"/>
    <w:uiPriority w:val="1"/>
    <w:qFormat/>
    <w:rsid w:val="00DC0AA1"/>
    <w:rPr>
      <w:i/>
    </w:rPr>
  </w:style>
  <w:style w:type="table" w:customStyle="1" w:styleId="Table-SideShade">
    <w:name w:val="Table -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Calibri" w:hAnsi="Calibri"/>
        <w:b w:val="0"/>
        <w:sz w:val="22"/>
      </w:rPr>
      <w:tblPr/>
      <w:tcPr>
        <w:shd w:val="clear" w:color="auto" w:fill="D9D9D9" w:themeFill="background1" w:themeFillShade="D9"/>
      </w:tcPr>
    </w:tblStylePr>
  </w:style>
  <w:style w:type="table" w:customStyle="1" w:styleId="Table-TopandSideShade">
    <w:name w:val="Table - Top and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tblStylePr w:type="firstCol">
      <w:rPr>
        <w:rFonts w:ascii="Calibri" w:hAnsi="Calibri"/>
        <w:b w:val="0"/>
        <w:sz w:val="22"/>
      </w:rPr>
      <w:tblPr/>
      <w:tcPr>
        <w:shd w:val="clear" w:color="auto" w:fill="D9D9D9" w:themeFill="background1" w:themeFillShade="D9"/>
      </w:tcPr>
    </w:tblStylePr>
  </w:style>
  <w:style w:type="table" w:customStyle="1" w:styleId="Table-TopShade">
    <w:name w:val="Table - Top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style>
  <w:style w:type="character" w:styleId="CommentReference">
    <w:name w:val="annotation reference"/>
    <w:basedOn w:val="DefaultParagraphFont"/>
    <w:uiPriority w:val="99"/>
    <w:semiHidden/>
    <w:unhideWhenUsed/>
    <w:rsid w:val="00D70687"/>
    <w:rPr>
      <w:sz w:val="16"/>
      <w:szCs w:val="16"/>
    </w:rPr>
  </w:style>
  <w:style w:type="paragraph" w:styleId="CommentText">
    <w:name w:val="annotation text"/>
    <w:basedOn w:val="Normal"/>
    <w:link w:val="CommentTextChar"/>
    <w:uiPriority w:val="99"/>
    <w:unhideWhenUsed/>
    <w:rsid w:val="00D70687"/>
    <w:rPr>
      <w:sz w:val="20"/>
      <w:szCs w:val="20"/>
    </w:rPr>
  </w:style>
  <w:style w:type="character" w:customStyle="1" w:styleId="CommentTextChar">
    <w:name w:val="Comment Text Char"/>
    <w:basedOn w:val="DefaultParagraphFont"/>
    <w:link w:val="CommentText"/>
    <w:uiPriority w:val="99"/>
    <w:rsid w:val="00D70687"/>
    <w:rPr>
      <w:rFonts w:ascii="Arial" w:hAnsi="Arial" w:cstheme="majorBidi"/>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0687"/>
    <w:rPr>
      <w:b/>
      <w:bCs/>
    </w:rPr>
  </w:style>
  <w:style w:type="character" w:customStyle="1" w:styleId="CommentSubjectChar">
    <w:name w:val="Comment Subject Char"/>
    <w:basedOn w:val="CommentTextChar"/>
    <w:link w:val="CommentSubject"/>
    <w:uiPriority w:val="99"/>
    <w:semiHidden/>
    <w:rsid w:val="00D70687"/>
    <w:rPr>
      <w:rFonts w:ascii="Arial" w:hAnsi="Arial" w:cstheme="majorBidi"/>
      <w:b/>
      <w:bCs/>
      <w:color w:val="000000" w:themeColor="text1"/>
      <w:kern w:val="0"/>
      <w:sz w:val="20"/>
      <w:szCs w:val="20"/>
      <w14:ligatures w14:val="none"/>
    </w:rPr>
  </w:style>
  <w:style w:type="paragraph" w:styleId="Header">
    <w:name w:val="header"/>
    <w:basedOn w:val="Normal"/>
    <w:link w:val="HeaderChar"/>
    <w:uiPriority w:val="99"/>
    <w:semiHidden/>
    <w:unhideWhenUsed/>
    <w:locked/>
    <w:rsid w:val="007648F3"/>
    <w:pPr>
      <w:tabs>
        <w:tab w:val="center" w:pos="4513"/>
        <w:tab w:val="right" w:pos="9026"/>
      </w:tabs>
      <w:spacing w:after="0"/>
    </w:pPr>
  </w:style>
  <w:style w:type="character" w:customStyle="1" w:styleId="HeaderChar">
    <w:name w:val="Header Char"/>
    <w:basedOn w:val="DefaultParagraphFont"/>
    <w:link w:val="Header"/>
    <w:uiPriority w:val="99"/>
    <w:semiHidden/>
    <w:rsid w:val="007648F3"/>
    <w:rPr>
      <w:rFonts w:ascii="Arial" w:hAnsi="Arial" w:cstheme="majorBidi"/>
      <w:color w:val="000000" w:themeColor="text1"/>
      <w:kern w:val="0"/>
      <w:sz w:val="24"/>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towerhamlets2.sharepoint.com/sites/HAR-HousingManagementDocumentCentre/Asset%20Management/Forms/Policy%20and%20Procedure%20Template/LBTH%20Policy%20&amp;%20Proced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olicy and Procedure Template" ma:contentTypeID="0x0101001C71EB6EB42EF242ADEEEF0D01C9D846000884232C7621A34C934C3C3E869CB23A" ma:contentTypeVersion="16" ma:contentTypeDescription="Template for creating both new Policies &amp; Procedures Documents." ma:contentTypeScope="" ma:versionID="4addfacd85be1f32b7d9d7e46d8fadf6">
  <xsd:schema xmlns:xsd="http://www.w3.org/2001/XMLSchema" xmlns:xs="http://www.w3.org/2001/XMLSchema" xmlns:p="http://schemas.microsoft.com/office/2006/metadata/properties" xmlns:ns1="http://schemas.microsoft.com/sharepoint/v3" xmlns:ns2="e918a934-f880-47b6-8635-719b6fa25435" xmlns:ns3="63a41b16-6feb-49be-a44c-c1e291ffd80a" xmlns:ns4="http://schemas.microsoft.com/sharepoint/v3/fields" targetNamespace="http://schemas.microsoft.com/office/2006/metadata/properties" ma:root="true" ma:fieldsID="c8afb6410931df0d099552aac4829794" ns1:_="" ns2:_="" ns3:_="" ns4:_="">
    <xsd:import namespace="http://schemas.microsoft.com/sharepoint/v3"/>
    <xsd:import namespace="e918a934-f880-47b6-8635-719b6fa25435"/>
    <xsd:import namespace="63a41b16-6feb-49be-a44c-c1e291ffd80a"/>
    <xsd:import namespace="http://schemas.microsoft.com/sharepoint/v3/fields"/>
    <xsd:element name="properties">
      <xsd:complexType>
        <xsd:sequence>
          <xsd:element name="documentManagement">
            <xsd:complexType>
              <xsd:all>
                <xsd:element ref="ns2:Function"/>
                <xsd:element ref="ns3:Document_x0020_Type"/>
                <xsd:element ref="ns4:_Status"/>
                <xsd:element ref="ns3:Owner"/>
                <xsd:element ref="ns3:Approval_x0020_Level" minOccurs="0"/>
                <xsd:element ref="ns3:Audience" minOccurs="0"/>
                <xsd:element ref="ns3:EQIA"/>
                <xsd:element ref="ns3:Resident_x0020_Consultation"/>
                <xsd:element ref="ns3:Planned_x0020_Review_x0020_Date"/>
                <xsd:element ref="ns3:Review_x0020_Cycle" minOccurs="0"/>
                <xsd:element ref="ns1:_ExtendedDescri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3" nillable="true" ma:displayName="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8a934-f880-47b6-8635-719b6fa25435" elementFormDefault="qualified">
    <xsd:import namespace="http://schemas.microsoft.com/office/2006/documentManagement/types"/>
    <xsd:import namespace="http://schemas.microsoft.com/office/infopath/2007/PartnerControls"/>
    <xsd:element name="Function" ma:index="2" ma:displayName="Department" ma:description="Lead service area." ma:format="Dropdown" ma:internalName="Function">
      <xsd:simpleType>
        <xsd:restriction base="dms:Choice">
          <xsd:enumeration value="Asset Management &amp; Compliance"/>
          <xsd:enumeration value="Capital Delivery"/>
          <xsd:enumeration value="Procurement &amp; Contracts"/>
          <xsd:enumeration value="Repairs"/>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41b16-6feb-49be-a44c-c1e291ffd80a" elementFormDefault="qualified">
    <xsd:import namespace="http://schemas.microsoft.com/office/2006/documentManagement/types"/>
    <xsd:import namespace="http://schemas.microsoft.com/office/infopath/2007/PartnerControls"/>
    <xsd:element name="Document_x0020_Type" ma:index="3" ma:displayName="Document Type" ma:format="Dropdown" ma:internalName="Document_x0020_Type">
      <xsd:simpleType>
        <xsd:restriction base="dms:Choice">
          <xsd:enumeration value="Policy"/>
          <xsd:enumeration value="Procedure"/>
          <xsd:enumeration value="Policy &amp; Procedure"/>
          <xsd:enumeration value="Process"/>
          <xsd:enumeration value="Letter"/>
          <xsd:enumeration value="Form"/>
          <xsd:enumeration value="Guidance"/>
          <xsd:enumeration value="Governance"/>
          <xsd:enumeration value="Strategy"/>
          <xsd:enumeration value="Performance"/>
          <xsd:enumeration value="Other"/>
        </xsd:restriction>
      </xsd:simpleType>
    </xsd:element>
    <xsd:element name="Owner" ma:index="5" ma:displayName="Owner" ma:description="Must be Head of Service."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al_x0020_Level" ma:index="6" nillable="true" ma:displayName="Approval Level" ma:description="Tick all that apply." ma:internalName="Approval_x0020_Level" ma:requiredMultiChoice="true">
      <xsd:complexType>
        <xsd:complexContent>
          <xsd:extension base="dms:MultiChoice">
            <xsd:sequence>
              <xsd:element name="Value" maxOccurs="unbounded" minOccurs="0" nillable="true">
                <xsd:simpleType>
                  <xsd:restriction base="dms:Choice">
                    <xsd:enumeration value="Cabinet"/>
                    <xsd:enumeration value="MAB"/>
                    <xsd:enumeration value="CMT"/>
                    <xsd:enumeration value="DLT"/>
                    <xsd:enumeration value="N/A"/>
                  </xsd:restriction>
                </xsd:simpleType>
              </xsd:element>
            </xsd:sequence>
          </xsd:extension>
        </xsd:complexContent>
      </xsd:complexType>
    </xsd:element>
    <xsd:element name="Audience" ma:index="7" nillable="true" ma:displayName="Audience" ma:format="Dropdown" ma:internalName="Audience" ma:readOnly="false">
      <xsd:simpleType>
        <xsd:restriction base="dms:Choice">
          <xsd:enumeration value="Internal"/>
          <xsd:enumeration value="External"/>
          <xsd:enumeration value="Internal &amp; External"/>
        </xsd:restriction>
      </xsd:simpleType>
    </xsd:element>
    <xsd:element name="EQIA" ma:index="8" ma:displayName="EQIA" ma:description="Assessment has or has not been completed." ma:format="Dropdown" ma:internalName="EQIA">
      <xsd:simpleType>
        <xsd:restriction base="dms:Choice">
          <xsd:enumeration value="Yes"/>
          <xsd:enumeration value="No"/>
          <xsd:enumeration value="N/A"/>
        </xsd:restriction>
      </xsd:simpleType>
    </xsd:element>
    <xsd:element name="Resident_x0020_Consultation" ma:index="9" ma:displayName="Resident Consultation" ma:description="Engagement has or has not been completed." ma:format="Dropdown" ma:internalName="Resident_x0020_Consultation">
      <xsd:simpleType>
        <xsd:restriction base="dms:Choice">
          <xsd:enumeration value="Yes"/>
          <xsd:enumeration value="No"/>
          <xsd:enumeration value="N/A"/>
        </xsd:restriction>
      </xsd:simpleType>
    </xsd:element>
    <xsd:element name="Planned_x0020_Review_x0020_Date" ma:index="10" ma:displayName="Planned Review Date" ma:format="DateOnly" ma:internalName="Planned_x0020_Review_x0020_Date" ma:readOnly="false">
      <xsd:simpleType>
        <xsd:restriction base="dms:DateTime"/>
      </xsd:simpleType>
    </xsd:element>
    <xsd:element name="Review_x0020_Cycle" ma:index="11" nillable="true" ma:displayName="Review Cycle" ma:format="Dropdown" ma:internalName="Review_x0020_Cycle" ma:readOnly="false">
      <xsd:simpleType>
        <xsd:restriction base="dms:Choice">
          <xsd:enumeration value="1 Year"/>
          <xsd:enumeration value="2 Years"/>
          <xsd:enumeration value="3 Years"/>
          <xsd:enumeration value="4 Years"/>
          <xsd:enumeration value="5 Years+"/>
          <xsd:enumeration value="TB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ma:displayName="Status" ma:default="Draft" ma:description="For contributor use only." ma:format="Dropdown" ma:internalName="_Status">
      <xsd:simpleType>
        <xsd:restriction base="dms:Choice">
          <xsd:enumeration value="Draft"/>
          <xsd:enumeration value="Reviewed"/>
          <xsd:enumeration value="Scheduled"/>
          <xsd:enumeration value="Final review"/>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QIA xmlns="63a41b16-6feb-49be-a44c-c1e291ffd80a">No</EQIA>
    <Function xmlns="e918a934-f880-47b6-8635-719b6fa25435">Asset Management &amp; Compliance</Function>
    <Document_x0020_Type xmlns="63a41b16-6feb-49be-a44c-c1e291ffd80a">Policy</Document_x0020_Type>
    <Review_x0020_Cycle xmlns="63a41b16-6feb-49be-a44c-c1e291ffd80a">3 Years</Review_x0020_Cycle>
    <Audience xmlns="63a41b16-6feb-49be-a44c-c1e291ffd80a">Internal &amp; External</Audience>
    <Approval_x0020_Level xmlns="63a41b16-6feb-49be-a44c-c1e291ffd80a">
      <Value>Cabinet</Value>
    </Approval_x0020_Level>
    <_Status xmlns="http://schemas.microsoft.com/sharepoint/v3/fields">Draft</_Status>
    <_ExtendedDescription xmlns="http://schemas.microsoft.com/sharepoint/v3" xsi:nil="true"/>
    <Owner xmlns="63a41b16-6feb-49be-a44c-c1e291ffd80a">
      <UserInfo>
        <DisplayName>Darren Cruice</DisplayName>
        <AccountId>41</AccountId>
        <AccountType/>
      </UserInfo>
    </Owner>
    <Planned_x0020_Review_x0020_Date xmlns="63a41b16-6feb-49be-a44c-c1e291ffd80a">2028-09-21T23:00:00+00:00</Planned_x0020_Review_x0020_Date>
    <Resident_x0020_Consultation xmlns="63a41b16-6feb-49be-a44c-c1e291ffd80a">Yes</Resident_x0020_Consultation>
  </documentManagement>
</p:properties>
</file>

<file path=customXml/itemProps1.xml><?xml version="1.0" encoding="utf-8"?>
<ds:datastoreItem xmlns:ds="http://schemas.openxmlformats.org/officeDocument/2006/customXml" ds:itemID="{41668777-AEB4-45C2-BF11-670B64F98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18a934-f880-47b6-8635-719b6fa25435"/>
    <ds:schemaRef ds:uri="63a41b16-6feb-49be-a44c-c1e291ffd80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9C058-5F1E-49BB-879D-B8FF4A80CF62}">
  <ds:schemaRefs>
    <ds:schemaRef ds:uri="http://schemas.microsoft.com/sharepoint/v3/contenttype/forms"/>
  </ds:schemaRefs>
</ds:datastoreItem>
</file>

<file path=customXml/itemProps3.xml><?xml version="1.0" encoding="utf-8"?>
<ds:datastoreItem xmlns:ds="http://schemas.openxmlformats.org/officeDocument/2006/customXml" ds:itemID="{46B9A73A-70A6-4792-9FED-5CF00C51BD8D}">
  <ds:schemaRefs>
    <ds:schemaRef ds:uri="http://schemas.microsoft.com/office/2006/metadata/properties"/>
    <ds:schemaRef ds:uri="http://schemas.microsoft.com/office/infopath/2007/PartnerControls"/>
    <ds:schemaRef ds:uri="63a41b16-6feb-49be-a44c-c1e291ffd80a"/>
    <ds:schemaRef ds:uri="e918a934-f880-47b6-8635-719b6fa25435"/>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LBTH%20Policy%20&amp;%20Procedure%20Template</Template>
  <TotalTime>79</TotalTime>
  <Pages>10</Pages>
  <Words>2986</Words>
  <Characters>16672</Characters>
  <Application>Microsoft Office Word</Application>
  <DocSecurity>0</DocSecurity>
  <Lines>367</Lines>
  <Paragraphs>185</Paragraphs>
  <ScaleCrop>false</ScaleCrop>
  <HeadingPairs>
    <vt:vector size="2" baseType="variant">
      <vt:variant>
        <vt:lpstr>Title</vt:lpstr>
      </vt:variant>
      <vt:variant>
        <vt:i4>1</vt:i4>
      </vt:variant>
    </vt:vector>
  </HeadingPairs>
  <TitlesOfParts>
    <vt:vector size="1" baseType="lpstr">
      <vt:lpstr>Asbestos Policy</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Asbestos Policy</dc:title>
  <dc:creator>Elizabeth Skillen</dc:creator>
  <cp:lastModifiedBy>Lisa Sykes</cp:lastModifiedBy>
  <cp:revision>9</cp:revision>
  <cp:lastPrinted>2025-07-16T13:48:00Z</cp:lastPrinted>
  <dcterms:created xsi:type="dcterms:W3CDTF">2025-09-30T15:32:00Z</dcterms:created>
  <dcterms:modified xsi:type="dcterms:W3CDTF">2026-01-28T15:41:00Z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0x0101001C71EB6EB42EF242ADEEEF0D01C9D846000884232C7621A34C934C3C3E869CB23A</vt:lpwstr>
  </property>
  <property fmtid="{D5CDD505-2E9C-101B-9397-08002B2CF9AE}" pid="3" name="MediaServiceImageTags">
    <vt:lpwstr/>
  </property>
</Properties>
</file>