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DB21C" w14:textId="77777777" w:rsidR="0031253D" w:rsidRPr="00344A8E" w:rsidRDefault="0031253D">
      <w:pPr>
        <w:pStyle w:val="TOC1"/>
        <w:tabs>
          <w:tab w:val="right" w:leader="dot" w:pos="9742"/>
        </w:tabs>
      </w:pPr>
    </w:p>
    <w:p w14:paraId="56CC8486" w14:textId="6D361DB1" w:rsidR="0072010D" w:rsidRPr="00344A8E" w:rsidRDefault="0031253D" w:rsidP="0031253D">
      <w:pPr>
        <w:rPr>
          <w:rFonts w:ascii="Aptos" w:hAnsi="Aptos"/>
          <w:b/>
          <w:bCs/>
          <w:kern w:val="2"/>
          <w:lang w:eastAsia="en-GB"/>
        </w:rPr>
      </w:pPr>
      <w:r w:rsidRPr="00344A8E">
        <w:rPr>
          <w:noProof/>
        </w:rPr>
        <w:drawing>
          <wp:anchor distT="0" distB="0" distL="114300" distR="114300" simplePos="0" relativeHeight="251658240" behindDoc="0" locked="0" layoutInCell="1" allowOverlap="1" wp14:anchorId="79A15F3D" wp14:editId="6374C353">
            <wp:simplePos x="0" y="0"/>
            <wp:positionH relativeFrom="page">
              <wp:align>left</wp:align>
            </wp:positionH>
            <wp:positionV relativeFrom="paragraph">
              <wp:posOffset>651588</wp:posOffset>
            </wp:positionV>
            <wp:extent cx="10742082" cy="7557121"/>
            <wp:effectExtent l="0" t="7620" r="0" b="0"/>
            <wp:wrapNone/>
            <wp:docPr id="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16200000">
                      <a:off x="0" y="0"/>
                      <a:ext cx="10742082" cy="755712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4A8E">
        <w:br w:type="page"/>
      </w:r>
      <w:r w:rsidR="00722E67" w:rsidRPr="00344A8E">
        <w:rPr>
          <w:b/>
          <w:bCs/>
          <w:szCs w:val="28"/>
        </w:rPr>
        <w:lastRenderedPageBreak/>
        <w:fldChar w:fldCharType="begin"/>
      </w:r>
      <w:r w:rsidR="00722E67" w:rsidRPr="00344A8E">
        <w:instrText xml:space="preserve"> TOC \o "1-3" \h \z </w:instrText>
      </w:r>
      <w:r w:rsidR="00722E67" w:rsidRPr="00344A8E">
        <w:rPr>
          <w:b/>
          <w:bCs/>
          <w:szCs w:val="28"/>
        </w:rPr>
        <w:fldChar w:fldCharType="separate"/>
      </w:r>
      <w:hyperlink w:anchor="_Toc193118329" w:history="1">
        <w:r w:rsidR="0072010D" w:rsidRPr="00344A8E">
          <w:rPr>
            <w:rStyle w:val="Hyperlink"/>
          </w:rPr>
          <w:t>1. TSM Methodology</w:t>
        </w:r>
        <w:r w:rsidR="0072010D" w:rsidRPr="00344A8E">
          <w:rPr>
            <w:webHidden/>
          </w:rPr>
          <w:tab/>
        </w:r>
        <w:r w:rsidR="0072010D" w:rsidRPr="00344A8E">
          <w:rPr>
            <w:webHidden/>
          </w:rPr>
          <w:fldChar w:fldCharType="begin"/>
        </w:r>
        <w:r w:rsidR="0072010D" w:rsidRPr="00344A8E">
          <w:rPr>
            <w:webHidden/>
          </w:rPr>
          <w:instrText xml:space="preserve"> PAGEREF _Toc193118329 \h </w:instrText>
        </w:r>
        <w:r w:rsidR="0072010D" w:rsidRPr="00344A8E">
          <w:rPr>
            <w:webHidden/>
          </w:rPr>
        </w:r>
        <w:r w:rsidR="0072010D" w:rsidRPr="00344A8E">
          <w:rPr>
            <w:webHidden/>
          </w:rPr>
          <w:fldChar w:fldCharType="separate"/>
        </w:r>
        <w:r w:rsidR="00CC0379" w:rsidRPr="00344A8E">
          <w:rPr>
            <w:webHidden/>
          </w:rPr>
          <w:t>1</w:t>
        </w:r>
        <w:r w:rsidR="0072010D" w:rsidRPr="00344A8E">
          <w:rPr>
            <w:webHidden/>
          </w:rPr>
          <w:fldChar w:fldCharType="end"/>
        </w:r>
      </w:hyperlink>
    </w:p>
    <w:p w14:paraId="7F04E955" w14:textId="77777777" w:rsidR="0072010D" w:rsidRPr="00344A8E" w:rsidRDefault="0072010D">
      <w:pPr>
        <w:pStyle w:val="TOC2"/>
        <w:tabs>
          <w:tab w:val="right" w:leader="dot" w:pos="9742"/>
        </w:tabs>
        <w:rPr>
          <w:rFonts w:ascii="Aptos" w:hAnsi="Aptos"/>
          <w:kern w:val="2"/>
          <w:lang w:eastAsia="en-GB"/>
        </w:rPr>
      </w:pPr>
      <w:hyperlink w:anchor="_Toc193118330" w:history="1">
        <w:r w:rsidRPr="00344A8E">
          <w:rPr>
            <w:rStyle w:val="Hyperlink"/>
          </w:rPr>
          <w:t>1.1</w:t>
        </w:r>
        <w:r w:rsidRPr="00344A8E">
          <w:rPr>
            <w:rFonts w:ascii="Aptos" w:hAnsi="Aptos"/>
            <w:kern w:val="2"/>
            <w:lang w:eastAsia="en-GB"/>
          </w:rPr>
          <w:tab/>
        </w:r>
        <w:r w:rsidRPr="00344A8E">
          <w:rPr>
            <w:rStyle w:val="Hyperlink"/>
          </w:rPr>
          <w:t>A) Summary Of Achieved Sample Size</w:t>
        </w:r>
        <w:r w:rsidRPr="00344A8E">
          <w:rPr>
            <w:webHidden/>
          </w:rPr>
          <w:tab/>
        </w:r>
        <w:r w:rsidRPr="00344A8E">
          <w:rPr>
            <w:webHidden/>
          </w:rPr>
          <w:fldChar w:fldCharType="begin"/>
        </w:r>
        <w:r w:rsidRPr="00344A8E">
          <w:rPr>
            <w:webHidden/>
          </w:rPr>
          <w:instrText xml:space="preserve"> PAGEREF _Toc193118330 \h </w:instrText>
        </w:r>
        <w:r w:rsidRPr="00344A8E">
          <w:rPr>
            <w:webHidden/>
          </w:rPr>
        </w:r>
        <w:r w:rsidRPr="00344A8E">
          <w:rPr>
            <w:webHidden/>
          </w:rPr>
          <w:fldChar w:fldCharType="separate"/>
        </w:r>
        <w:r w:rsidR="00CC0379" w:rsidRPr="00344A8E">
          <w:rPr>
            <w:webHidden/>
          </w:rPr>
          <w:t>1</w:t>
        </w:r>
        <w:r w:rsidRPr="00344A8E">
          <w:rPr>
            <w:webHidden/>
          </w:rPr>
          <w:fldChar w:fldCharType="end"/>
        </w:r>
      </w:hyperlink>
    </w:p>
    <w:p w14:paraId="7A786E37" w14:textId="77777777" w:rsidR="0072010D" w:rsidRPr="00344A8E" w:rsidRDefault="0072010D">
      <w:pPr>
        <w:pStyle w:val="TOC2"/>
        <w:tabs>
          <w:tab w:val="right" w:leader="dot" w:pos="9742"/>
        </w:tabs>
        <w:rPr>
          <w:rFonts w:ascii="Aptos" w:hAnsi="Aptos"/>
          <w:kern w:val="2"/>
          <w:lang w:eastAsia="en-GB"/>
        </w:rPr>
      </w:pPr>
      <w:hyperlink w:anchor="_Toc193118331" w:history="1">
        <w:r w:rsidRPr="00344A8E">
          <w:rPr>
            <w:rStyle w:val="Hyperlink"/>
          </w:rPr>
          <w:t>1.2</w:t>
        </w:r>
        <w:r w:rsidRPr="00344A8E">
          <w:rPr>
            <w:rFonts w:ascii="Aptos" w:hAnsi="Aptos"/>
            <w:kern w:val="2"/>
            <w:lang w:eastAsia="en-GB"/>
          </w:rPr>
          <w:tab/>
        </w:r>
        <w:r w:rsidRPr="00344A8E">
          <w:rPr>
            <w:rStyle w:val="Hyperlink"/>
          </w:rPr>
          <w:t>B) Timing Of The Survey</w:t>
        </w:r>
        <w:r w:rsidRPr="00344A8E">
          <w:rPr>
            <w:webHidden/>
          </w:rPr>
          <w:tab/>
        </w:r>
        <w:r w:rsidRPr="00344A8E">
          <w:rPr>
            <w:webHidden/>
          </w:rPr>
          <w:fldChar w:fldCharType="begin"/>
        </w:r>
        <w:r w:rsidRPr="00344A8E">
          <w:rPr>
            <w:webHidden/>
          </w:rPr>
          <w:instrText xml:space="preserve"> PAGEREF _Toc193118331 \h </w:instrText>
        </w:r>
        <w:r w:rsidRPr="00344A8E">
          <w:rPr>
            <w:webHidden/>
          </w:rPr>
        </w:r>
        <w:r w:rsidRPr="00344A8E">
          <w:rPr>
            <w:webHidden/>
          </w:rPr>
          <w:fldChar w:fldCharType="separate"/>
        </w:r>
        <w:r w:rsidR="00CC0379" w:rsidRPr="00344A8E">
          <w:rPr>
            <w:webHidden/>
          </w:rPr>
          <w:t>1</w:t>
        </w:r>
        <w:r w:rsidRPr="00344A8E">
          <w:rPr>
            <w:webHidden/>
          </w:rPr>
          <w:fldChar w:fldCharType="end"/>
        </w:r>
      </w:hyperlink>
    </w:p>
    <w:p w14:paraId="79293C6C" w14:textId="77777777" w:rsidR="0072010D" w:rsidRPr="00344A8E" w:rsidRDefault="0072010D">
      <w:pPr>
        <w:pStyle w:val="TOC2"/>
        <w:tabs>
          <w:tab w:val="right" w:leader="dot" w:pos="9742"/>
        </w:tabs>
        <w:rPr>
          <w:rFonts w:ascii="Aptos" w:hAnsi="Aptos"/>
          <w:kern w:val="2"/>
          <w:lang w:eastAsia="en-GB"/>
        </w:rPr>
      </w:pPr>
      <w:hyperlink w:anchor="_Toc193118332" w:history="1">
        <w:r w:rsidRPr="00344A8E">
          <w:rPr>
            <w:rStyle w:val="Hyperlink"/>
          </w:rPr>
          <w:t>1.3</w:t>
        </w:r>
        <w:r w:rsidRPr="00344A8E">
          <w:rPr>
            <w:rFonts w:ascii="Aptos" w:hAnsi="Aptos"/>
            <w:kern w:val="2"/>
            <w:lang w:eastAsia="en-GB"/>
          </w:rPr>
          <w:tab/>
        </w:r>
        <w:r w:rsidRPr="00344A8E">
          <w:rPr>
            <w:rStyle w:val="Hyperlink"/>
          </w:rPr>
          <w:t>C) Data Collection Methods</w:t>
        </w:r>
        <w:r w:rsidRPr="00344A8E">
          <w:rPr>
            <w:webHidden/>
          </w:rPr>
          <w:tab/>
        </w:r>
        <w:r w:rsidRPr="00344A8E">
          <w:rPr>
            <w:webHidden/>
          </w:rPr>
          <w:fldChar w:fldCharType="begin"/>
        </w:r>
        <w:r w:rsidRPr="00344A8E">
          <w:rPr>
            <w:webHidden/>
          </w:rPr>
          <w:instrText xml:space="preserve"> PAGEREF _Toc193118332 \h </w:instrText>
        </w:r>
        <w:r w:rsidRPr="00344A8E">
          <w:rPr>
            <w:webHidden/>
          </w:rPr>
        </w:r>
        <w:r w:rsidRPr="00344A8E">
          <w:rPr>
            <w:webHidden/>
          </w:rPr>
          <w:fldChar w:fldCharType="separate"/>
        </w:r>
        <w:r w:rsidR="00CC0379" w:rsidRPr="00344A8E">
          <w:rPr>
            <w:webHidden/>
          </w:rPr>
          <w:t>1</w:t>
        </w:r>
        <w:r w:rsidRPr="00344A8E">
          <w:rPr>
            <w:webHidden/>
          </w:rPr>
          <w:fldChar w:fldCharType="end"/>
        </w:r>
      </w:hyperlink>
    </w:p>
    <w:p w14:paraId="3DFFF298" w14:textId="77777777" w:rsidR="0072010D" w:rsidRPr="00344A8E" w:rsidRDefault="0072010D">
      <w:pPr>
        <w:pStyle w:val="TOC2"/>
        <w:tabs>
          <w:tab w:val="right" w:leader="dot" w:pos="9742"/>
        </w:tabs>
        <w:rPr>
          <w:rFonts w:ascii="Aptos" w:hAnsi="Aptos"/>
          <w:kern w:val="2"/>
          <w:lang w:eastAsia="en-GB"/>
        </w:rPr>
      </w:pPr>
      <w:hyperlink w:anchor="_Toc193118333" w:history="1">
        <w:r w:rsidRPr="00344A8E">
          <w:rPr>
            <w:rStyle w:val="Hyperlink"/>
          </w:rPr>
          <w:t>1.4</w:t>
        </w:r>
        <w:r w:rsidRPr="00344A8E">
          <w:rPr>
            <w:rFonts w:ascii="Aptos" w:hAnsi="Aptos"/>
            <w:kern w:val="2"/>
            <w:lang w:eastAsia="en-GB"/>
          </w:rPr>
          <w:tab/>
        </w:r>
        <w:r w:rsidRPr="00344A8E">
          <w:rPr>
            <w:rStyle w:val="Hyperlink"/>
          </w:rPr>
          <w:t>D) Sampling Methods</w:t>
        </w:r>
        <w:r w:rsidRPr="00344A8E">
          <w:rPr>
            <w:webHidden/>
          </w:rPr>
          <w:tab/>
        </w:r>
        <w:r w:rsidRPr="00344A8E">
          <w:rPr>
            <w:webHidden/>
          </w:rPr>
          <w:fldChar w:fldCharType="begin"/>
        </w:r>
        <w:r w:rsidRPr="00344A8E">
          <w:rPr>
            <w:webHidden/>
          </w:rPr>
          <w:instrText xml:space="preserve"> PAGEREF _Toc193118333 \h </w:instrText>
        </w:r>
        <w:r w:rsidRPr="00344A8E">
          <w:rPr>
            <w:webHidden/>
          </w:rPr>
        </w:r>
        <w:r w:rsidRPr="00344A8E">
          <w:rPr>
            <w:webHidden/>
          </w:rPr>
          <w:fldChar w:fldCharType="separate"/>
        </w:r>
        <w:r w:rsidR="00CC0379" w:rsidRPr="00344A8E">
          <w:rPr>
            <w:webHidden/>
          </w:rPr>
          <w:t>2</w:t>
        </w:r>
        <w:r w:rsidRPr="00344A8E">
          <w:rPr>
            <w:webHidden/>
          </w:rPr>
          <w:fldChar w:fldCharType="end"/>
        </w:r>
      </w:hyperlink>
    </w:p>
    <w:p w14:paraId="1F0A98B2" w14:textId="77777777" w:rsidR="0072010D" w:rsidRPr="00344A8E" w:rsidRDefault="0072010D">
      <w:pPr>
        <w:pStyle w:val="TOC2"/>
        <w:tabs>
          <w:tab w:val="right" w:leader="dot" w:pos="9742"/>
        </w:tabs>
        <w:rPr>
          <w:rFonts w:ascii="Aptos" w:hAnsi="Aptos"/>
          <w:kern w:val="2"/>
          <w:lang w:eastAsia="en-GB"/>
        </w:rPr>
      </w:pPr>
      <w:hyperlink w:anchor="_Toc193118334" w:history="1">
        <w:r w:rsidRPr="00344A8E">
          <w:rPr>
            <w:rStyle w:val="Hyperlink"/>
          </w:rPr>
          <w:t>1.5</w:t>
        </w:r>
        <w:r w:rsidRPr="00344A8E">
          <w:rPr>
            <w:rFonts w:ascii="Aptos" w:hAnsi="Aptos"/>
            <w:kern w:val="2"/>
            <w:lang w:eastAsia="en-GB"/>
          </w:rPr>
          <w:tab/>
        </w:r>
        <w:r w:rsidRPr="00344A8E">
          <w:rPr>
            <w:rStyle w:val="Hyperlink"/>
          </w:rPr>
          <w:t>E) Assessment Of Representativeness Of Response</w:t>
        </w:r>
        <w:r w:rsidRPr="00344A8E">
          <w:rPr>
            <w:webHidden/>
          </w:rPr>
          <w:tab/>
        </w:r>
        <w:r w:rsidRPr="00344A8E">
          <w:rPr>
            <w:webHidden/>
          </w:rPr>
          <w:fldChar w:fldCharType="begin"/>
        </w:r>
        <w:r w:rsidRPr="00344A8E">
          <w:rPr>
            <w:webHidden/>
          </w:rPr>
          <w:instrText xml:space="preserve"> PAGEREF _Toc193118334 \h </w:instrText>
        </w:r>
        <w:r w:rsidRPr="00344A8E">
          <w:rPr>
            <w:webHidden/>
          </w:rPr>
        </w:r>
        <w:r w:rsidRPr="00344A8E">
          <w:rPr>
            <w:webHidden/>
          </w:rPr>
          <w:fldChar w:fldCharType="separate"/>
        </w:r>
        <w:r w:rsidR="00CC0379" w:rsidRPr="00344A8E">
          <w:rPr>
            <w:webHidden/>
          </w:rPr>
          <w:t>2</w:t>
        </w:r>
        <w:r w:rsidRPr="00344A8E">
          <w:rPr>
            <w:webHidden/>
          </w:rPr>
          <w:fldChar w:fldCharType="end"/>
        </w:r>
      </w:hyperlink>
    </w:p>
    <w:p w14:paraId="7490B895" w14:textId="77777777" w:rsidR="0072010D" w:rsidRPr="00344A8E" w:rsidRDefault="0072010D">
      <w:pPr>
        <w:pStyle w:val="TOC2"/>
        <w:tabs>
          <w:tab w:val="right" w:leader="dot" w:pos="9742"/>
        </w:tabs>
        <w:rPr>
          <w:rFonts w:ascii="Aptos" w:hAnsi="Aptos"/>
          <w:kern w:val="2"/>
          <w:lang w:eastAsia="en-GB"/>
        </w:rPr>
      </w:pPr>
      <w:hyperlink w:anchor="_Toc193118335" w:history="1">
        <w:r w:rsidRPr="00344A8E">
          <w:rPr>
            <w:rStyle w:val="Hyperlink"/>
          </w:rPr>
          <w:t>1.6</w:t>
        </w:r>
        <w:r w:rsidRPr="00344A8E">
          <w:rPr>
            <w:rFonts w:ascii="Aptos" w:hAnsi="Aptos"/>
            <w:kern w:val="2"/>
            <w:lang w:eastAsia="en-GB"/>
          </w:rPr>
          <w:tab/>
        </w:r>
        <w:r w:rsidRPr="00344A8E">
          <w:rPr>
            <w:rStyle w:val="Hyperlink"/>
          </w:rPr>
          <w:t>F) Details Of Applied Weighting</w:t>
        </w:r>
        <w:r w:rsidRPr="00344A8E">
          <w:rPr>
            <w:webHidden/>
          </w:rPr>
          <w:tab/>
        </w:r>
        <w:r w:rsidRPr="00344A8E">
          <w:rPr>
            <w:webHidden/>
          </w:rPr>
          <w:fldChar w:fldCharType="begin"/>
        </w:r>
        <w:r w:rsidRPr="00344A8E">
          <w:rPr>
            <w:webHidden/>
          </w:rPr>
          <w:instrText xml:space="preserve"> PAGEREF _Toc193118335 \h </w:instrText>
        </w:r>
        <w:r w:rsidRPr="00344A8E">
          <w:rPr>
            <w:webHidden/>
          </w:rPr>
        </w:r>
        <w:r w:rsidRPr="00344A8E">
          <w:rPr>
            <w:webHidden/>
          </w:rPr>
          <w:fldChar w:fldCharType="separate"/>
        </w:r>
        <w:r w:rsidR="00CC0379" w:rsidRPr="00344A8E">
          <w:rPr>
            <w:webHidden/>
          </w:rPr>
          <w:t>5</w:t>
        </w:r>
        <w:r w:rsidRPr="00344A8E">
          <w:rPr>
            <w:webHidden/>
          </w:rPr>
          <w:fldChar w:fldCharType="end"/>
        </w:r>
      </w:hyperlink>
    </w:p>
    <w:p w14:paraId="6F0616C0" w14:textId="77777777" w:rsidR="0072010D" w:rsidRPr="00344A8E" w:rsidRDefault="0072010D">
      <w:pPr>
        <w:pStyle w:val="TOC2"/>
        <w:tabs>
          <w:tab w:val="right" w:leader="dot" w:pos="9742"/>
        </w:tabs>
        <w:rPr>
          <w:rFonts w:ascii="Aptos" w:hAnsi="Aptos"/>
          <w:kern w:val="2"/>
          <w:lang w:eastAsia="en-GB"/>
        </w:rPr>
      </w:pPr>
      <w:hyperlink w:anchor="_Toc193118336" w:history="1">
        <w:r w:rsidRPr="00344A8E">
          <w:rPr>
            <w:rStyle w:val="Hyperlink"/>
          </w:rPr>
          <w:t>1.7</w:t>
        </w:r>
        <w:r w:rsidRPr="00344A8E">
          <w:rPr>
            <w:rFonts w:ascii="Aptos" w:hAnsi="Aptos"/>
            <w:kern w:val="2"/>
            <w:lang w:eastAsia="en-GB"/>
          </w:rPr>
          <w:tab/>
        </w:r>
        <w:r w:rsidRPr="00344A8E">
          <w:rPr>
            <w:rStyle w:val="Hyperlink"/>
          </w:rPr>
          <w:t>G) External Contractors Used</w:t>
        </w:r>
        <w:r w:rsidRPr="00344A8E">
          <w:rPr>
            <w:webHidden/>
          </w:rPr>
          <w:tab/>
        </w:r>
        <w:r w:rsidRPr="00344A8E">
          <w:rPr>
            <w:webHidden/>
          </w:rPr>
          <w:fldChar w:fldCharType="begin"/>
        </w:r>
        <w:r w:rsidRPr="00344A8E">
          <w:rPr>
            <w:webHidden/>
          </w:rPr>
          <w:instrText xml:space="preserve"> PAGEREF _Toc193118336 \h </w:instrText>
        </w:r>
        <w:r w:rsidRPr="00344A8E">
          <w:rPr>
            <w:webHidden/>
          </w:rPr>
        </w:r>
        <w:r w:rsidRPr="00344A8E">
          <w:rPr>
            <w:webHidden/>
          </w:rPr>
          <w:fldChar w:fldCharType="separate"/>
        </w:r>
        <w:r w:rsidR="00CC0379" w:rsidRPr="00344A8E">
          <w:rPr>
            <w:webHidden/>
          </w:rPr>
          <w:t>5</w:t>
        </w:r>
        <w:r w:rsidRPr="00344A8E">
          <w:rPr>
            <w:webHidden/>
          </w:rPr>
          <w:fldChar w:fldCharType="end"/>
        </w:r>
      </w:hyperlink>
    </w:p>
    <w:p w14:paraId="57A3AFDF" w14:textId="77777777" w:rsidR="0072010D" w:rsidRPr="00344A8E" w:rsidRDefault="0072010D">
      <w:pPr>
        <w:pStyle w:val="TOC2"/>
        <w:tabs>
          <w:tab w:val="right" w:leader="dot" w:pos="9742"/>
        </w:tabs>
        <w:rPr>
          <w:rFonts w:ascii="Aptos" w:hAnsi="Aptos"/>
          <w:kern w:val="2"/>
          <w:lang w:eastAsia="en-GB"/>
        </w:rPr>
      </w:pPr>
      <w:hyperlink w:anchor="_Toc193118337" w:history="1">
        <w:r w:rsidRPr="00344A8E">
          <w:rPr>
            <w:rStyle w:val="Hyperlink"/>
          </w:rPr>
          <w:t>1.8</w:t>
        </w:r>
        <w:r w:rsidRPr="00344A8E">
          <w:rPr>
            <w:rFonts w:ascii="Aptos" w:hAnsi="Aptos"/>
            <w:kern w:val="2"/>
            <w:lang w:eastAsia="en-GB"/>
          </w:rPr>
          <w:tab/>
        </w:r>
        <w:r w:rsidRPr="00344A8E">
          <w:rPr>
            <w:rStyle w:val="Hyperlink"/>
          </w:rPr>
          <w:t>H) Households Excluded From The Sampling Frame Under Exceptional Circumstances</w:t>
        </w:r>
        <w:r w:rsidRPr="00344A8E">
          <w:rPr>
            <w:webHidden/>
          </w:rPr>
          <w:tab/>
        </w:r>
        <w:r w:rsidRPr="00344A8E">
          <w:rPr>
            <w:webHidden/>
          </w:rPr>
          <w:fldChar w:fldCharType="begin"/>
        </w:r>
        <w:r w:rsidRPr="00344A8E">
          <w:rPr>
            <w:webHidden/>
          </w:rPr>
          <w:instrText xml:space="preserve"> PAGEREF _Toc193118337 \h </w:instrText>
        </w:r>
        <w:r w:rsidRPr="00344A8E">
          <w:rPr>
            <w:webHidden/>
          </w:rPr>
        </w:r>
        <w:r w:rsidRPr="00344A8E">
          <w:rPr>
            <w:webHidden/>
          </w:rPr>
          <w:fldChar w:fldCharType="separate"/>
        </w:r>
        <w:r w:rsidR="00CC0379" w:rsidRPr="00344A8E">
          <w:rPr>
            <w:webHidden/>
          </w:rPr>
          <w:t>5</w:t>
        </w:r>
        <w:r w:rsidRPr="00344A8E">
          <w:rPr>
            <w:webHidden/>
          </w:rPr>
          <w:fldChar w:fldCharType="end"/>
        </w:r>
      </w:hyperlink>
    </w:p>
    <w:p w14:paraId="3D9EDC0C" w14:textId="77777777" w:rsidR="0072010D" w:rsidRPr="00344A8E" w:rsidRDefault="0072010D">
      <w:pPr>
        <w:pStyle w:val="TOC2"/>
        <w:tabs>
          <w:tab w:val="right" w:leader="dot" w:pos="9742"/>
        </w:tabs>
        <w:rPr>
          <w:rFonts w:ascii="Aptos" w:hAnsi="Aptos"/>
          <w:kern w:val="2"/>
          <w:lang w:eastAsia="en-GB"/>
        </w:rPr>
      </w:pPr>
      <w:hyperlink w:anchor="_Toc193118338" w:history="1">
        <w:r w:rsidRPr="00344A8E">
          <w:rPr>
            <w:rStyle w:val="Hyperlink"/>
          </w:rPr>
          <w:t>1.9</w:t>
        </w:r>
        <w:r w:rsidRPr="00344A8E">
          <w:rPr>
            <w:rFonts w:ascii="Aptos" w:hAnsi="Aptos"/>
            <w:kern w:val="2"/>
            <w:lang w:eastAsia="en-GB"/>
          </w:rPr>
          <w:tab/>
        </w:r>
        <w:r w:rsidRPr="00344A8E">
          <w:rPr>
            <w:rStyle w:val="Hyperlink"/>
          </w:rPr>
          <w:t>I) Reasons For Failure To Meet Required Sample Size Requirements</w:t>
        </w:r>
        <w:r w:rsidRPr="00344A8E">
          <w:rPr>
            <w:webHidden/>
          </w:rPr>
          <w:tab/>
        </w:r>
        <w:r w:rsidRPr="00344A8E">
          <w:rPr>
            <w:webHidden/>
          </w:rPr>
          <w:fldChar w:fldCharType="begin"/>
        </w:r>
        <w:r w:rsidRPr="00344A8E">
          <w:rPr>
            <w:webHidden/>
          </w:rPr>
          <w:instrText xml:space="preserve"> PAGEREF _Toc193118338 \h </w:instrText>
        </w:r>
        <w:r w:rsidRPr="00344A8E">
          <w:rPr>
            <w:webHidden/>
          </w:rPr>
        </w:r>
        <w:r w:rsidRPr="00344A8E">
          <w:rPr>
            <w:webHidden/>
          </w:rPr>
          <w:fldChar w:fldCharType="separate"/>
        </w:r>
        <w:r w:rsidR="00CC0379" w:rsidRPr="00344A8E">
          <w:rPr>
            <w:webHidden/>
          </w:rPr>
          <w:t>5</w:t>
        </w:r>
        <w:r w:rsidRPr="00344A8E">
          <w:rPr>
            <w:webHidden/>
          </w:rPr>
          <w:fldChar w:fldCharType="end"/>
        </w:r>
      </w:hyperlink>
    </w:p>
    <w:p w14:paraId="126C90A1" w14:textId="77777777" w:rsidR="0072010D" w:rsidRPr="00344A8E" w:rsidRDefault="0072010D">
      <w:pPr>
        <w:pStyle w:val="TOC2"/>
        <w:tabs>
          <w:tab w:val="right" w:leader="dot" w:pos="9742"/>
        </w:tabs>
        <w:rPr>
          <w:rFonts w:ascii="Aptos" w:hAnsi="Aptos"/>
          <w:kern w:val="2"/>
          <w:lang w:eastAsia="en-GB"/>
        </w:rPr>
      </w:pPr>
      <w:hyperlink w:anchor="_Toc193118339" w:history="1">
        <w:r w:rsidRPr="00344A8E">
          <w:rPr>
            <w:rStyle w:val="Hyperlink"/>
          </w:rPr>
          <w:t>1.10</w:t>
        </w:r>
        <w:r w:rsidRPr="00344A8E">
          <w:rPr>
            <w:rFonts w:ascii="Aptos" w:hAnsi="Aptos"/>
            <w:kern w:val="2"/>
            <w:lang w:eastAsia="en-GB"/>
          </w:rPr>
          <w:tab/>
        </w:r>
        <w:r w:rsidRPr="00344A8E">
          <w:rPr>
            <w:rStyle w:val="Hyperlink"/>
          </w:rPr>
          <w:t>J) Incentives Used In The Survey To Encourage Response</w:t>
        </w:r>
        <w:r w:rsidRPr="00344A8E">
          <w:rPr>
            <w:webHidden/>
          </w:rPr>
          <w:tab/>
        </w:r>
        <w:r w:rsidRPr="00344A8E">
          <w:rPr>
            <w:webHidden/>
          </w:rPr>
          <w:fldChar w:fldCharType="begin"/>
        </w:r>
        <w:r w:rsidRPr="00344A8E">
          <w:rPr>
            <w:webHidden/>
          </w:rPr>
          <w:instrText xml:space="preserve"> PAGEREF _Toc193118339 \h </w:instrText>
        </w:r>
        <w:r w:rsidRPr="00344A8E">
          <w:rPr>
            <w:webHidden/>
          </w:rPr>
        </w:r>
        <w:r w:rsidRPr="00344A8E">
          <w:rPr>
            <w:webHidden/>
          </w:rPr>
          <w:fldChar w:fldCharType="separate"/>
        </w:r>
        <w:r w:rsidR="00CC0379" w:rsidRPr="00344A8E">
          <w:rPr>
            <w:webHidden/>
          </w:rPr>
          <w:t>5</w:t>
        </w:r>
        <w:r w:rsidRPr="00344A8E">
          <w:rPr>
            <w:webHidden/>
          </w:rPr>
          <w:fldChar w:fldCharType="end"/>
        </w:r>
      </w:hyperlink>
    </w:p>
    <w:p w14:paraId="69F522EA" w14:textId="77777777" w:rsidR="0072010D" w:rsidRPr="00344A8E" w:rsidRDefault="0072010D">
      <w:pPr>
        <w:pStyle w:val="TOC2"/>
        <w:tabs>
          <w:tab w:val="right" w:leader="dot" w:pos="9742"/>
        </w:tabs>
        <w:rPr>
          <w:rFonts w:ascii="Aptos" w:hAnsi="Aptos"/>
          <w:kern w:val="2"/>
          <w:lang w:eastAsia="en-GB"/>
        </w:rPr>
      </w:pPr>
      <w:hyperlink w:anchor="_Toc193118340" w:history="1">
        <w:r w:rsidRPr="00344A8E">
          <w:rPr>
            <w:rStyle w:val="Hyperlink"/>
          </w:rPr>
          <w:t>1.11</w:t>
        </w:r>
        <w:r w:rsidRPr="00344A8E">
          <w:rPr>
            <w:rFonts w:ascii="Aptos" w:hAnsi="Aptos"/>
            <w:kern w:val="2"/>
            <w:lang w:eastAsia="en-GB"/>
          </w:rPr>
          <w:tab/>
        </w:r>
        <w:r w:rsidRPr="00344A8E">
          <w:rPr>
            <w:rStyle w:val="Hyperlink"/>
          </w:rPr>
          <w:t>K) Other Methodological Issues That Have A Material Impact On Satisfaction</w:t>
        </w:r>
        <w:r w:rsidRPr="00344A8E">
          <w:rPr>
            <w:webHidden/>
          </w:rPr>
          <w:tab/>
        </w:r>
        <w:r w:rsidRPr="00344A8E">
          <w:rPr>
            <w:webHidden/>
          </w:rPr>
          <w:fldChar w:fldCharType="begin"/>
        </w:r>
        <w:r w:rsidRPr="00344A8E">
          <w:rPr>
            <w:webHidden/>
          </w:rPr>
          <w:instrText xml:space="preserve"> PAGEREF _Toc193118340 \h </w:instrText>
        </w:r>
        <w:r w:rsidRPr="00344A8E">
          <w:rPr>
            <w:webHidden/>
          </w:rPr>
        </w:r>
        <w:r w:rsidRPr="00344A8E">
          <w:rPr>
            <w:webHidden/>
          </w:rPr>
          <w:fldChar w:fldCharType="separate"/>
        </w:r>
        <w:r w:rsidR="00CC0379" w:rsidRPr="00344A8E">
          <w:rPr>
            <w:webHidden/>
          </w:rPr>
          <w:t>5</w:t>
        </w:r>
        <w:r w:rsidRPr="00344A8E">
          <w:rPr>
            <w:webHidden/>
          </w:rPr>
          <w:fldChar w:fldCharType="end"/>
        </w:r>
      </w:hyperlink>
    </w:p>
    <w:p w14:paraId="7C494E36" w14:textId="77777777" w:rsidR="0072010D" w:rsidRPr="00344A8E" w:rsidRDefault="0072010D">
      <w:pPr>
        <w:pStyle w:val="TOC2"/>
        <w:tabs>
          <w:tab w:val="right" w:leader="dot" w:pos="9742"/>
        </w:tabs>
        <w:rPr>
          <w:rFonts w:ascii="Aptos" w:hAnsi="Aptos"/>
          <w:kern w:val="2"/>
          <w:lang w:eastAsia="en-GB"/>
        </w:rPr>
      </w:pPr>
      <w:hyperlink w:anchor="_Toc193118341" w:history="1">
        <w:r w:rsidRPr="00344A8E">
          <w:rPr>
            <w:rStyle w:val="Hyperlink"/>
          </w:rPr>
          <w:t>1.12</w:t>
        </w:r>
        <w:r w:rsidRPr="00344A8E">
          <w:rPr>
            <w:rFonts w:ascii="Aptos" w:hAnsi="Aptos"/>
            <w:kern w:val="2"/>
            <w:lang w:eastAsia="en-GB"/>
          </w:rPr>
          <w:tab/>
        </w:r>
        <w:r w:rsidRPr="00344A8E">
          <w:rPr>
            <w:rStyle w:val="Hyperlink"/>
          </w:rPr>
          <w:t>Questionnaire Design</w:t>
        </w:r>
        <w:r w:rsidRPr="00344A8E">
          <w:rPr>
            <w:webHidden/>
          </w:rPr>
          <w:tab/>
        </w:r>
        <w:r w:rsidRPr="00344A8E">
          <w:rPr>
            <w:webHidden/>
          </w:rPr>
          <w:fldChar w:fldCharType="begin"/>
        </w:r>
        <w:r w:rsidRPr="00344A8E">
          <w:rPr>
            <w:webHidden/>
          </w:rPr>
          <w:instrText xml:space="preserve"> PAGEREF _Toc193118341 \h </w:instrText>
        </w:r>
        <w:r w:rsidRPr="00344A8E">
          <w:rPr>
            <w:webHidden/>
          </w:rPr>
        </w:r>
        <w:r w:rsidRPr="00344A8E">
          <w:rPr>
            <w:webHidden/>
          </w:rPr>
          <w:fldChar w:fldCharType="separate"/>
        </w:r>
        <w:r w:rsidR="00CC0379" w:rsidRPr="00344A8E">
          <w:rPr>
            <w:webHidden/>
          </w:rPr>
          <w:t>6</w:t>
        </w:r>
        <w:r w:rsidRPr="00344A8E">
          <w:rPr>
            <w:webHidden/>
          </w:rPr>
          <w:fldChar w:fldCharType="end"/>
        </w:r>
      </w:hyperlink>
    </w:p>
    <w:p w14:paraId="234A5A57" w14:textId="77777777" w:rsidR="00722E67" w:rsidRPr="00344A8E" w:rsidRDefault="00722E67">
      <w:pPr>
        <w:sectPr w:rsidR="00722E67" w:rsidRPr="00344A8E">
          <w:headerReference w:type="even" r:id="rId8"/>
          <w:headerReference w:type="default" r:id="rId9"/>
          <w:footerReference w:type="even" r:id="rId10"/>
          <w:footerReference w:type="default" r:id="rId11"/>
          <w:headerReference w:type="first" r:id="rId12"/>
          <w:footerReference w:type="first" r:id="rId13"/>
          <w:pgSz w:w="11906" w:h="16838" w:code="9"/>
          <w:pgMar w:top="1077" w:right="1077" w:bottom="1077" w:left="1077" w:header="522" w:footer="522" w:gutter="0"/>
          <w:cols w:space="708"/>
          <w:docGrid w:linePitch="360"/>
        </w:sectPr>
      </w:pPr>
      <w:r w:rsidRPr="00344A8E">
        <w:fldChar w:fldCharType="end"/>
      </w:r>
    </w:p>
    <w:p w14:paraId="767884A8" w14:textId="77777777" w:rsidR="00722E67" w:rsidRPr="00396C45" w:rsidRDefault="00722E67">
      <w:pPr>
        <w:pStyle w:val="Heading1"/>
        <w:rPr>
          <w:color w:val="006A74"/>
        </w:rPr>
      </w:pPr>
      <w:bookmarkStart w:id="0" w:name="_Toc193118329"/>
      <w:r w:rsidRPr="00396C45">
        <w:rPr>
          <w:color w:val="006A74"/>
        </w:rPr>
        <w:lastRenderedPageBreak/>
        <w:t>T</w:t>
      </w:r>
      <w:r w:rsidR="0072010D" w:rsidRPr="00396C45">
        <w:rPr>
          <w:color w:val="006A74"/>
        </w:rPr>
        <w:t>SM</w:t>
      </w:r>
      <w:r w:rsidRPr="00396C45">
        <w:rPr>
          <w:color w:val="006A74"/>
        </w:rPr>
        <w:t xml:space="preserve"> Methodology</w:t>
      </w:r>
      <w:bookmarkEnd w:id="0"/>
    </w:p>
    <w:p w14:paraId="0886250F" w14:textId="77777777" w:rsidR="00722E67" w:rsidRPr="00344A8E" w:rsidRDefault="00722E67">
      <w:pPr>
        <w:pStyle w:val="BodyText"/>
        <w:rPr>
          <w:color w:val="3366FF"/>
          <w:szCs w:val="22"/>
        </w:rPr>
      </w:pPr>
      <w:r w:rsidRPr="00344A8E">
        <w:t>The Tenant Satisfaction Measures (TSMs) provide a core set of performance measures and from 1 April 2023, all registered providers that own relevant social housing stock must calculate and publish results on an annual basis following the requirements set out by the Social Housing Regulator and in accordance with the TSM Standard.</w:t>
      </w:r>
    </w:p>
    <w:p w14:paraId="1D486607" w14:textId="342BE85F" w:rsidR="00722E67" w:rsidRPr="00344A8E" w:rsidRDefault="00722E67">
      <w:pPr>
        <w:pStyle w:val="BodyText"/>
        <w:rPr>
          <w:rFonts w:ascii="Calibri Light" w:hAnsi="Calibri Light" w:cs="Calibri Light"/>
        </w:rPr>
      </w:pPr>
      <w:r w:rsidRPr="00344A8E">
        <w:rPr>
          <w:rFonts w:cs="Calibri"/>
        </w:rPr>
        <w:t>From July 2023, Kwest Research has undertaken a rolling telephone survey on behalf of Tower Hamlets, which meets the organisation’s TSM obligations</w:t>
      </w:r>
      <w:r w:rsidRPr="00344A8E">
        <w:rPr>
          <w:rFonts w:ascii="Calibri Light" w:hAnsi="Calibri Light" w:cs="Calibri Light"/>
        </w:rPr>
        <w:t xml:space="preserve">.  </w:t>
      </w:r>
    </w:p>
    <w:p w14:paraId="7D7EC925" w14:textId="77777777" w:rsidR="00722E67" w:rsidRPr="00344A8E" w:rsidRDefault="00722E67">
      <w:pPr>
        <w:pStyle w:val="BodyText"/>
        <w:rPr>
          <w:lang w:eastAsia="ar-SA"/>
        </w:rPr>
      </w:pPr>
      <w:r w:rsidRPr="00344A8E">
        <w:rPr>
          <w:lang w:eastAsia="ar-SA"/>
        </w:rPr>
        <w:t xml:space="preserve">The survey is designed </w:t>
      </w:r>
      <w:r w:rsidRPr="00344A8E">
        <w:t xml:space="preserve">to complete interviews with a representative sample of the organisation’s 11,598 LCRA households with the </w:t>
      </w:r>
      <w:r w:rsidRPr="00344A8E">
        <w:rPr>
          <w:lang w:eastAsia="ar-SA"/>
        </w:rPr>
        <w:t xml:space="preserve">aim of providing information to meet the new requirements, and to gather data on customer satisfaction with services that will help to identify resident priorities and inform services for the future.  </w:t>
      </w:r>
    </w:p>
    <w:p w14:paraId="03F78FE6" w14:textId="5983C01C" w:rsidR="00722E67" w:rsidRPr="00344A8E" w:rsidRDefault="00722E67">
      <w:pPr>
        <w:pStyle w:val="BodyText"/>
        <w:rPr>
          <w:lang w:eastAsia="ar-SA"/>
        </w:rPr>
      </w:pPr>
      <w:r w:rsidRPr="00344A8E">
        <w:rPr>
          <w:lang w:eastAsia="ar-SA"/>
        </w:rPr>
        <w:t>This document provides a summary of the survey approach used to generate the tenant perception measures to be published by Tower Hamlets.  This is laid out using the headings specified in the Regulator’s ‘</w:t>
      </w:r>
      <w:r w:rsidRPr="00344A8E">
        <w:rPr>
          <w:i/>
          <w:lang w:eastAsia="ar-SA"/>
        </w:rPr>
        <w:t>Annex 5: Tenant Satisfaction Measures, Tenant Survey Requirements’</w:t>
      </w:r>
      <w:r w:rsidRPr="00344A8E">
        <w:rPr>
          <w:lang w:eastAsia="ar-SA"/>
        </w:rPr>
        <w:t xml:space="preserve"> document.  </w:t>
      </w:r>
    </w:p>
    <w:p w14:paraId="4B581CFB" w14:textId="77777777" w:rsidR="00722E67" w:rsidRPr="00396C45" w:rsidRDefault="00722E67">
      <w:pPr>
        <w:pStyle w:val="Heading2"/>
        <w:rPr>
          <w:color w:val="006A74"/>
        </w:rPr>
      </w:pPr>
      <w:bookmarkStart w:id="1" w:name="_Toc193118330"/>
      <w:r w:rsidRPr="00396C45">
        <w:rPr>
          <w:color w:val="006A74"/>
        </w:rPr>
        <w:t>A) Summary Of Achieved Sample Size</w:t>
      </w:r>
      <w:bookmarkEnd w:id="1"/>
    </w:p>
    <w:p w14:paraId="0E5CAC64" w14:textId="3F3F1613" w:rsidR="00722E67" w:rsidRPr="00344A8E" w:rsidRDefault="00722E67">
      <w:pPr>
        <w:pStyle w:val="BodyText"/>
        <w:rPr>
          <w:lang w:eastAsia="ar-SA"/>
        </w:rPr>
      </w:pPr>
      <w:r w:rsidRPr="00344A8E">
        <w:rPr>
          <w:lang w:eastAsia="ar-SA"/>
        </w:rPr>
        <w:t xml:space="preserve">Tower Hamlets has 11,598 LCRA households and to meet the new requirements, </w:t>
      </w:r>
      <w:proofErr w:type="gramStart"/>
      <w:r w:rsidRPr="00344A8E">
        <w:rPr>
          <w:lang w:eastAsia="ar-SA"/>
        </w:rPr>
        <w:t>has to</w:t>
      </w:r>
      <w:proofErr w:type="gramEnd"/>
      <w:r w:rsidRPr="00344A8E">
        <w:rPr>
          <w:lang w:eastAsia="ar-SA"/>
        </w:rPr>
        <w:t xml:space="preserve"> collect a minimum of 996 responses each year, to provide data with an overall accuracy of ±3% at 95% confidence interval.</w:t>
      </w:r>
    </w:p>
    <w:p w14:paraId="144E3EB0" w14:textId="77777777" w:rsidR="00722E67" w:rsidRPr="00344A8E" w:rsidRDefault="00722E67">
      <w:pPr>
        <w:pStyle w:val="BodyText"/>
        <w:rPr>
          <w:lang w:eastAsia="ar-SA"/>
        </w:rPr>
      </w:pPr>
      <w:r w:rsidRPr="00344A8E">
        <w:rPr>
          <w:lang w:eastAsia="ar-SA"/>
        </w:rPr>
        <w:t xml:space="preserve">The Council carried out telephone interviews </w:t>
      </w:r>
      <w:proofErr w:type="gramStart"/>
      <w:r w:rsidRPr="00344A8E">
        <w:rPr>
          <w:lang w:eastAsia="ar-SA"/>
        </w:rPr>
        <w:t>on a monthly basis</w:t>
      </w:r>
      <w:proofErr w:type="gramEnd"/>
      <w:r w:rsidRPr="00344A8E">
        <w:rPr>
          <w:lang w:eastAsia="ar-SA"/>
        </w:rPr>
        <w:t xml:space="preserve"> from April 2024 to March 2025. At the end of the data collection period, 1,022 LCRA interviews had been completed. This provides a level of data accuracy of ±3.0% for the tenant results overall. </w:t>
      </w:r>
    </w:p>
    <w:p w14:paraId="18C7AEEC" w14:textId="77777777" w:rsidR="00722E67" w:rsidRPr="00344A8E" w:rsidRDefault="00722E67">
      <w:pPr>
        <w:pStyle w:val="BodyText"/>
        <w:rPr>
          <w:lang w:eastAsia="ar-SA"/>
        </w:rPr>
      </w:pPr>
      <w:r w:rsidRPr="00344A8E">
        <w:rPr>
          <w:lang w:eastAsia="ar-SA"/>
        </w:rPr>
        <w:t>In total, 1,012 customers answered TP01, overall satisfaction, ensuring the requisite data accuracy was reached for this question.</w:t>
      </w:r>
    </w:p>
    <w:p w14:paraId="3F8E4410" w14:textId="77777777" w:rsidR="00722E67" w:rsidRPr="00396C45" w:rsidRDefault="00722E67">
      <w:pPr>
        <w:pStyle w:val="Heading2"/>
        <w:rPr>
          <w:color w:val="006A74"/>
        </w:rPr>
      </w:pPr>
      <w:bookmarkStart w:id="2" w:name="_Toc193118331"/>
      <w:r w:rsidRPr="00396C45">
        <w:rPr>
          <w:color w:val="006A74"/>
        </w:rPr>
        <w:t xml:space="preserve">B) Timing Of </w:t>
      </w:r>
      <w:proofErr w:type="gramStart"/>
      <w:r w:rsidRPr="00396C45">
        <w:rPr>
          <w:color w:val="006A74"/>
        </w:rPr>
        <w:t>The</w:t>
      </w:r>
      <w:proofErr w:type="gramEnd"/>
      <w:r w:rsidRPr="00396C45">
        <w:rPr>
          <w:color w:val="006A74"/>
        </w:rPr>
        <w:t xml:space="preserve"> Survey</w:t>
      </w:r>
      <w:bookmarkEnd w:id="2"/>
    </w:p>
    <w:p w14:paraId="4FD5F9B8" w14:textId="77777777" w:rsidR="00722E67" w:rsidRPr="00344A8E" w:rsidRDefault="00722E67">
      <w:pPr>
        <w:pStyle w:val="BodyText"/>
      </w:pPr>
      <w:r w:rsidRPr="00344A8E">
        <w:t xml:space="preserve">Interviews were carried out </w:t>
      </w:r>
      <w:proofErr w:type="gramStart"/>
      <w:r w:rsidRPr="00344A8E">
        <w:t>on a monthly basis</w:t>
      </w:r>
      <w:proofErr w:type="gramEnd"/>
      <w:r w:rsidRPr="00344A8E">
        <w:t xml:space="preserve"> between April 2024 and March 2025. </w:t>
      </w:r>
    </w:p>
    <w:p w14:paraId="5ED9F4DD" w14:textId="77777777" w:rsidR="00722E67" w:rsidRPr="00344A8E" w:rsidRDefault="00722E67">
      <w:pPr>
        <w:pStyle w:val="BodyText"/>
      </w:pPr>
      <w:r w:rsidRPr="00344A8E">
        <w:t>The number of responses collected was evenly divided across months.</w:t>
      </w:r>
    </w:p>
    <w:p w14:paraId="6A93A723" w14:textId="77777777" w:rsidR="00722E67" w:rsidRPr="00396C45" w:rsidRDefault="00722E67">
      <w:pPr>
        <w:pStyle w:val="Heading2"/>
        <w:rPr>
          <w:color w:val="006A74"/>
        </w:rPr>
      </w:pPr>
      <w:bookmarkStart w:id="3" w:name="_Toc193118332"/>
      <w:r w:rsidRPr="00396C45">
        <w:rPr>
          <w:color w:val="006A74"/>
        </w:rPr>
        <w:t>C) Data Collection Methods</w:t>
      </w:r>
      <w:bookmarkEnd w:id="3"/>
    </w:p>
    <w:p w14:paraId="3D7FD649" w14:textId="77777777" w:rsidR="00722E67" w:rsidRPr="00344A8E" w:rsidRDefault="00722E67">
      <w:pPr>
        <w:pStyle w:val="BodyText"/>
      </w:pPr>
      <w:r w:rsidRPr="00344A8E">
        <w:t xml:space="preserve">The survey was undertaken by telephone as this is a cost effective and efficient means of contacting households and allows the representativeness of the achieved sample to be easily monitored. </w:t>
      </w:r>
    </w:p>
    <w:p w14:paraId="6C4C8FED" w14:textId="77777777" w:rsidR="00722E67" w:rsidRPr="00344A8E" w:rsidRDefault="00722E67">
      <w:pPr>
        <w:pStyle w:val="BodyText"/>
        <w:rPr>
          <w:rFonts w:ascii="Calibri Light" w:hAnsi="Calibri Light" w:cs="Calibri Light"/>
        </w:rPr>
      </w:pPr>
      <w:r w:rsidRPr="00344A8E">
        <w:t xml:space="preserve">Kwest’s interviewers worked in shifts to provide maximum coverage.  Calls were made at different times of the day, including morning, afternoon and evening and weekend attempts were available.  Interviewers made up to 5 attempts to secure a survey response with each LCRA household. </w:t>
      </w:r>
    </w:p>
    <w:p w14:paraId="503A5608" w14:textId="55AC9C6F" w:rsidR="00722E67" w:rsidRPr="00344A8E" w:rsidRDefault="00722E67">
      <w:pPr>
        <w:pStyle w:val="BodyText"/>
      </w:pPr>
      <w:r w:rsidRPr="00344A8E">
        <w:lastRenderedPageBreak/>
        <w:t xml:space="preserve">Tower Hamlets has </w:t>
      </w:r>
      <w:proofErr w:type="gramStart"/>
      <w:r w:rsidRPr="00344A8E">
        <w:t>a number of</w:t>
      </w:r>
      <w:proofErr w:type="gramEnd"/>
      <w:r w:rsidRPr="00344A8E">
        <w:t xml:space="preserve"> customers who do not speak English and can only participate in surveys if a translation service is available. Kwest has </w:t>
      </w:r>
      <w:proofErr w:type="gramStart"/>
      <w:r w:rsidRPr="00344A8E">
        <w:t>a number of</w:t>
      </w:r>
      <w:proofErr w:type="gramEnd"/>
      <w:r w:rsidRPr="00344A8E">
        <w:t xml:space="preserve"> multi-lingual interviewers who </w:t>
      </w:r>
      <w:proofErr w:type="gramStart"/>
      <w:r w:rsidRPr="00344A8E">
        <w:t>are able to</w:t>
      </w:r>
      <w:proofErr w:type="gramEnd"/>
      <w:r w:rsidRPr="00344A8E">
        <w:t xml:space="preserve"> complete surveys in other languages, including Bengali. Carrying out the survey by telephone ensures these customers </w:t>
      </w:r>
      <w:proofErr w:type="gramStart"/>
      <w:r w:rsidRPr="00344A8E">
        <w:t>are able to</w:t>
      </w:r>
      <w:proofErr w:type="gramEnd"/>
      <w:r w:rsidRPr="00344A8E">
        <w:t xml:space="preserve"> participate.</w:t>
      </w:r>
    </w:p>
    <w:p w14:paraId="69035023" w14:textId="77777777" w:rsidR="00722E67" w:rsidRPr="00396C45" w:rsidRDefault="00722E67">
      <w:pPr>
        <w:pStyle w:val="Heading2"/>
        <w:rPr>
          <w:color w:val="006A74"/>
        </w:rPr>
      </w:pPr>
      <w:bookmarkStart w:id="4" w:name="_Toc193118333"/>
      <w:r w:rsidRPr="00396C45">
        <w:rPr>
          <w:color w:val="006A74"/>
        </w:rPr>
        <w:t>D) Sampling Methods</w:t>
      </w:r>
      <w:bookmarkEnd w:id="4"/>
    </w:p>
    <w:p w14:paraId="3F2649BF" w14:textId="77777777" w:rsidR="00722E67" w:rsidRPr="00344A8E" w:rsidRDefault="00722E67">
      <w:pPr>
        <w:pStyle w:val="BodyText"/>
      </w:pPr>
      <w:r w:rsidRPr="00344A8E">
        <w:t xml:space="preserve">A stratified sampling method was used, </w:t>
      </w:r>
      <w:proofErr w:type="gramStart"/>
      <w:r w:rsidRPr="00344A8E">
        <w:t>taking into account</w:t>
      </w:r>
      <w:proofErr w:type="gramEnd"/>
      <w:r w:rsidRPr="00344A8E">
        <w:t xml:space="preserve"> neighbourhood office, age group and ethnicity.</w:t>
      </w:r>
    </w:p>
    <w:p w14:paraId="3AE807F8" w14:textId="77777777" w:rsidR="00722E67" w:rsidRPr="00396C45" w:rsidRDefault="00722E67">
      <w:pPr>
        <w:pStyle w:val="Heading2"/>
        <w:rPr>
          <w:color w:val="006A74"/>
        </w:rPr>
      </w:pPr>
      <w:bookmarkStart w:id="5" w:name="_Toc193118334"/>
      <w:r w:rsidRPr="00396C45">
        <w:rPr>
          <w:color w:val="006A74"/>
        </w:rPr>
        <w:t xml:space="preserve">E) Assessment Of Representativeness </w:t>
      </w:r>
      <w:proofErr w:type="gramStart"/>
      <w:r w:rsidRPr="00396C45">
        <w:rPr>
          <w:color w:val="006A74"/>
        </w:rPr>
        <w:t>Of</w:t>
      </w:r>
      <w:proofErr w:type="gramEnd"/>
      <w:r w:rsidRPr="00396C45">
        <w:rPr>
          <w:color w:val="006A74"/>
        </w:rPr>
        <w:t xml:space="preserve"> Response</w:t>
      </w:r>
      <w:bookmarkEnd w:id="5"/>
    </w:p>
    <w:p w14:paraId="728677ED" w14:textId="77777777" w:rsidR="00722E67" w:rsidRPr="00344A8E" w:rsidRDefault="00722E67">
      <w:pPr>
        <w:pStyle w:val="BodyText"/>
        <w:rPr>
          <w:lang w:eastAsia="ar-SA"/>
        </w:rPr>
      </w:pPr>
      <w:r w:rsidRPr="00344A8E">
        <w:rPr>
          <w:lang w:eastAsia="ar-SA"/>
        </w:rPr>
        <w:t>Kwest’s in-house software team has developed bespoke resources that allow representativeness to be monitored and achieved. For example:</w:t>
      </w:r>
    </w:p>
    <w:p w14:paraId="2BB3C033" w14:textId="77777777" w:rsidR="00722E67" w:rsidRPr="00344A8E" w:rsidRDefault="00722E67">
      <w:pPr>
        <w:pStyle w:val="Bullet"/>
        <w:rPr>
          <w:rFonts w:eastAsia="Arial"/>
        </w:rPr>
      </w:pPr>
      <w:r w:rsidRPr="00344A8E">
        <w:rPr>
          <w:rFonts w:eastAsia="Arial"/>
          <w:bCs/>
        </w:rPr>
        <w:t xml:space="preserve">In telephone projects, </w:t>
      </w:r>
      <w:r w:rsidRPr="00344A8E">
        <w:rPr>
          <w:rFonts w:eastAsia="Arial"/>
        </w:rPr>
        <w:t xml:space="preserve">Kwest’s sophisticated Telephone Management systems are designed so that quotas for multiple, individual groups of interest can be automatically set, managed and monitored to deliver required accuracy levels.  </w:t>
      </w:r>
    </w:p>
    <w:p w14:paraId="29E13D2B" w14:textId="736C81EC" w:rsidR="00722E67" w:rsidRPr="00344A8E" w:rsidRDefault="00722E67">
      <w:pPr>
        <w:pStyle w:val="Bullet"/>
        <w:rPr>
          <w:rFonts w:eastAsia="Arial"/>
        </w:rPr>
      </w:pPr>
      <w:r w:rsidRPr="00344A8E">
        <w:rPr>
          <w:rFonts w:eastAsia="Arial"/>
        </w:rPr>
        <w:t xml:space="preserve">Kwest’s </w:t>
      </w:r>
      <w:r w:rsidRPr="00344A8E">
        <w:rPr>
          <w:rFonts w:eastAsia="Arial"/>
          <w:i/>
        </w:rPr>
        <w:t>TSM Representativeness Assessment</w:t>
      </w:r>
      <w:r w:rsidRPr="00344A8E">
        <w:rPr>
          <w:rFonts w:eastAsia="Arial"/>
        </w:rPr>
        <w:t xml:space="preserve"> ensures that the stringent requirements of the Regulator are adhered to in TSM surveys. This works in conjunction with the Telephone Management System and provides an adaptive, flexible tool for monitoring and adjusting interviewing approach throughout the survey, to ensure that the achieved sample perfectly matches requirements. Output via online reports allows Tower Hamlets to view progress versus targets at any time</w:t>
      </w:r>
    </w:p>
    <w:p w14:paraId="40F46FE4" w14:textId="75F28E03" w:rsidR="00722E67" w:rsidRPr="00344A8E" w:rsidRDefault="00722E67">
      <w:pPr>
        <w:pStyle w:val="BodyText"/>
        <w:rPr>
          <w:lang w:eastAsia="ar-SA"/>
        </w:rPr>
      </w:pPr>
      <w:r w:rsidRPr="00344A8E">
        <w:rPr>
          <w:lang w:eastAsia="ar-SA"/>
        </w:rPr>
        <w:t>To demonstrate representativeness of response in Tower Hamlets</w:t>
      </w:r>
      <w:r w:rsidR="00D926E7">
        <w:rPr>
          <w:lang w:eastAsia="ar-SA"/>
        </w:rPr>
        <w:t>’</w:t>
      </w:r>
      <w:r w:rsidRPr="00344A8E">
        <w:rPr>
          <w:lang w:eastAsia="ar-SA"/>
        </w:rPr>
        <w:t xml:space="preserve"> TSM survey, Kwest’s systems </w:t>
      </w:r>
      <w:proofErr w:type="gramStart"/>
      <w:r w:rsidRPr="00344A8E">
        <w:rPr>
          <w:lang w:eastAsia="ar-SA"/>
        </w:rPr>
        <w:t>took into account</w:t>
      </w:r>
      <w:proofErr w:type="gramEnd"/>
      <w:r w:rsidRPr="00344A8E">
        <w:rPr>
          <w:lang w:eastAsia="ar-SA"/>
        </w:rPr>
        <w:t xml:space="preserve"> and assessed multiple population sub-groups.  These include neighbourhood office, ward, ethnicity, age, floor level and property type.  </w:t>
      </w:r>
    </w:p>
    <w:p w14:paraId="7C754C6D" w14:textId="77777777" w:rsidR="00722E67" w:rsidRPr="00344A8E" w:rsidRDefault="00722E67">
      <w:pPr>
        <w:pStyle w:val="BodyText"/>
        <w:rPr>
          <w:lang w:eastAsia="ar-SA"/>
        </w:rPr>
      </w:pPr>
      <w:r w:rsidRPr="00344A8E">
        <w:rPr>
          <w:lang w:eastAsia="ar-SA"/>
        </w:rPr>
        <w:t>These categories were chosen to provide good coverage by geographical location, age and ethnicity characteristics and type of housing.</w:t>
      </w:r>
    </w:p>
    <w:p w14:paraId="3B01E031" w14:textId="62AFDD63" w:rsidR="00722E67" w:rsidRPr="00344A8E" w:rsidRDefault="00722E67">
      <w:pPr>
        <w:pStyle w:val="BodyText"/>
        <w:rPr>
          <w:lang w:eastAsia="ar-SA"/>
        </w:rPr>
      </w:pPr>
      <w:r w:rsidRPr="00344A8E">
        <w:rPr>
          <w:lang w:eastAsia="ar-SA"/>
        </w:rPr>
        <w:t>The following charts illustrate the proportion of respondents achieved for each group relative to the baseline data held by Tower Hamlets.</w:t>
      </w:r>
    </w:p>
    <w:p w14:paraId="52029589" w14:textId="77777777" w:rsidR="00722E67" w:rsidRPr="00344A8E" w:rsidRDefault="00722E67">
      <w:pPr>
        <w:pStyle w:val="BodyText"/>
      </w:pPr>
    </w:p>
    <w:p w14:paraId="482F8B86" w14:textId="77777777" w:rsidR="00722E67" w:rsidRPr="00396C45" w:rsidRDefault="00722E67">
      <w:pPr>
        <w:pStyle w:val="Rectitle"/>
        <w:rPr>
          <w:color w:val="006A74"/>
          <w:sz w:val="28"/>
          <w:szCs w:val="28"/>
        </w:rPr>
      </w:pPr>
      <w:r w:rsidRPr="00396C45">
        <w:rPr>
          <w:color w:val="006A74"/>
          <w:sz w:val="28"/>
          <w:szCs w:val="28"/>
        </w:rPr>
        <w:lastRenderedPageBreak/>
        <w:t>Age &amp; Ethnicity</w:t>
      </w:r>
    </w:p>
    <w:tbl>
      <w:tblPr>
        <w:tblW w:w="0" w:type="auto"/>
        <w:tblCellSpacing w:w="28" w:type="dxa"/>
        <w:tblInd w:w="-432" w:type="dxa"/>
        <w:tblCellMar>
          <w:top w:w="28" w:type="dxa"/>
          <w:left w:w="28" w:type="dxa"/>
          <w:bottom w:w="28" w:type="dxa"/>
          <w:right w:w="28" w:type="dxa"/>
        </w:tblCellMar>
        <w:tblLook w:val="0000" w:firstRow="0" w:lastRow="0" w:firstColumn="0" w:lastColumn="0" w:noHBand="0" w:noVBand="0"/>
      </w:tblPr>
      <w:tblGrid>
        <w:gridCol w:w="10184"/>
      </w:tblGrid>
      <w:tr w:rsidR="00722E67" w:rsidRPr="00344A8E" w14:paraId="1D6D810F" w14:textId="77777777">
        <w:trPr>
          <w:cantSplit/>
          <w:tblCellSpacing w:w="28" w:type="dxa"/>
        </w:trPr>
        <w:tc>
          <w:tcPr>
            <w:tcW w:w="9968" w:type="dxa"/>
          </w:tcPr>
          <w:tbl>
            <w:tblPr>
              <w:tblW w:w="0" w:type="auto"/>
              <w:tblCellSpacing w:w="28" w:type="dxa"/>
              <w:tblCellMar>
                <w:top w:w="28" w:type="dxa"/>
                <w:left w:w="28" w:type="dxa"/>
                <w:bottom w:w="28" w:type="dxa"/>
                <w:right w:w="28" w:type="dxa"/>
              </w:tblCellMar>
              <w:tblLook w:val="0000" w:firstRow="0" w:lastRow="0" w:firstColumn="0" w:lastColumn="0" w:noHBand="0" w:noVBand="0"/>
            </w:tblPr>
            <w:tblGrid>
              <w:gridCol w:w="5008"/>
              <w:gridCol w:w="5008"/>
            </w:tblGrid>
            <w:tr w:rsidR="00722E67" w:rsidRPr="00344A8E" w14:paraId="1ED3894C" w14:textId="77777777">
              <w:trPr>
                <w:tblCellSpacing w:w="28" w:type="dxa"/>
              </w:trPr>
              <w:tc>
                <w:tcPr>
                  <w:tcW w:w="0" w:type="auto"/>
                </w:tcPr>
                <w:p w14:paraId="63087CF4" w14:textId="46571458" w:rsidR="00722E67" w:rsidRPr="00344A8E" w:rsidRDefault="0031253D">
                  <w:pPr>
                    <w:pStyle w:val="Caption"/>
                    <w:keepNext/>
                    <w:rPr>
                      <w:lang w:val="en-GB"/>
                    </w:rPr>
                  </w:pPr>
                  <w:r w:rsidRPr="00344A8E">
                    <w:rPr>
                      <w:noProof/>
                      <w:lang w:val="en-GB"/>
                    </w:rPr>
                    <w:drawing>
                      <wp:inline distT="0" distB="0" distL="0" distR="0" wp14:anchorId="199E897E" wp14:editId="1C23B556">
                        <wp:extent cx="3235960" cy="2639695"/>
                        <wp:effectExtent l="19050" t="19050" r="2540" b="8255"/>
                        <wp:docPr id="1" name="Picture 6" descr="Bar graph illustrating the proportion of respondents achieved by age relative to the baseline data held by Tower Hamle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Bar graph illustrating the proportion of respondents achieved by age relative to the baseline data held by Tower Hamlets "/>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5960" cy="2639695"/>
                                </a:xfrm>
                                <a:prstGeom prst="rect">
                                  <a:avLst/>
                                </a:prstGeom>
                                <a:noFill/>
                                <a:ln w="6350" cmpd="sng">
                                  <a:solidFill>
                                    <a:srgbClr val="000000"/>
                                  </a:solidFill>
                                  <a:miter lim="800000"/>
                                  <a:headEnd/>
                                  <a:tailEnd/>
                                </a:ln>
                                <a:effectLst/>
                              </pic:spPr>
                            </pic:pic>
                          </a:graphicData>
                        </a:graphic>
                      </wp:inline>
                    </w:drawing>
                  </w:r>
                </w:p>
                <w:p w14:paraId="57AE7E59" w14:textId="77777777" w:rsidR="00722E67" w:rsidRPr="00344A8E" w:rsidRDefault="00722E67">
                  <w:pPr>
                    <w:pStyle w:val="Caption"/>
                    <w:rPr>
                      <w:lang w:val="en-GB"/>
                    </w:rPr>
                  </w:pPr>
                  <w:r w:rsidRPr="00344A8E">
                    <w:rPr>
                      <w:lang w:val="en-GB"/>
                    </w:rPr>
                    <w:t xml:space="preserve">Figure </w:t>
                  </w:r>
                  <w:r w:rsidRPr="00344A8E">
                    <w:rPr>
                      <w:lang w:val="en-GB"/>
                    </w:rPr>
                    <w:fldChar w:fldCharType="begin"/>
                  </w:r>
                  <w:r w:rsidRPr="00344A8E">
                    <w:rPr>
                      <w:lang w:val="en-GB"/>
                    </w:rPr>
                    <w:instrText xml:space="preserve"> STYLEREF 1 \s </w:instrText>
                  </w:r>
                  <w:r w:rsidRPr="00344A8E">
                    <w:rPr>
                      <w:lang w:val="en-GB"/>
                    </w:rPr>
                    <w:fldChar w:fldCharType="separate"/>
                  </w:r>
                  <w:r w:rsidR="00CC0379" w:rsidRPr="00344A8E">
                    <w:rPr>
                      <w:lang w:val="en-GB"/>
                    </w:rPr>
                    <w:t>1</w:t>
                  </w:r>
                  <w:r w:rsidRPr="00344A8E">
                    <w:rPr>
                      <w:lang w:val="en-GB"/>
                    </w:rPr>
                    <w:fldChar w:fldCharType="end"/>
                  </w:r>
                  <w:r w:rsidRPr="00344A8E">
                    <w:rPr>
                      <w:lang w:val="en-GB"/>
                    </w:rPr>
                    <w:t>.</w:t>
                  </w:r>
                  <w:r w:rsidRPr="00344A8E">
                    <w:rPr>
                      <w:lang w:val="en-GB"/>
                    </w:rPr>
                    <w:fldChar w:fldCharType="begin"/>
                  </w:r>
                  <w:r w:rsidRPr="00344A8E">
                    <w:rPr>
                      <w:lang w:val="en-GB"/>
                    </w:rPr>
                    <w:instrText xml:space="preserve"> SEQ Figure \* ARABIC \s 1 </w:instrText>
                  </w:r>
                  <w:r w:rsidRPr="00344A8E">
                    <w:rPr>
                      <w:lang w:val="en-GB"/>
                    </w:rPr>
                    <w:fldChar w:fldCharType="separate"/>
                  </w:r>
                  <w:r w:rsidR="00CC0379" w:rsidRPr="00344A8E">
                    <w:rPr>
                      <w:lang w:val="en-GB"/>
                    </w:rPr>
                    <w:t>1</w:t>
                  </w:r>
                  <w:r w:rsidRPr="00344A8E">
                    <w:rPr>
                      <w:lang w:val="en-GB"/>
                    </w:rPr>
                    <w:fldChar w:fldCharType="end"/>
                  </w:r>
                </w:p>
              </w:tc>
              <w:tc>
                <w:tcPr>
                  <w:tcW w:w="0" w:type="auto"/>
                </w:tcPr>
                <w:p w14:paraId="5C31F0C6" w14:textId="76A07CB9" w:rsidR="00722E67" w:rsidRPr="00344A8E" w:rsidRDefault="0031253D">
                  <w:pPr>
                    <w:pStyle w:val="Caption"/>
                    <w:keepNext/>
                    <w:rPr>
                      <w:lang w:val="en-GB"/>
                    </w:rPr>
                  </w:pPr>
                  <w:r w:rsidRPr="00344A8E">
                    <w:rPr>
                      <w:noProof/>
                      <w:lang w:val="en-GB"/>
                    </w:rPr>
                    <w:drawing>
                      <wp:inline distT="0" distB="0" distL="0" distR="0" wp14:anchorId="720D59B9" wp14:editId="5D1B5EC1">
                        <wp:extent cx="3235960" cy="2250440"/>
                        <wp:effectExtent l="19050" t="19050" r="2540" b="0"/>
                        <wp:docPr id="2" name="Picture 5" descr="Bar graph illustrating the proportion of respondents achieved by ethnicity relative to the baseline data held by Tower Hamle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 descr="Bar graph illustrating the proportion of respondents achieved by ethnicity relative to the baseline data held by Tower Hamlets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235960" cy="2250440"/>
                                </a:xfrm>
                                <a:prstGeom prst="rect">
                                  <a:avLst/>
                                </a:prstGeom>
                                <a:noFill/>
                                <a:ln w="6350" cmpd="sng">
                                  <a:solidFill>
                                    <a:srgbClr val="000000"/>
                                  </a:solidFill>
                                  <a:miter lim="800000"/>
                                  <a:headEnd/>
                                  <a:tailEnd/>
                                </a:ln>
                                <a:effectLst/>
                              </pic:spPr>
                            </pic:pic>
                          </a:graphicData>
                        </a:graphic>
                      </wp:inline>
                    </w:drawing>
                  </w:r>
                </w:p>
                <w:p w14:paraId="02EED0F9" w14:textId="77777777" w:rsidR="00722E67" w:rsidRPr="00344A8E" w:rsidRDefault="00722E67">
                  <w:pPr>
                    <w:pStyle w:val="Caption"/>
                    <w:rPr>
                      <w:lang w:val="en-GB"/>
                    </w:rPr>
                  </w:pPr>
                  <w:r w:rsidRPr="00344A8E">
                    <w:rPr>
                      <w:lang w:val="en-GB"/>
                    </w:rPr>
                    <w:t xml:space="preserve">Figure </w:t>
                  </w:r>
                  <w:r w:rsidRPr="00344A8E">
                    <w:rPr>
                      <w:lang w:val="en-GB"/>
                    </w:rPr>
                    <w:fldChar w:fldCharType="begin"/>
                  </w:r>
                  <w:r w:rsidRPr="00344A8E">
                    <w:rPr>
                      <w:lang w:val="en-GB"/>
                    </w:rPr>
                    <w:instrText xml:space="preserve"> STYLEREF 1 \s </w:instrText>
                  </w:r>
                  <w:r w:rsidRPr="00344A8E">
                    <w:rPr>
                      <w:lang w:val="en-GB"/>
                    </w:rPr>
                    <w:fldChar w:fldCharType="separate"/>
                  </w:r>
                  <w:r w:rsidR="00CC0379" w:rsidRPr="00344A8E">
                    <w:rPr>
                      <w:lang w:val="en-GB"/>
                    </w:rPr>
                    <w:t>1</w:t>
                  </w:r>
                  <w:r w:rsidRPr="00344A8E">
                    <w:rPr>
                      <w:lang w:val="en-GB"/>
                    </w:rPr>
                    <w:fldChar w:fldCharType="end"/>
                  </w:r>
                  <w:r w:rsidRPr="00344A8E">
                    <w:rPr>
                      <w:lang w:val="en-GB"/>
                    </w:rPr>
                    <w:t>.</w:t>
                  </w:r>
                  <w:r w:rsidRPr="00344A8E">
                    <w:rPr>
                      <w:lang w:val="en-GB"/>
                    </w:rPr>
                    <w:fldChar w:fldCharType="begin"/>
                  </w:r>
                  <w:r w:rsidRPr="00344A8E">
                    <w:rPr>
                      <w:lang w:val="en-GB"/>
                    </w:rPr>
                    <w:instrText xml:space="preserve"> SEQ Figure \* ARABIC \s 1 </w:instrText>
                  </w:r>
                  <w:r w:rsidRPr="00344A8E">
                    <w:rPr>
                      <w:lang w:val="en-GB"/>
                    </w:rPr>
                    <w:fldChar w:fldCharType="separate"/>
                  </w:r>
                  <w:r w:rsidR="00CC0379" w:rsidRPr="00344A8E">
                    <w:rPr>
                      <w:lang w:val="en-GB"/>
                    </w:rPr>
                    <w:t>2</w:t>
                  </w:r>
                  <w:r w:rsidRPr="00344A8E">
                    <w:rPr>
                      <w:lang w:val="en-GB"/>
                    </w:rPr>
                    <w:fldChar w:fldCharType="end"/>
                  </w:r>
                </w:p>
              </w:tc>
            </w:tr>
          </w:tbl>
          <w:p w14:paraId="3446DBDD" w14:textId="77777777" w:rsidR="00722E67" w:rsidRPr="00344A8E" w:rsidRDefault="00722E67">
            <w:pPr>
              <w:pStyle w:val="BodyText"/>
              <w:ind w:left="432" w:right="432"/>
            </w:pPr>
          </w:p>
        </w:tc>
      </w:tr>
    </w:tbl>
    <w:p w14:paraId="0CFCD2C7" w14:textId="77777777" w:rsidR="00722E67" w:rsidRPr="00344A8E" w:rsidRDefault="00722E67">
      <w:pPr>
        <w:pStyle w:val="Spacer"/>
      </w:pPr>
    </w:p>
    <w:p w14:paraId="5A2EC3DB" w14:textId="77777777" w:rsidR="00722E67" w:rsidRPr="00396C45" w:rsidRDefault="00722E67">
      <w:pPr>
        <w:pStyle w:val="Rectitle"/>
        <w:rPr>
          <w:color w:val="006A74"/>
          <w:sz w:val="28"/>
          <w:szCs w:val="28"/>
        </w:rPr>
      </w:pPr>
      <w:r w:rsidRPr="00396C45">
        <w:rPr>
          <w:color w:val="006A74"/>
          <w:sz w:val="28"/>
          <w:szCs w:val="28"/>
        </w:rPr>
        <w:t>Type Of Housing</w:t>
      </w:r>
    </w:p>
    <w:tbl>
      <w:tblPr>
        <w:tblW w:w="0" w:type="auto"/>
        <w:tblCellSpacing w:w="28" w:type="dxa"/>
        <w:tblInd w:w="-432" w:type="dxa"/>
        <w:tblCellMar>
          <w:top w:w="28" w:type="dxa"/>
          <w:left w:w="28" w:type="dxa"/>
          <w:bottom w:w="28" w:type="dxa"/>
          <w:right w:w="28" w:type="dxa"/>
        </w:tblCellMar>
        <w:tblLook w:val="0000" w:firstRow="0" w:lastRow="0" w:firstColumn="0" w:lastColumn="0" w:noHBand="0" w:noVBand="0"/>
      </w:tblPr>
      <w:tblGrid>
        <w:gridCol w:w="10184"/>
      </w:tblGrid>
      <w:tr w:rsidR="00722E67" w:rsidRPr="00344A8E" w14:paraId="02A89CCC" w14:textId="77777777">
        <w:trPr>
          <w:cantSplit/>
          <w:tblCellSpacing w:w="28" w:type="dxa"/>
        </w:trPr>
        <w:tc>
          <w:tcPr>
            <w:tcW w:w="9968" w:type="dxa"/>
          </w:tcPr>
          <w:tbl>
            <w:tblPr>
              <w:tblW w:w="0" w:type="auto"/>
              <w:tblCellSpacing w:w="28" w:type="dxa"/>
              <w:tblCellMar>
                <w:top w:w="28" w:type="dxa"/>
                <w:left w:w="28" w:type="dxa"/>
                <w:bottom w:w="28" w:type="dxa"/>
                <w:right w:w="28" w:type="dxa"/>
              </w:tblCellMar>
              <w:tblLook w:val="0000" w:firstRow="0" w:lastRow="0" w:firstColumn="0" w:lastColumn="0" w:noHBand="0" w:noVBand="0"/>
            </w:tblPr>
            <w:tblGrid>
              <w:gridCol w:w="5008"/>
              <w:gridCol w:w="5008"/>
            </w:tblGrid>
            <w:tr w:rsidR="00722E67" w:rsidRPr="00344A8E" w14:paraId="00A96C43" w14:textId="77777777">
              <w:trPr>
                <w:tblCellSpacing w:w="28" w:type="dxa"/>
              </w:trPr>
              <w:tc>
                <w:tcPr>
                  <w:tcW w:w="0" w:type="auto"/>
                </w:tcPr>
                <w:p w14:paraId="4F1C7ECD" w14:textId="1B3AE11E" w:rsidR="00722E67" w:rsidRPr="00344A8E" w:rsidRDefault="0031253D">
                  <w:pPr>
                    <w:pStyle w:val="Caption"/>
                    <w:keepNext/>
                    <w:rPr>
                      <w:lang w:val="en-GB"/>
                    </w:rPr>
                  </w:pPr>
                  <w:r w:rsidRPr="00344A8E">
                    <w:rPr>
                      <w:noProof/>
                      <w:lang w:val="en-GB"/>
                    </w:rPr>
                    <w:drawing>
                      <wp:inline distT="0" distB="0" distL="0" distR="0" wp14:anchorId="0537FBD5" wp14:editId="15972590">
                        <wp:extent cx="3235960" cy="2639695"/>
                        <wp:effectExtent l="19050" t="19050" r="2540" b="8255"/>
                        <wp:docPr id="3" name="Picture 4" descr="Bar graph illustrating the proportion of respondents achieved by property type relative to the baseline data held by Tower Hamle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Bar graph illustrating the proportion of respondents achieved by property type relative to the baseline data held by Tower Hamlets "/>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35960" cy="2639695"/>
                                </a:xfrm>
                                <a:prstGeom prst="rect">
                                  <a:avLst/>
                                </a:prstGeom>
                                <a:noFill/>
                                <a:ln w="6350" cmpd="sng">
                                  <a:solidFill>
                                    <a:srgbClr val="000000"/>
                                  </a:solidFill>
                                  <a:miter lim="800000"/>
                                  <a:headEnd/>
                                  <a:tailEnd/>
                                </a:ln>
                                <a:effectLst/>
                              </pic:spPr>
                            </pic:pic>
                          </a:graphicData>
                        </a:graphic>
                      </wp:inline>
                    </w:drawing>
                  </w:r>
                </w:p>
                <w:p w14:paraId="13395AF0" w14:textId="77777777" w:rsidR="00722E67" w:rsidRPr="00344A8E" w:rsidRDefault="00722E67">
                  <w:pPr>
                    <w:pStyle w:val="Caption"/>
                    <w:rPr>
                      <w:lang w:val="en-GB"/>
                    </w:rPr>
                  </w:pPr>
                  <w:r w:rsidRPr="00344A8E">
                    <w:rPr>
                      <w:lang w:val="en-GB"/>
                    </w:rPr>
                    <w:t xml:space="preserve">Figure </w:t>
                  </w:r>
                  <w:r w:rsidRPr="00344A8E">
                    <w:rPr>
                      <w:lang w:val="en-GB"/>
                    </w:rPr>
                    <w:fldChar w:fldCharType="begin"/>
                  </w:r>
                  <w:r w:rsidRPr="00344A8E">
                    <w:rPr>
                      <w:lang w:val="en-GB"/>
                    </w:rPr>
                    <w:instrText xml:space="preserve"> STYLEREF 1 \s </w:instrText>
                  </w:r>
                  <w:r w:rsidRPr="00344A8E">
                    <w:rPr>
                      <w:lang w:val="en-GB"/>
                    </w:rPr>
                    <w:fldChar w:fldCharType="separate"/>
                  </w:r>
                  <w:r w:rsidR="00CC0379" w:rsidRPr="00344A8E">
                    <w:rPr>
                      <w:lang w:val="en-GB"/>
                    </w:rPr>
                    <w:t>1</w:t>
                  </w:r>
                  <w:r w:rsidRPr="00344A8E">
                    <w:rPr>
                      <w:lang w:val="en-GB"/>
                    </w:rPr>
                    <w:fldChar w:fldCharType="end"/>
                  </w:r>
                  <w:r w:rsidRPr="00344A8E">
                    <w:rPr>
                      <w:lang w:val="en-GB"/>
                    </w:rPr>
                    <w:t>.</w:t>
                  </w:r>
                  <w:r w:rsidRPr="00344A8E">
                    <w:rPr>
                      <w:lang w:val="en-GB"/>
                    </w:rPr>
                    <w:fldChar w:fldCharType="begin"/>
                  </w:r>
                  <w:r w:rsidRPr="00344A8E">
                    <w:rPr>
                      <w:lang w:val="en-GB"/>
                    </w:rPr>
                    <w:instrText xml:space="preserve"> SEQ Figure \* ARABIC \s 1 </w:instrText>
                  </w:r>
                  <w:r w:rsidRPr="00344A8E">
                    <w:rPr>
                      <w:lang w:val="en-GB"/>
                    </w:rPr>
                    <w:fldChar w:fldCharType="separate"/>
                  </w:r>
                  <w:r w:rsidR="00CC0379" w:rsidRPr="00344A8E">
                    <w:rPr>
                      <w:lang w:val="en-GB"/>
                    </w:rPr>
                    <w:t>3</w:t>
                  </w:r>
                  <w:r w:rsidRPr="00344A8E">
                    <w:rPr>
                      <w:lang w:val="en-GB"/>
                    </w:rPr>
                    <w:fldChar w:fldCharType="end"/>
                  </w:r>
                </w:p>
              </w:tc>
              <w:tc>
                <w:tcPr>
                  <w:tcW w:w="0" w:type="auto"/>
                </w:tcPr>
                <w:p w14:paraId="1A626236" w14:textId="462AA386" w:rsidR="00722E67" w:rsidRPr="00344A8E" w:rsidRDefault="0031253D">
                  <w:pPr>
                    <w:pStyle w:val="Caption"/>
                    <w:keepNext/>
                    <w:rPr>
                      <w:lang w:val="en-GB"/>
                    </w:rPr>
                  </w:pPr>
                  <w:r w:rsidRPr="00344A8E">
                    <w:rPr>
                      <w:noProof/>
                      <w:lang w:val="en-GB"/>
                    </w:rPr>
                    <w:drawing>
                      <wp:inline distT="0" distB="0" distL="0" distR="0" wp14:anchorId="4FC4C3F7" wp14:editId="2571C958">
                        <wp:extent cx="3235960" cy="2536190"/>
                        <wp:effectExtent l="19050" t="19050" r="2540" b="0"/>
                        <wp:docPr id="4" name="Picture 3" descr="Bar graph illustrating the proportion of respondents achieved by floor level relative to the baseline data held by Tower Hamle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Bar graph illustrating the proportion of respondents achieved by floor level relative to the baseline data held by Tower Hamlets "/>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235960" cy="2536190"/>
                                </a:xfrm>
                                <a:prstGeom prst="rect">
                                  <a:avLst/>
                                </a:prstGeom>
                                <a:noFill/>
                                <a:ln w="6350" cmpd="sng">
                                  <a:solidFill>
                                    <a:srgbClr val="000000"/>
                                  </a:solidFill>
                                  <a:miter lim="800000"/>
                                  <a:headEnd/>
                                  <a:tailEnd/>
                                </a:ln>
                                <a:effectLst/>
                              </pic:spPr>
                            </pic:pic>
                          </a:graphicData>
                        </a:graphic>
                      </wp:inline>
                    </w:drawing>
                  </w:r>
                </w:p>
                <w:p w14:paraId="4B5E6DDC" w14:textId="77777777" w:rsidR="00722E67" w:rsidRPr="00344A8E" w:rsidRDefault="00722E67">
                  <w:pPr>
                    <w:pStyle w:val="Caption"/>
                    <w:rPr>
                      <w:lang w:val="en-GB"/>
                    </w:rPr>
                  </w:pPr>
                  <w:r w:rsidRPr="00344A8E">
                    <w:rPr>
                      <w:lang w:val="en-GB"/>
                    </w:rPr>
                    <w:t xml:space="preserve">Figure </w:t>
                  </w:r>
                  <w:r w:rsidRPr="00344A8E">
                    <w:rPr>
                      <w:lang w:val="en-GB"/>
                    </w:rPr>
                    <w:fldChar w:fldCharType="begin"/>
                  </w:r>
                  <w:r w:rsidRPr="00344A8E">
                    <w:rPr>
                      <w:lang w:val="en-GB"/>
                    </w:rPr>
                    <w:instrText xml:space="preserve"> STYLEREF 1 \s </w:instrText>
                  </w:r>
                  <w:r w:rsidRPr="00344A8E">
                    <w:rPr>
                      <w:lang w:val="en-GB"/>
                    </w:rPr>
                    <w:fldChar w:fldCharType="separate"/>
                  </w:r>
                  <w:r w:rsidR="00CC0379" w:rsidRPr="00344A8E">
                    <w:rPr>
                      <w:lang w:val="en-GB"/>
                    </w:rPr>
                    <w:t>1</w:t>
                  </w:r>
                  <w:r w:rsidRPr="00344A8E">
                    <w:rPr>
                      <w:lang w:val="en-GB"/>
                    </w:rPr>
                    <w:fldChar w:fldCharType="end"/>
                  </w:r>
                  <w:r w:rsidRPr="00344A8E">
                    <w:rPr>
                      <w:lang w:val="en-GB"/>
                    </w:rPr>
                    <w:t>.</w:t>
                  </w:r>
                  <w:r w:rsidRPr="00344A8E">
                    <w:rPr>
                      <w:lang w:val="en-GB"/>
                    </w:rPr>
                    <w:fldChar w:fldCharType="begin"/>
                  </w:r>
                  <w:r w:rsidRPr="00344A8E">
                    <w:rPr>
                      <w:lang w:val="en-GB"/>
                    </w:rPr>
                    <w:instrText xml:space="preserve"> SEQ Figure \* ARABIC \s 1 </w:instrText>
                  </w:r>
                  <w:r w:rsidRPr="00344A8E">
                    <w:rPr>
                      <w:lang w:val="en-GB"/>
                    </w:rPr>
                    <w:fldChar w:fldCharType="separate"/>
                  </w:r>
                  <w:r w:rsidR="00CC0379" w:rsidRPr="00344A8E">
                    <w:rPr>
                      <w:lang w:val="en-GB"/>
                    </w:rPr>
                    <w:t>4</w:t>
                  </w:r>
                  <w:r w:rsidRPr="00344A8E">
                    <w:rPr>
                      <w:lang w:val="en-GB"/>
                    </w:rPr>
                    <w:fldChar w:fldCharType="end"/>
                  </w:r>
                </w:p>
              </w:tc>
            </w:tr>
          </w:tbl>
          <w:p w14:paraId="7EAB09EC" w14:textId="77777777" w:rsidR="00722E67" w:rsidRPr="00344A8E" w:rsidRDefault="00722E67">
            <w:pPr>
              <w:pStyle w:val="BodyText"/>
              <w:ind w:left="432" w:right="432"/>
            </w:pPr>
          </w:p>
        </w:tc>
      </w:tr>
    </w:tbl>
    <w:p w14:paraId="1993F915" w14:textId="77777777" w:rsidR="00722E67" w:rsidRPr="00344A8E" w:rsidRDefault="00722E67">
      <w:pPr>
        <w:pStyle w:val="Spacer"/>
      </w:pPr>
    </w:p>
    <w:p w14:paraId="5CC74C3B" w14:textId="77777777" w:rsidR="00722E67" w:rsidRPr="00344A8E" w:rsidRDefault="00722E67">
      <w:pPr>
        <w:pStyle w:val="Rectitle"/>
      </w:pPr>
    </w:p>
    <w:p w14:paraId="64C46DB7" w14:textId="77777777" w:rsidR="00722E67" w:rsidRPr="00396C45" w:rsidRDefault="00722E67">
      <w:pPr>
        <w:pStyle w:val="Rectitle"/>
        <w:rPr>
          <w:color w:val="006A74"/>
          <w:sz w:val="28"/>
          <w:szCs w:val="28"/>
        </w:rPr>
      </w:pPr>
      <w:r w:rsidRPr="00396C45">
        <w:rPr>
          <w:color w:val="006A74"/>
          <w:sz w:val="28"/>
          <w:szCs w:val="28"/>
        </w:rPr>
        <w:t>Geographical Area</w:t>
      </w:r>
    </w:p>
    <w:tbl>
      <w:tblPr>
        <w:tblW w:w="0" w:type="auto"/>
        <w:tblCellSpacing w:w="28" w:type="dxa"/>
        <w:tblCellMar>
          <w:top w:w="28" w:type="dxa"/>
          <w:left w:w="28" w:type="dxa"/>
          <w:bottom w:w="28" w:type="dxa"/>
          <w:right w:w="28" w:type="dxa"/>
        </w:tblCellMar>
        <w:tblLook w:val="0000" w:firstRow="0" w:lastRow="0" w:firstColumn="0" w:lastColumn="0" w:noHBand="0" w:noVBand="0"/>
      </w:tblPr>
      <w:tblGrid>
        <w:gridCol w:w="9752"/>
      </w:tblGrid>
      <w:tr w:rsidR="00722E67" w:rsidRPr="00344A8E" w14:paraId="1064F12C" w14:textId="77777777">
        <w:trPr>
          <w:cantSplit/>
          <w:tblCellSpacing w:w="28" w:type="dxa"/>
        </w:trPr>
        <w:tc>
          <w:tcPr>
            <w:tcW w:w="9968" w:type="dxa"/>
          </w:tcPr>
          <w:tbl>
            <w:tblPr>
              <w:tblW w:w="0" w:type="auto"/>
              <w:jc w:val="center"/>
              <w:tblCellSpacing w:w="28" w:type="dxa"/>
              <w:tblCellMar>
                <w:top w:w="28" w:type="dxa"/>
                <w:left w:w="28" w:type="dxa"/>
                <w:bottom w:w="28" w:type="dxa"/>
                <w:right w:w="28" w:type="dxa"/>
              </w:tblCellMar>
              <w:tblLook w:val="0000" w:firstRow="0" w:lastRow="0" w:firstColumn="0" w:lastColumn="0" w:noHBand="0" w:noVBand="0"/>
            </w:tblPr>
            <w:tblGrid>
              <w:gridCol w:w="5298"/>
            </w:tblGrid>
            <w:tr w:rsidR="00722E67" w:rsidRPr="00344A8E" w14:paraId="372715C4" w14:textId="77777777">
              <w:trPr>
                <w:tblCellSpacing w:w="28" w:type="dxa"/>
                <w:jc w:val="center"/>
              </w:trPr>
              <w:tc>
                <w:tcPr>
                  <w:tcW w:w="0" w:type="auto"/>
                </w:tcPr>
                <w:p w14:paraId="5EB1F01A" w14:textId="42A83BA6" w:rsidR="00722E67" w:rsidRPr="00344A8E" w:rsidRDefault="0031253D">
                  <w:pPr>
                    <w:pStyle w:val="Caption"/>
                    <w:keepNext/>
                    <w:rPr>
                      <w:lang w:val="en-GB"/>
                    </w:rPr>
                  </w:pPr>
                  <w:r w:rsidRPr="00344A8E">
                    <w:rPr>
                      <w:noProof/>
                      <w:lang w:val="en-GB"/>
                    </w:rPr>
                    <w:drawing>
                      <wp:inline distT="0" distB="0" distL="0" distR="0" wp14:anchorId="4A9EAD4D" wp14:editId="4587AF04">
                        <wp:extent cx="3235960" cy="2639695"/>
                        <wp:effectExtent l="19050" t="19050" r="2540" b="8255"/>
                        <wp:docPr id="5" name="Picture 2" descr="Bar graph illustrating the proportion of respondents achieved by neighbourhood office relative to the baseline data held by Tower Hamle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Bar graph illustrating the proportion of respondents achieved by neighbourhood office relative to the baseline data held by Tower Hamlets "/>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235960" cy="2639695"/>
                                </a:xfrm>
                                <a:prstGeom prst="rect">
                                  <a:avLst/>
                                </a:prstGeom>
                                <a:noFill/>
                                <a:ln w="6350" cmpd="sng">
                                  <a:solidFill>
                                    <a:srgbClr val="000000"/>
                                  </a:solidFill>
                                  <a:miter lim="800000"/>
                                  <a:headEnd/>
                                  <a:tailEnd/>
                                </a:ln>
                                <a:effectLst/>
                              </pic:spPr>
                            </pic:pic>
                          </a:graphicData>
                        </a:graphic>
                      </wp:inline>
                    </w:drawing>
                  </w:r>
                </w:p>
                <w:p w14:paraId="6B55017D" w14:textId="77777777" w:rsidR="00722E67" w:rsidRPr="00344A8E" w:rsidRDefault="00722E67">
                  <w:pPr>
                    <w:pStyle w:val="Caption"/>
                    <w:rPr>
                      <w:lang w:val="en-GB"/>
                    </w:rPr>
                  </w:pPr>
                  <w:r w:rsidRPr="00344A8E">
                    <w:rPr>
                      <w:lang w:val="en-GB"/>
                    </w:rPr>
                    <w:t xml:space="preserve">Figure </w:t>
                  </w:r>
                  <w:r w:rsidRPr="00344A8E">
                    <w:rPr>
                      <w:lang w:val="en-GB"/>
                    </w:rPr>
                    <w:fldChar w:fldCharType="begin"/>
                  </w:r>
                  <w:r w:rsidRPr="00344A8E">
                    <w:rPr>
                      <w:lang w:val="en-GB"/>
                    </w:rPr>
                    <w:instrText xml:space="preserve"> STYLEREF 1 \s </w:instrText>
                  </w:r>
                  <w:r w:rsidRPr="00344A8E">
                    <w:rPr>
                      <w:lang w:val="en-GB"/>
                    </w:rPr>
                    <w:fldChar w:fldCharType="separate"/>
                  </w:r>
                  <w:r w:rsidR="00CC0379" w:rsidRPr="00344A8E">
                    <w:rPr>
                      <w:lang w:val="en-GB"/>
                    </w:rPr>
                    <w:t>1</w:t>
                  </w:r>
                  <w:r w:rsidRPr="00344A8E">
                    <w:rPr>
                      <w:lang w:val="en-GB"/>
                    </w:rPr>
                    <w:fldChar w:fldCharType="end"/>
                  </w:r>
                  <w:r w:rsidRPr="00344A8E">
                    <w:rPr>
                      <w:lang w:val="en-GB"/>
                    </w:rPr>
                    <w:t>.</w:t>
                  </w:r>
                  <w:r w:rsidRPr="00344A8E">
                    <w:rPr>
                      <w:lang w:val="en-GB"/>
                    </w:rPr>
                    <w:fldChar w:fldCharType="begin"/>
                  </w:r>
                  <w:r w:rsidRPr="00344A8E">
                    <w:rPr>
                      <w:lang w:val="en-GB"/>
                    </w:rPr>
                    <w:instrText xml:space="preserve"> SEQ Figure \* ARABIC \s 1 </w:instrText>
                  </w:r>
                  <w:r w:rsidRPr="00344A8E">
                    <w:rPr>
                      <w:lang w:val="en-GB"/>
                    </w:rPr>
                    <w:fldChar w:fldCharType="separate"/>
                  </w:r>
                  <w:r w:rsidR="00CC0379" w:rsidRPr="00344A8E">
                    <w:rPr>
                      <w:lang w:val="en-GB"/>
                    </w:rPr>
                    <w:t>5</w:t>
                  </w:r>
                  <w:r w:rsidRPr="00344A8E">
                    <w:rPr>
                      <w:lang w:val="en-GB"/>
                    </w:rPr>
                    <w:fldChar w:fldCharType="end"/>
                  </w:r>
                </w:p>
              </w:tc>
            </w:tr>
          </w:tbl>
          <w:p w14:paraId="717AD5B2" w14:textId="77777777" w:rsidR="00722E67" w:rsidRPr="00344A8E" w:rsidRDefault="00722E67">
            <w:pPr>
              <w:pStyle w:val="BodyText"/>
            </w:pPr>
          </w:p>
        </w:tc>
      </w:tr>
    </w:tbl>
    <w:p w14:paraId="0B84E0DB" w14:textId="77777777" w:rsidR="00722E67" w:rsidRPr="00344A8E" w:rsidRDefault="00722E67">
      <w:pPr>
        <w:pStyle w:val="Spacer"/>
      </w:pPr>
    </w:p>
    <w:p w14:paraId="03B2EA0F" w14:textId="77777777" w:rsidR="00722E67" w:rsidRPr="00396C45" w:rsidRDefault="00722E67">
      <w:pPr>
        <w:pStyle w:val="Rectitle"/>
        <w:rPr>
          <w:color w:val="006A74"/>
          <w:sz w:val="28"/>
          <w:szCs w:val="28"/>
        </w:rPr>
      </w:pPr>
      <w:r w:rsidRPr="00396C45">
        <w:rPr>
          <w:color w:val="006A74"/>
          <w:sz w:val="28"/>
          <w:szCs w:val="28"/>
        </w:rPr>
        <w:t>Ward</w:t>
      </w:r>
    </w:p>
    <w:tbl>
      <w:tblPr>
        <w:tblW w:w="0" w:type="auto"/>
        <w:tblCellSpacing w:w="28" w:type="dxa"/>
        <w:tblCellMar>
          <w:top w:w="28" w:type="dxa"/>
          <w:left w:w="28" w:type="dxa"/>
          <w:bottom w:w="28" w:type="dxa"/>
          <w:right w:w="28" w:type="dxa"/>
        </w:tblCellMar>
        <w:tblLook w:val="0000" w:firstRow="0" w:lastRow="0" w:firstColumn="0" w:lastColumn="0" w:noHBand="0" w:noVBand="0"/>
      </w:tblPr>
      <w:tblGrid>
        <w:gridCol w:w="9752"/>
      </w:tblGrid>
      <w:tr w:rsidR="00722E67" w:rsidRPr="00344A8E" w14:paraId="1580955E" w14:textId="77777777">
        <w:trPr>
          <w:cantSplit/>
          <w:tblCellSpacing w:w="28" w:type="dxa"/>
        </w:trPr>
        <w:tc>
          <w:tcPr>
            <w:tcW w:w="9968" w:type="dxa"/>
          </w:tcPr>
          <w:tbl>
            <w:tblPr>
              <w:tblW w:w="0" w:type="auto"/>
              <w:jc w:val="center"/>
              <w:tblCellSpacing w:w="28" w:type="dxa"/>
              <w:tblCellMar>
                <w:top w:w="28" w:type="dxa"/>
                <w:left w:w="28" w:type="dxa"/>
                <w:bottom w:w="28" w:type="dxa"/>
                <w:right w:w="28" w:type="dxa"/>
              </w:tblCellMar>
              <w:tblLook w:val="0000" w:firstRow="0" w:lastRow="0" w:firstColumn="0" w:lastColumn="0" w:noHBand="0" w:noVBand="0"/>
            </w:tblPr>
            <w:tblGrid>
              <w:gridCol w:w="5298"/>
            </w:tblGrid>
            <w:tr w:rsidR="00722E67" w:rsidRPr="00344A8E" w14:paraId="3AFEBA5D" w14:textId="77777777">
              <w:trPr>
                <w:tblCellSpacing w:w="28" w:type="dxa"/>
                <w:jc w:val="center"/>
              </w:trPr>
              <w:tc>
                <w:tcPr>
                  <w:tcW w:w="0" w:type="auto"/>
                </w:tcPr>
                <w:p w14:paraId="01C9F348" w14:textId="1B903893" w:rsidR="00722E67" w:rsidRPr="00344A8E" w:rsidRDefault="0031253D">
                  <w:pPr>
                    <w:pStyle w:val="Caption"/>
                    <w:keepNext/>
                    <w:rPr>
                      <w:lang w:val="en-GB"/>
                    </w:rPr>
                  </w:pPr>
                  <w:r w:rsidRPr="00344A8E">
                    <w:rPr>
                      <w:noProof/>
                      <w:lang w:val="en-GB"/>
                    </w:rPr>
                    <w:drawing>
                      <wp:inline distT="0" distB="0" distL="0" distR="0" wp14:anchorId="446B4341" wp14:editId="3BD1C64F">
                        <wp:extent cx="3235960" cy="3888105"/>
                        <wp:effectExtent l="19050" t="19050" r="2540" b="0"/>
                        <wp:docPr id="6" name="Picture 1" descr="Bar graph illustrating the proportion of respondents achieved by ward relative to the baseline data held by Tower Hamle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descr="Bar graph illustrating the proportion of respondents achieved by ward relative to the baseline data held by Tower Hamlets "/>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35960" cy="3888105"/>
                                </a:xfrm>
                                <a:prstGeom prst="rect">
                                  <a:avLst/>
                                </a:prstGeom>
                                <a:noFill/>
                                <a:ln w="6350" cmpd="sng">
                                  <a:solidFill>
                                    <a:srgbClr val="000000"/>
                                  </a:solidFill>
                                  <a:miter lim="800000"/>
                                  <a:headEnd/>
                                  <a:tailEnd/>
                                </a:ln>
                                <a:effectLst/>
                              </pic:spPr>
                            </pic:pic>
                          </a:graphicData>
                        </a:graphic>
                      </wp:inline>
                    </w:drawing>
                  </w:r>
                </w:p>
                <w:p w14:paraId="3B86BC9E" w14:textId="77777777" w:rsidR="00722E67" w:rsidRPr="00344A8E" w:rsidRDefault="00722E67">
                  <w:pPr>
                    <w:pStyle w:val="Caption"/>
                    <w:rPr>
                      <w:lang w:val="en-GB"/>
                    </w:rPr>
                  </w:pPr>
                  <w:r w:rsidRPr="00344A8E">
                    <w:rPr>
                      <w:lang w:val="en-GB"/>
                    </w:rPr>
                    <w:t xml:space="preserve">Figure </w:t>
                  </w:r>
                  <w:r w:rsidRPr="00344A8E">
                    <w:rPr>
                      <w:lang w:val="en-GB"/>
                    </w:rPr>
                    <w:fldChar w:fldCharType="begin"/>
                  </w:r>
                  <w:r w:rsidRPr="00344A8E">
                    <w:rPr>
                      <w:lang w:val="en-GB"/>
                    </w:rPr>
                    <w:instrText xml:space="preserve"> STYLEREF 1 \s </w:instrText>
                  </w:r>
                  <w:r w:rsidRPr="00344A8E">
                    <w:rPr>
                      <w:lang w:val="en-GB"/>
                    </w:rPr>
                    <w:fldChar w:fldCharType="separate"/>
                  </w:r>
                  <w:r w:rsidR="00CC0379" w:rsidRPr="00344A8E">
                    <w:rPr>
                      <w:lang w:val="en-GB"/>
                    </w:rPr>
                    <w:t>1</w:t>
                  </w:r>
                  <w:r w:rsidRPr="00344A8E">
                    <w:rPr>
                      <w:lang w:val="en-GB"/>
                    </w:rPr>
                    <w:fldChar w:fldCharType="end"/>
                  </w:r>
                  <w:r w:rsidRPr="00344A8E">
                    <w:rPr>
                      <w:lang w:val="en-GB"/>
                    </w:rPr>
                    <w:t>.</w:t>
                  </w:r>
                  <w:r w:rsidRPr="00344A8E">
                    <w:rPr>
                      <w:lang w:val="en-GB"/>
                    </w:rPr>
                    <w:fldChar w:fldCharType="begin"/>
                  </w:r>
                  <w:r w:rsidRPr="00344A8E">
                    <w:rPr>
                      <w:lang w:val="en-GB"/>
                    </w:rPr>
                    <w:instrText xml:space="preserve"> SEQ Figure \* ARABIC \s 1 </w:instrText>
                  </w:r>
                  <w:r w:rsidRPr="00344A8E">
                    <w:rPr>
                      <w:lang w:val="en-GB"/>
                    </w:rPr>
                    <w:fldChar w:fldCharType="separate"/>
                  </w:r>
                  <w:r w:rsidR="00CC0379" w:rsidRPr="00344A8E">
                    <w:rPr>
                      <w:lang w:val="en-GB"/>
                    </w:rPr>
                    <w:t>6</w:t>
                  </w:r>
                  <w:r w:rsidRPr="00344A8E">
                    <w:rPr>
                      <w:lang w:val="en-GB"/>
                    </w:rPr>
                    <w:fldChar w:fldCharType="end"/>
                  </w:r>
                </w:p>
              </w:tc>
            </w:tr>
          </w:tbl>
          <w:p w14:paraId="59405EC5" w14:textId="77777777" w:rsidR="00722E67" w:rsidRPr="00344A8E" w:rsidRDefault="00722E67">
            <w:pPr>
              <w:pStyle w:val="BodyText"/>
            </w:pPr>
          </w:p>
        </w:tc>
      </w:tr>
    </w:tbl>
    <w:p w14:paraId="00EEFCE9" w14:textId="77777777" w:rsidR="00722E67" w:rsidRPr="00344A8E" w:rsidRDefault="00722E67">
      <w:pPr>
        <w:pStyle w:val="Spacer"/>
      </w:pPr>
    </w:p>
    <w:p w14:paraId="6B692E3D" w14:textId="77777777" w:rsidR="00722E67" w:rsidRPr="00396C45" w:rsidRDefault="00722E67">
      <w:pPr>
        <w:pStyle w:val="Heading2"/>
        <w:rPr>
          <w:color w:val="006A74"/>
        </w:rPr>
      </w:pPr>
      <w:bookmarkStart w:id="6" w:name="_Toc193118335"/>
      <w:r w:rsidRPr="00396C45">
        <w:rPr>
          <w:color w:val="006A74"/>
        </w:rPr>
        <w:lastRenderedPageBreak/>
        <w:t>F) Details Of Applied Weighting</w:t>
      </w:r>
      <w:bookmarkEnd w:id="6"/>
    </w:p>
    <w:p w14:paraId="3D1FD1D3" w14:textId="77777777" w:rsidR="00722E67" w:rsidRPr="00344A8E" w:rsidRDefault="00722E67">
      <w:pPr>
        <w:pStyle w:val="BodyText"/>
        <w:rPr>
          <w:lang w:eastAsia="ar-SA"/>
        </w:rPr>
      </w:pPr>
      <w:r w:rsidRPr="00344A8E">
        <w:rPr>
          <w:lang w:eastAsia="ar-SA"/>
        </w:rPr>
        <w:t>Not applicable; no weighting was applied. Due to the tools used to monitor response throughout data collection and the Kwest TSM Representativeness Assessment, excellent representativeness was achieved and therefore no weighting of data was required.</w:t>
      </w:r>
    </w:p>
    <w:p w14:paraId="08C14DD1" w14:textId="77777777" w:rsidR="00722E67" w:rsidRPr="00396C45" w:rsidRDefault="00722E67">
      <w:pPr>
        <w:pStyle w:val="Heading2"/>
        <w:rPr>
          <w:color w:val="006A74"/>
        </w:rPr>
      </w:pPr>
      <w:bookmarkStart w:id="7" w:name="_Toc193118336"/>
      <w:r w:rsidRPr="00396C45">
        <w:rPr>
          <w:color w:val="006A74"/>
        </w:rPr>
        <w:t>G) External Contractors Used</w:t>
      </w:r>
      <w:bookmarkEnd w:id="7"/>
    </w:p>
    <w:p w14:paraId="7AD30D4F" w14:textId="6F90CDDA" w:rsidR="00722E67" w:rsidRPr="00344A8E" w:rsidRDefault="00722E67">
      <w:pPr>
        <w:pStyle w:val="BodyText"/>
        <w:rPr>
          <w:szCs w:val="22"/>
        </w:rPr>
      </w:pPr>
      <w:r w:rsidRPr="00344A8E">
        <w:rPr>
          <w:lang w:eastAsia="ar-SA"/>
        </w:rPr>
        <w:t>Kwest Research Limited is one of the longest standing research organisations in the country and works exclusively for social housing providers. Kwest undertook the Tenant Satisfaction Measures survey on behalf of Tower Hamlets and was responsible for all elements of the research</w:t>
      </w:r>
      <w:r w:rsidRPr="00344A8E">
        <w:rPr>
          <w:szCs w:val="22"/>
        </w:rPr>
        <w:t>.</w:t>
      </w:r>
    </w:p>
    <w:p w14:paraId="0DB28D5B" w14:textId="77777777" w:rsidR="00722E67" w:rsidRPr="00396C45" w:rsidRDefault="00722E67">
      <w:pPr>
        <w:pStyle w:val="Heading2"/>
        <w:rPr>
          <w:color w:val="006A74"/>
        </w:rPr>
      </w:pPr>
      <w:bookmarkStart w:id="8" w:name="_Toc193118337"/>
      <w:r w:rsidRPr="00396C45">
        <w:rPr>
          <w:color w:val="006A74"/>
        </w:rPr>
        <w:t xml:space="preserve">H) Households Excluded </w:t>
      </w:r>
      <w:proofErr w:type="gramStart"/>
      <w:r w:rsidRPr="00396C45">
        <w:rPr>
          <w:color w:val="006A74"/>
        </w:rPr>
        <w:t>From</w:t>
      </w:r>
      <w:proofErr w:type="gramEnd"/>
      <w:r w:rsidRPr="00396C45">
        <w:rPr>
          <w:color w:val="006A74"/>
        </w:rPr>
        <w:t xml:space="preserve"> </w:t>
      </w:r>
      <w:proofErr w:type="gramStart"/>
      <w:r w:rsidRPr="00396C45">
        <w:rPr>
          <w:color w:val="006A74"/>
        </w:rPr>
        <w:t>The</w:t>
      </w:r>
      <w:proofErr w:type="gramEnd"/>
      <w:r w:rsidRPr="00396C45">
        <w:rPr>
          <w:color w:val="006A74"/>
        </w:rPr>
        <w:t xml:space="preserve"> Sampling Frame Under Exceptional Circumstances</w:t>
      </w:r>
      <w:bookmarkEnd w:id="8"/>
    </w:p>
    <w:p w14:paraId="15E5A711" w14:textId="71D2CAAB" w:rsidR="00722E67" w:rsidRPr="00344A8E" w:rsidRDefault="00722E67">
      <w:pPr>
        <w:pStyle w:val="BodyText"/>
      </w:pPr>
      <w:r w:rsidRPr="00344A8E">
        <w:t>326 of Tower Hamlets</w:t>
      </w:r>
      <w:r w:rsidR="00177BA6">
        <w:t>’</w:t>
      </w:r>
      <w:r w:rsidRPr="00344A8E">
        <w:t xml:space="preserve"> 11,598 LCRA properties were void at the time of the survey and so were automatically excluded from the sampling frame. </w:t>
      </w:r>
    </w:p>
    <w:p w14:paraId="2646E3D6" w14:textId="77777777" w:rsidR="00722E67" w:rsidRPr="00344A8E" w:rsidRDefault="00722E67">
      <w:pPr>
        <w:pStyle w:val="BodyText"/>
      </w:pPr>
      <w:r w:rsidRPr="00344A8E">
        <w:t xml:space="preserve">Due to the methods employed by Kwest that used carefully constructed </w:t>
      </w:r>
      <w:proofErr w:type="gramStart"/>
      <w:r w:rsidRPr="00344A8E">
        <w:t>quotas</w:t>
      </w:r>
      <w:proofErr w:type="gramEnd"/>
      <w:r w:rsidRPr="00344A8E">
        <w:t xml:space="preserve"> and which adjusted throughout the survey to ensure excellent representation, it is not believed that this will have any material impact on the results, which are still considered to be representative of all LCRA households.</w:t>
      </w:r>
    </w:p>
    <w:p w14:paraId="089F461D" w14:textId="77777777" w:rsidR="00722E67" w:rsidRPr="00396C45" w:rsidRDefault="00722E67">
      <w:pPr>
        <w:pStyle w:val="Heading2"/>
        <w:rPr>
          <w:color w:val="006A74"/>
        </w:rPr>
      </w:pPr>
      <w:bookmarkStart w:id="9" w:name="_Toc193118338"/>
      <w:r w:rsidRPr="00396C45">
        <w:rPr>
          <w:color w:val="006A74"/>
        </w:rPr>
        <w:t xml:space="preserve">I) Reasons For Failure </w:t>
      </w:r>
      <w:proofErr w:type="gramStart"/>
      <w:r w:rsidRPr="00396C45">
        <w:rPr>
          <w:color w:val="006A74"/>
        </w:rPr>
        <w:t>To</w:t>
      </w:r>
      <w:proofErr w:type="gramEnd"/>
      <w:r w:rsidRPr="00396C45">
        <w:rPr>
          <w:color w:val="006A74"/>
        </w:rPr>
        <w:t xml:space="preserve"> Meet Required Sample Size Requirements</w:t>
      </w:r>
      <w:bookmarkEnd w:id="9"/>
    </w:p>
    <w:p w14:paraId="615170F1" w14:textId="77777777" w:rsidR="00722E67" w:rsidRPr="00344A8E" w:rsidRDefault="00722E67">
      <w:pPr>
        <w:pStyle w:val="BodyText"/>
        <w:rPr>
          <w:lang w:eastAsia="ar-SA"/>
        </w:rPr>
      </w:pPr>
      <w:r w:rsidRPr="00344A8E">
        <w:rPr>
          <w:lang w:eastAsia="ar-SA"/>
        </w:rPr>
        <w:t>Not applicable.  A total of 1,012 responses has been achieved in the 2024 survey which exceeds the minimum requirements set by the Regulator.</w:t>
      </w:r>
    </w:p>
    <w:p w14:paraId="0C66C66A" w14:textId="77777777" w:rsidR="00722E67" w:rsidRPr="00396C45" w:rsidRDefault="00722E67">
      <w:pPr>
        <w:pStyle w:val="Heading2"/>
        <w:rPr>
          <w:color w:val="006A74"/>
        </w:rPr>
      </w:pPr>
      <w:bookmarkStart w:id="10" w:name="_Toc193118339"/>
      <w:r w:rsidRPr="00396C45">
        <w:rPr>
          <w:color w:val="006A74"/>
        </w:rPr>
        <w:t xml:space="preserve">J) Incentives Used </w:t>
      </w:r>
      <w:proofErr w:type="gramStart"/>
      <w:r w:rsidRPr="00396C45">
        <w:rPr>
          <w:color w:val="006A74"/>
        </w:rPr>
        <w:t>In</w:t>
      </w:r>
      <w:proofErr w:type="gramEnd"/>
      <w:r w:rsidRPr="00396C45">
        <w:rPr>
          <w:color w:val="006A74"/>
        </w:rPr>
        <w:t xml:space="preserve"> </w:t>
      </w:r>
      <w:proofErr w:type="gramStart"/>
      <w:r w:rsidRPr="00396C45">
        <w:rPr>
          <w:color w:val="006A74"/>
        </w:rPr>
        <w:t>The</w:t>
      </w:r>
      <w:proofErr w:type="gramEnd"/>
      <w:r w:rsidRPr="00396C45">
        <w:rPr>
          <w:color w:val="006A74"/>
        </w:rPr>
        <w:t xml:space="preserve"> Survey </w:t>
      </w:r>
      <w:proofErr w:type="gramStart"/>
      <w:r w:rsidRPr="00396C45">
        <w:rPr>
          <w:color w:val="006A74"/>
        </w:rPr>
        <w:t>To</w:t>
      </w:r>
      <w:proofErr w:type="gramEnd"/>
      <w:r w:rsidRPr="00396C45">
        <w:rPr>
          <w:color w:val="006A74"/>
        </w:rPr>
        <w:t xml:space="preserve"> Encourage Response</w:t>
      </w:r>
      <w:bookmarkEnd w:id="10"/>
    </w:p>
    <w:p w14:paraId="5DD68375" w14:textId="30E6053B" w:rsidR="00722E67" w:rsidRPr="00344A8E" w:rsidRDefault="00722E67">
      <w:pPr>
        <w:pStyle w:val="BodyText"/>
      </w:pPr>
      <w:r w:rsidRPr="00344A8E">
        <w:t>No incentives were used to encourage participation in the Tower Hamlets TSM survey.</w:t>
      </w:r>
    </w:p>
    <w:p w14:paraId="097E0D21" w14:textId="77777777" w:rsidR="00722E67" w:rsidRPr="00396C45" w:rsidRDefault="00722E67">
      <w:pPr>
        <w:pStyle w:val="Heading2"/>
        <w:rPr>
          <w:color w:val="006A74"/>
        </w:rPr>
      </w:pPr>
      <w:bookmarkStart w:id="11" w:name="_Toc193118340"/>
      <w:r w:rsidRPr="00396C45">
        <w:rPr>
          <w:color w:val="006A74"/>
        </w:rPr>
        <w:t xml:space="preserve">K) Other Methodological Issues That Have </w:t>
      </w:r>
      <w:proofErr w:type="gramStart"/>
      <w:r w:rsidRPr="00396C45">
        <w:rPr>
          <w:color w:val="006A74"/>
        </w:rPr>
        <w:t>A</w:t>
      </w:r>
      <w:proofErr w:type="gramEnd"/>
      <w:r w:rsidRPr="00396C45">
        <w:rPr>
          <w:color w:val="006A74"/>
        </w:rPr>
        <w:t xml:space="preserve"> Material Impact </w:t>
      </w:r>
      <w:proofErr w:type="gramStart"/>
      <w:r w:rsidRPr="00396C45">
        <w:rPr>
          <w:color w:val="006A74"/>
        </w:rPr>
        <w:t>On</w:t>
      </w:r>
      <w:proofErr w:type="gramEnd"/>
      <w:r w:rsidRPr="00396C45">
        <w:rPr>
          <w:color w:val="006A74"/>
        </w:rPr>
        <w:t xml:space="preserve"> Satisfaction</w:t>
      </w:r>
      <w:bookmarkEnd w:id="11"/>
    </w:p>
    <w:p w14:paraId="43CA5480" w14:textId="77777777" w:rsidR="00722E67" w:rsidRPr="00344A8E" w:rsidRDefault="00722E67">
      <w:pPr>
        <w:pStyle w:val="BodyText"/>
        <w:rPr>
          <w:lang w:eastAsia="ar-SA"/>
        </w:rPr>
      </w:pPr>
      <w:r w:rsidRPr="00344A8E">
        <w:rPr>
          <w:lang w:eastAsia="ar-SA"/>
        </w:rPr>
        <w:t>There do not appear to be any other methodological issues that have a material impact on the tenant perception measures reported.</w:t>
      </w:r>
    </w:p>
    <w:p w14:paraId="44187E1A" w14:textId="51C1DAD2" w:rsidR="00722E67" w:rsidRPr="00396C45" w:rsidRDefault="00E743A1">
      <w:pPr>
        <w:pStyle w:val="Heading2"/>
        <w:rPr>
          <w:color w:val="006A74"/>
        </w:rPr>
      </w:pPr>
      <w:bookmarkStart w:id="12" w:name="_Toc193118341"/>
      <w:r w:rsidRPr="00396C45">
        <w:rPr>
          <w:color w:val="006A74"/>
        </w:rPr>
        <w:lastRenderedPageBreak/>
        <w:t xml:space="preserve">L) </w:t>
      </w:r>
      <w:r w:rsidR="00722E67" w:rsidRPr="00396C45">
        <w:rPr>
          <w:color w:val="006A74"/>
        </w:rPr>
        <w:t>Questionnaire Design</w:t>
      </w:r>
      <w:bookmarkEnd w:id="12"/>
    </w:p>
    <w:p w14:paraId="7AAA8FD9" w14:textId="77777777" w:rsidR="00722E67" w:rsidRPr="00344A8E" w:rsidRDefault="00722E67">
      <w:pPr>
        <w:pStyle w:val="BodyText"/>
      </w:pPr>
      <w:r w:rsidRPr="00344A8E">
        <w:t xml:space="preserve">The questionnaire was designed to include all the Regulator’s TSM questions, as required.  In addition, an </w:t>
      </w:r>
      <w:proofErr w:type="gramStart"/>
      <w:r w:rsidRPr="00344A8E">
        <w:t>open ended</w:t>
      </w:r>
      <w:proofErr w:type="gramEnd"/>
      <w:r w:rsidRPr="00344A8E">
        <w:t xml:space="preserve"> question allowed customers to expand on reasons driving dissatisfaction with the overall service and the repairs service. The feedback from the latter qualitative question was classified by Kwest’s interviewing team at the end of the call to provide a graphical representation of key themes featuring in the comments. There was also an “any other comments” question at the end of the survey to ensure all customers had the opportunity to elaborate further on their views.</w:t>
      </w:r>
    </w:p>
    <w:p w14:paraId="7C5D60F4" w14:textId="03637730" w:rsidR="00722E67" w:rsidRPr="00344A8E" w:rsidRDefault="00722E67">
      <w:pPr>
        <w:pStyle w:val="BodyText"/>
        <w:rPr>
          <w:szCs w:val="22"/>
        </w:rPr>
      </w:pPr>
      <w:r w:rsidRPr="00344A8E">
        <w:t>In addition, Tower Hamlets included an extra question, at the end of the call, asking tenants to rate the overall service from the organisation on a scale of excellent, good, fair, poor and terrible. This allows comparison with previous surveys carried out over the last ten years.</w:t>
      </w:r>
    </w:p>
    <w:p w14:paraId="255D6ADA" w14:textId="77777777" w:rsidR="00722E67" w:rsidRPr="00344A8E" w:rsidRDefault="00722E67">
      <w:pPr>
        <w:pStyle w:val="BodyText"/>
      </w:pPr>
    </w:p>
    <w:p w14:paraId="0BD8EA91" w14:textId="77777777" w:rsidR="00722E67" w:rsidRPr="00344A8E" w:rsidRDefault="00722E67"/>
    <w:p w14:paraId="1BAB6716" w14:textId="7824C1BD" w:rsidR="008D7D30" w:rsidRPr="00344A8E" w:rsidRDefault="008D7D30"/>
    <w:p w14:paraId="352962AD" w14:textId="77777777" w:rsidR="008D7D30" w:rsidRPr="00344A8E" w:rsidRDefault="008D7D30">
      <w:pPr>
        <w:spacing w:line="240" w:lineRule="auto"/>
      </w:pPr>
      <w:r w:rsidRPr="00344A8E">
        <w:br w:type="page"/>
      </w:r>
    </w:p>
    <w:p w14:paraId="77CC6AA9" w14:textId="18475D96" w:rsidR="00722E67" w:rsidRDefault="008D7D30">
      <w:r w:rsidRPr="00344A8E">
        <w:rPr>
          <w:noProof/>
        </w:rPr>
        <w:lastRenderedPageBreak/>
        <w:drawing>
          <wp:anchor distT="0" distB="0" distL="114300" distR="114300" simplePos="0" relativeHeight="251659264" behindDoc="0" locked="0" layoutInCell="1" allowOverlap="1" wp14:anchorId="04DDF8C5" wp14:editId="11763FA4">
            <wp:simplePos x="0" y="0"/>
            <wp:positionH relativeFrom="page">
              <wp:align>left</wp:align>
            </wp:positionH>
            <wp:positionV relativeFrom="paragraph">
              <wp:posOffset>890036</wp:posOffset>
            </wp:positionV>
            <wp:extent cx="10673856" cy="7538028"/>
            <wp:effectExtent l="6033" t="0" r="317" b="318"/>
            <wp:wrapNone/>
            <wp:docPr id="51556124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561244" name="Picture 1">
                      <a:extLst>
                        <a:ext uri="{C183D7F6-B498-43B3-948B-1728B52AA6E4}">
                          <adec:decorative xmlns:adec="http://schemas.microsoft.com/office/drawing/2017/decorative" val="1"/>
                        </a:ext>
                      </a:extLst>
                    </pic:cNvPr>
                    <pic:cNvPicPr/>
                  </pic:nvPicPr>
                  <pic:blipFill>
                    <a:blip r:embed="rId20">
                      <a:extLst>
                        <a:ext uri="{28A0092B-C50C-407E-A947-70E740481C1C}">
                          <a14:useLocalDpi xmlns:a14="http://schemas.microsoft.com/office/drawing/2010/main" val="0"/>
                        </a:ext>
                      </a:extLst>
                    </a:blip>
                    <a:stretch>
                      <a:fillRect/>
                    </a:stretch>
                  </pic:blipFill>
                  <pic:spPr>
                    <a:xfrm rot="16200000">
                      <a:off x="0" y="0"/>
                      <a:ext cx="10673856" cy="7538028"/>
                    </a:xfrm>
                    <a:prstGeom prst="rect">
                      <a:avLst/>
                    </a:prstGeom>
                  </pic:spPr>
                </pic:pic>
              </a:graphicData>
            </a:graphic>
            <wp14:sizeRelH relativeFrom="margin">
              <wp14:pctWidth>0</wp14:pctWidth>
            </wp14:sizeRelH>
            <wp14:sizeRelV relativeFrom="margin">
              <wp14:pctHeight>0</wp14:pctHeight>
            </wp14:sizeRelV>
          </wp:anchor>
        </w:drawing>
      </w:r>
    </w:p>
    <w:sectPr w:rsidR="00722E67">
      <w:headerReference w:type="default" r:id="rId21"/>
      <w:footerReference w:type="default" r:id="rId22"/>
      <w:pgSz w:w="11906" w:h="16838" w:code="9"/>
      <w:pgMar w:top="1077" w:right="1077" w:bottom="1077" w:left="1077" w:header="522" w:footer="52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29C25" w14:textId="77777777" w:rsidR="0004079B" w:rsidRPr="00344A8E" w:rsidRDefault="0004079B">
      <w:pPr>
        <w:spacing w:line="240" w:lineRule="auto"/>
      </w:pPr>
      <w:r w:rsidRPr="00344A8E">
        <w:separator/>
      </w:r>
    </w:p>
  </w:endnote>
  <w:endnote w:type="continuationSeparator" w:id="0">
    <w:p w14:paraId="33BEE19A" w14:textId="77777777" w:rsidR="0004079B" w:rsidRPr="00344A8E" w:rsidRDefault="0004079B">
      <w:pPr>
        <w:spacing w:line="240" w:lineRule="auto"/>
      </w:pPr>
      <w:r w:rsidRPr="00344A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A6264" w14:textId="77777777" w:rsidR="00722E67" w:rsidRPr="00344A8E" w:rsidRDefault="00722E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7A180" w14:textId="77777777" w:rsidR="00722E67" w:rsidRPr="00344A8E" w:rsidRDefault="00722E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FFCB" w14:textId="77777777" w:rsidR="00722E67" w:rsidRPr="00344A8E" w:rsidRDefault="00722E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B74E9" w14:textId="77777777" w:rsidR="00722E67" w:rsidRPr="00344A8E" w:rsidRDefault="00722E67">
    <w:pPr>
      <w:pStyle w:val="Footer"/>
      <w:pBdr>
        <w:top w:val="double" w:sz="2" w:space="1" w:color="auto"/>
      </w:pBdr>
    </w:pPr>
    <w:r w:rsidRPr="00344A8E">
      <w:rPr>
        <w:rFonts w:cs="Calibri"/>
      </w:rPr>
      <w:t>©</w:t>
    </w:r>
    <w:r w:rsidRPr="00344A8E">
      <w:t xml:space="preserve"> Kwest Research</w:t>
    </w:r>
    <w:r w:rsidRPr="00344A8E">
      <w:tab/>
    </w:r>
    <w:r w:rsidRPr="00344A8E">
      <w:fldChar w:fldCharType="begin"/>
    </w:r>
    <w:r w:rsidRPr="00344A8E">
      <w:instrText xml:space="preserve"> PAGE  \* MERGEFORMAT </w:instrText>
    </w:r>
    <w:r w:rsidRPr="00344A8E">
      <w:fldChar w:fldCharType="separate"/>
    </w:r>
    <w:r w:rsidRPr="00344A8E">
      <w:t>4</w:t>
    </w:r>
    <w:r w:rsidRPr="00344A8E">
      <w:fldChar w:fldCharType="end"/>
    </w:r>
    <w:r w:rsidRPr="00344A8E">
      <w:tab/>
      <w:t>Tower Hamlets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7C25D" w14:textId="77777777" w:rsidR="0004079B" w:rsidRPr="00344A8E" w:rsidRDefault="0004079B">
      <w:pPr>
        <w:spacing w:line="240" w:lineRule="auto"/>
      </w:pPr>
      <w:r w:rsidRPr="00344A8E">
        <w:separator/>
      </w:r>
    </w:p>
  </w:footnote>
  <w:footnote w:type="continuationSeparator" w:id="0">
    <w:p w14:paraId="02B73FA8" w14:textId="77777777" w:rsidR="0004079B" w:rsidRPr="00344A8E" w:rsidRDefault="0004079B">
      <w:pPr>
        <w:spacing w:line="240" w:lineRule="auto"/>
      </w:pPr>
      <w:r w:rsidRPr="00344A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49566" w14:textId="77777777" w:rsidR="00722E67" w:rsidRPr="00344A8E" w:rsidRDefault="00722E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00CC" w14:textId="77777777" w:rsidR="00722E67" w:rsidRPr="00344A8E" w:rsidRDefault="00722E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7A281" w14:textId="77777777" w:rsidR="00722E67" w:rsidRPr="00344A8E" w:rsidRDefault="00722E6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9533" w14:textId="77777777" w:rsidR="00722E67" w:rsidRPr="00344A8E" w:rsidRDefault="00722E67">
    <w:pPr>
      <w:pStyle w:val="Header"/>
      <w:pBdr>
        <w:bottom w:val="double" w:sz="2" w:space="1" w:color="auto"/>
      </w:pBdr>
    </w:pPr>
    <w:r w:rsidRPr="00344A8E">
      <w:tab/>
      <w:t>TSM Methodology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C77C2"/>
    <w:multiLevelType w:val="hybridMultilevel"/>
    <w:tmpl w:val="525C2EA0"/>
    <w:lvl w:ilvl="0" w:tplc="0518D51E">
      <w:start w:val="1"/>
      <w:numFmt w:val="bullet"/>
      <w:pStyle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79E6E86"/>
    <w:multiLevelType w:val="hybridMultilevel"/>
    <w:tmpl w:val="B4E689C2"/>
    <w:lvl w:ilvl="0" w:tplc="77CE9F50">
      <w:start w:val="1"/>
      <w:numFmt w:val="bullet"/>
      <w:pStyle w:val="Summary"/>
      <w:lvlText w:val=""/>
      <w:lvlJc w:val="left"/>
      <w:pPr>
        <w:tabs>
          <w:tab w:val="num" w:pos="360"/>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48A4313"/>
    <w:multiLevelType w:val="hybridMultilevel"/>
    <w:tmpl w:val="C09EF99A"/>
    <w:lvl w:ilvl="0" w:tplc="2B2ED580">
      <w:start w:val="1"/>
      <w:numFmt w:val="decimal"/>
      <w:pStyle w:val="Numbered"/>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32069B"/>
    <w:multiLevelType w:val="multilevel"/>
    <w:tmpl w:val="DA90486A"/>
    <w:lvl w:ilvl="0">
      <w:start w:val="1"/>
      <w:numFmt w:val="decimal"/>
      <w:pStyle w:val="Heading1"/>
      <w:suff w:val="space"/>
      <w:lvlText w:val="%1."/>
      <w:lvlJc w:val="left"/>
      <w:pPr>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7ABA10A0"/>
    <w:multiLevelType w:val="hybridMultilevel"/>
    <w:tmpl w:val="06007A9E"/>
    <w:lvl w:ilvl="0" w:tplc="159EA64A">
      <w:start w:val="1"/>
      <w:numFmt w:val="bullet"/>
      <w:pStyle w:val="BulletIn"/>
      <w:lvlText w:val=""/>
      <w:lvlJc w:val="left"/>
      <w:pPr>
        <w:tabs>
          <w:tab w:val="num" w:pos="1080"/>
        </w:tabs>
        <w:ind w:left="1077" w:hanging="357"/>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650087979">
    <w:abstractNumId w:val="3"/>
  </w:num>
  <w:num w:numId="2" w16cid:durableId="769275657">
    <w:abstractNumId w:val="3"/>
  </w:num>
  <w:num w:numId="3" w16cid:durableId="25765243">
    <w:abstractNumId w:val="3"/>
  </w:num>
  <w:num w:numId="4" w16cid:durableId="379742951">
    <w:abstractNumId w:val="3"/>
  </w:num>
  <w:num w:numId="5" w16cid:durableId="1619557475">
    <w:abstractNumId w:val="0"/>
  </w:num>
  <w:num w:numId="6" w16cid:durableId="1039361086">
    <w:abstractNumId w:val="0"/>
  </w:num>
  <w:num w:numId="7" w16cid:durableId="1990818200">
    <w:abstractNumId w:val="0"/>
  </w:num>
  <w:num w:numId="8" w16cid:durableId="341014515">
    <w:abstractNumId w:val="3"/>
  </w:num>
  <w:num w:numId="9" w16cid:durableId="1866357479">
    <w:abstractNumId w:val="3"/>
  </w:num>
  <w:num w:numId="10" w16cid:durableId="123157190">
    <w:abstractNumId w:val="3"/>
  </w:num>
  <w:num w:numId="11" w16cid:durableId="1948849932">
    <w:abstractNumId w:val="3"/>
  </w:num>
  <w:num w:numId="12" w16cid:durableId="1814518504">
    <w:abstractNumId w:val="3"/>
  </w:num>
  <w:num w:numId="13" w16cid:durableId="1359888729">
    <w:abstractNumId w:val="2"/>
  </w:num>
  <w:num w:numId="14" w16cid:durableId="1207907137">
    <w:abstractNumId w:val="1"/>
  </w:num>
  <w:num w:numId="15" w16cid:durableId="192810174">
    <w:abstractNumId w:val="1"/>
  </w:num>
  <w:num w:numId="16" w16cid:durableId="1998803828">
    <w:abstractNumId w:val="2"/>
  </w:num>
  <w:num w:numId="17" w16cid:durableId="1213997828">
    <w:abstractNumId w:val="4"/>
  </w:num>
  <w:num w:numId="18" w16cid:durableId="369116034">
    <w:abstractNumId w:val="4"/>
  </w:num>
  <w:num w:numId="19" w16cid:durableId="2326608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C99"/>
    <w:rsid w:val="0004079B"/>
    <w:rsid w:val="000C1ECD"/>
    <w:rsid w:val="000F3BB8"/>
    <w:rsid w:val="00177BA6"/>
    <w:rsid w:val="001B3999"/>
    <w:rsid w:val="002A2016"/>
    <w:rsid w:val="0031253D"/>
    <w:rsid w:val="00344A8E"/>
    <w:rsid w:val="00384F45"/>
    <w:rsid w:val="00396C45"/>
    <w:rsid w:val="006E4C99"/>
    <w:rsid w:val="0072010D"/>
    <w:rsid w:val="00722E67"/>
    <w:rsid w:val="008D7D30"/>
    <w:rsid w:val="009C1013"/>
    <w:rsid w:val="00C42BA4"/>
    <w:rsid w:val="00C46DB4"/>
    <w:rsid w:val="00C61737"/>
    <w:rsid w:val="00C711BA"/>
    <w:rsid w:val="00C877BA"/>
    <w:rsid w:val="00CC0379"/>
    <w:rsid w:val="00D051B1"/>
    <w:rsid w:val="00D926E7"/>
    <w:rsid w:val="00E743A1"/>
    <w:rsid w:val="00F204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612454"/>
  <w15:chartTrackingRefBased/>
  <w15:docId w15:val="{0C4A7D19-55DB-48F7-AC40-37CCD02FA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80" w:lineRule="atLeast"/>
    </w:pPr>
    <w:rPr>
      <w:rFonts w:ascii="Calibri" w:hAnsi="Calibri"/>
      <w:sz w:val="24"/>
      <w:szCs w:val="24"/>
      <w:lang w:eastAsia="en-US"/>
    </w:rPr>
  </w:style>
  <w:style w:type="paragraph" w:styleId="Heading1">
    <w:name w:val="heading 1"/>
    <w:next w:val="Normal"/>
    <w:qFormat/>
    <w:rsid w:val="0072010D"/>
    <w:pPr>
      <w:keepNext/>
      <w:pageBreakBefore/>
      <w:numPr>
        <w:numId w:val="12"/>
      </w:numPr>
      <w:overflowPunct w:val="0"/>
      <w:autoSpaceDE w:val="0"/>
      <w:autoSpaceDN w:val="0"/>
      <w:adjustRightInd w:val="0"/>
      <w:spacing w:before="320" w:after="120"/>
      <w:ind w:left="0" w:firstLine="0"/>
      <w:textAlignment w:val="baseline"/>
      <w:outlineLvl w:val="0"/>
    </w:pPr>
    <w:rPr>
      <w:rFonts w:ascii="Calibri" w:hAnsi="Calibri"/>
      <w:b/>
      <w:color w:val="00B2BC"/>
      <w:kern w:val="28"/>
      <w:sz w:val="40"/>
      <w:lang w:eastAsia="en-US"/>
    </w:rPr>
  </w:style>
  <w:style w:type="paragraph" w:styleId="Heading2">
    <w:name w:val="heading 2"/>
    <w:next w:val="BodyText"/>
    <w:qFormat/>
    <w:rsid w:val="00E743A1"/>
    <w:pPr>
      <w:keepNext/>
      <w:numPr>
        <w:ilvl w:val="1"/>
        <w:numId w:val="12"/>
      </w:numPr>
      <w:overflowPunct w:val="0"/>
      <w:autoSpaceDE w:val="0"/>
      <w:autoSpaceDN w:val="0"/>
      <w:adjustRightInd w:val="0"/>
      <w:spacing w:before="480" w:after="240"/>
      <w:ind w:left="1154" w:hanging="578"/>
      <w:textAlignment w:val="baseline"/>
      <w:outlineLvl w:val="1"/>
    </w:pPr>
    <w:rPr>
      <w:rFonts w:ascii="Calibri Light" w:hAnsi="Calibri Light"/>
      <w:b/>
      <w:color w:val="00B2BC"/>
      <w:sz w:val="36"/>
      <w:lang w:eastAsia="en-US"/>
    </w:rPr>
  </w:style>
  <w:style w:type="paragraph" w:styleId="Heading3">
    <w:name w:val="heading 3"/>
    <w:basedOn w:val="Normal"/>
    <w:next w:val="Normal"/>
    <w:qFormat/>
    <w:rsid w:val="0072010D"/>
    <w:pPr>
      <w:keepNext/>
      <w:numPr>
        <w:ilvl w:val="2"/>
        <w:numId w:val="12"/>
      </w:numPr>
      <w:tabs>
        <w:tab w:val="left" w:pos="1200"/>
      </w:tabs>
      <w:overflowPunct w:val="0"/>
      <w:autoSpaceDE w:val="0"/>
      <w:autoSpaceDN w:val="0"/>
      <w:adjustRightInd w:val="0"/>
      <w:spacing w:before="480" w:after="480"/>
      <w:jc w:val="both"/>
      <w:textAlignment w:val="baseline"/>
      <w:outlineLvl w:val="2"/>
    </w:pPr>
    <w:rPr>
      <w:b/>
      <w:caps/>
      <w:color w:val="00B2BC"/>
      <w:sz w:val="28"/>
      <w:szCs w:val="20"/>
    </w:rPr>
  </w:style>
  <w:style w:type="paragraph" w:styleId="Heading4">
    <w:name w:val="heading 4"/>
    <w:basedOn w:val="Heading3"/>
    <w:qFormat/>
    <w:pPr>
      <w:numPr>
        <w:ilvl w:val="3"/>
      </w:numPr>
      <w:tabs>
        <w:tab w:val="clear" w:pos="1200"/>
      </w:tabs>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pPr>
      <w:overflowPunct w:val="0"/>
      <w:autoSpaceDE w:val="0"/>
      <w:autoSpaceDN w:val="0"/>
      <w:adjustRightInd w:val="0"/>
      <w:spacing w:before="120"/>
      <w:ind w:left="720" w:hanging="720"/>
      <w:textAlignment w:val="baseline"/>
    </w:pPr>
    <w:rPr>
      <w:b/>
      <w:bCs/>
      <w:szCs w:val="28"/>
    </w:rPr>
  </w:style>
  <w:style w:type="paragraph" w:styleId="TOC2">
    <w:name w:val="toc 2"/>
    <w:basedOn w:val="Normal"/>
    <w:next w:val="Normal"/>
    <w:autoRedefine/>
    <w:uiPriority w:val="39"/>
    <w:pPr>
      <w:overflowPunct w:val="0"/>
      <w:autoSpaceDE w:val="0"/>
      <w:autoSpaceDN w:val="0"/>
      <w:adjustRightInd w:val="0"/>
      <w:ind w:left="864" w:hanging="720"/>
      <w:textAlignment w:val="baseline"/>
      <w:outlineLvl w:val="1"/>
    </w:pPr>
  </w:style>
  <w:style w:type="paragraph" w:styleId="TOC3">
    <w:name w:val="toc 3"/>
    <w:basedOn w:val="Normal"/>
    <w:next w:val="Normal"/>
    <w:autoRedefine/>
    <w:semiHidden/>
    <w:pPr>
      <w:overflowPunct w:val="0"/>
      <w:autoSpaceDE w:val="0"/>
      <w:autoSpaceDN w:val="0"/>
      <w:adjustRightInd w:val="0"/>
      <w:ind w:left="240"/>
      <w:textAlignment w:val="baseline"/>
    </w:pPr>
  </w:style>
  <w:style w:type="paragraph" w:styleId="TOC4">
    <w:name w:val="toc 4"/>
    <w:basedOn w:val="Normal"/>
    <w:next w:val="Normal"/>
    <w:autoRedefine/>
    <w:semiHidden/>
    <w:pPr>
      <w:overflowPunct w:val="0"/>
      <w:autoSpaceDE w:val="0"/>
      <w:autoSpaceDN w:val="0"/>
      <w:adjustRightInd w:val="0"/>
      <w:ind w:left="480"/>
      <w:textAlignment w:val="baseline"/>
    </w:pPr>
  </w:style>
  <w:style w:type="paragraph" w:styleId="TOC5">
    <w:name w:val="toc 5"/>
    <w:basedOn w:val="Normal"/>
    <w:next w:val="Normal"/>
    <w:autoRedefine/>
    <w:semiHidden/>
    <w:pPr>
      <w:overflowPunct w:val="0"/>
      <w:autoSpaceDE w:val="0"/>
      <w:autoSpaceDN w:val="0"/>
      <w:adjustRightInd w:val="0"/>
      <w:ind w:left="720"/>
      <w:textAlignment w:val="baseline"/>
    </w:pPr>
  </w:style>
  <w:style w:type="paragraph" w:styleId="TOC6">
    <w:name w:val="toc 6"/>
    <w:basedOn w:val="Normal"/>
    <w:next w:val="Normal"/>
    <w:autoRedefine/>
    <w:semiHidden/>
    <w:pPr>
      <w:overflowPunct w:val="0"/>
      <w:autoSpaceDE w:val="0"/>
      <w:autoSpaceDN w:val="0"/>
      <w:adjustRightInd w:val="0"/>
      <w:ind w:left="960"/>
      <w:textAlignment w:val="baseline"/>
    </w:pPr>
  </w:style>
  <w:style w:type="paragraph" w:styleId="TOC7">
    <w:name w:val="toc 7"/>
    <w:basedOn w:val="Normal"/>
    <w:next w:val="Normal"/>
    <w:autoRedefine/>
    <w:semiHidden/>
    <w:pPr>
      <w:overflowPunct w:val="0"/>
      <w:autoSpaceDE w:val="0"/>
      <w:autoSpaceDN w:val="0"/>
      <w:adjustRightInd w:val="0"/>
      <w:ind w:left="1200"/>
      <w:textAlignment w:val="baseline"/>
    </w:pPr>
  </w:style>
  <w:style w:type="paragraph" w:styleId="TOC8">
    <w:name w:val="toc 8"/>
    <w:basedOn w:val="Normal"/>
    <w:next w:val="Normal"/>
    <w:autoRedefine/>
    <w:semiHidden/>
    <w:pPr>
      <w:overflowPunct w:val="0"/>
      <w:autoSpaceDE w:val="0"/>
      <w:autoSpaceDN w:val="0"/>
      <w:adjustRightInd w:val="0"/>
      <w:ind w:left="1440"/>
      <w:textAlignment w:val="baseline"/>
    </w:pPr>
  </w:style>
  <w:style w:type="paragraph" w:styleId="TOC9">
    <w:name w:val="toc 9"/>
    <w:basedOn w:val="Normal"/>
    <w:next w:val="Normal"/>
    <w:autoRedefine/>
    <w:semiHidden/>
    <w:pPr>
      <w:overflowPunct w:val="0"/>
      <w:autoSpaceDE w:val="0"/>
      <w:autoSpaceDN w:val="0"/>
      <w:adjustRightInd w:val="0"/>
      <w:ind w:left="1680"/>
      <w:textAlignment w:val="baseline"/>
    </w:pPr>
  </w:style>
  <w:style w:type="paragraph" w:styleId="BodyText">
    <w:name w:val="Body Text"/>
    <w:basedOn w:val="Normal"/>
    <w:semiHidden/>
    <w:pPr>
      <w:keepLines/>
      <w:overflowPunct w:val="0"/>
      <w:autoSpaceDE w:val="0"/>
      <w:autoSpaceDN w:val="0"/>
      <w:adjustRightInd w:val="0"/>
      <w:spacing w:after="120"/>
      <w:textAlignment w:val="baseline"/>
    </w:pPr>
    <w:rPr>
      <w:bCs/>
      <w:szCs w:val="20"/>
    </w:rPr>
  </w:style>
  <w:style w:type="paragraph" w:styleId="Caption">
    <w:name w:val="caption"/>
    <w:basedOn w:val="Normal"/>
    <w:next w:val="Normal"/>
    <w:qFormat/>
    <w:pPr>
      <w:widowControl w:val="0"/>
      <w:overflowPunct w:val="0"/>
      <w:autoSpaceDE w:val="0"/>
      <w:autoSpaceDN w:val="0"/>
      <w:adjustRightInd w:val="0"/>
      <w:spacing w:before="60" w:after="60" w:line="240" w:lineRule="auto"/>
      <w:textAlignment w:val="baseline"/>
    </w:pPr>
    <w:rPr>
      <w:bCs/>
      <w:sz w:val="18"/>
      <w:szCs w:val="20"/>
      <w:lang w:val="en-US"/>
    </w:rPr>
  </w:style>
  <w:style w:type="paragraph" w:customStyle="1" w:styleId="Rectitle">
    <w:name w:val="Rectitle"/>
    <w:basedOn w:val="Normal"/>
    <w:pPr>
      <w:keepNext/>
      <w:spacing w:before="240" w:after="240"/>
    </w:pPr>
    <w:rPr>
      <w:b/>
      <w:i/>
    </w:rPr>
  </w:style>
  <w:style w:type="paragraph" w:styleId="PlainText">
    <w:name w:val="Plain Text"/>
    <w:basedOn w:val="Normal"/>
    <w:semiHidden/>
    <w:pPr>
      <w:keepNext/>
      <w:spacing w:line="240" w:lineRule="auto"/>
    </w:pPr>
    <w:rPr>
      <w:rFonts w:cs="Courier New"/>
      <w:sz w:val="22"/>
      <w:szCs w:val="20"/>
    </w:rPr>
  </w:style>
  <w:style w:type="paragraph" w:styleId="List">
    <w:name w:val="List"/>
    <w:basedOn w:val="Normal"/>
    <w:semiHidden/>
    <w:pPr>
      <w:keepLines/>
      <w:widowControl w:val="0"/>
      <w:spacing w:after="120"/>
    </w:pPr>
  </w:style>
  <w:style w:type="paragraph" w:customStyle="1" w:styleId="Comment">
    <w:name w:val="Comment"/>
    <w:basedOn w:val="Normal"/>
    <w:pPr>
      <w:pBdr>
        <w:top w:val="single" w:sz="4" w:space="12" w:color="3366FF"/>
        <w:left w:val="single" w:sz="4" w:space="12" w:color="3366FF"/>
        <w:bottom w:val="single" w:sz="4" w:space="12" w:color="3366FF"/>
        <w:right w:val="single" w:sz="4" w:space="12" w:color="3366FF"/>
      </w:pBdr>
      <w:shd w:val="pct20" w:color="3366FF" w:fill="auto"/>
      <w:spacing w:before="120" w:after="120"/>
      <w:ind w:left="720" w:right="720"/>
    </w:pPr>
    <w:rPr>
      <w:i/>
    </w:rPr>
  </w:style>
  <w:style w:type="paragraph" w:customStyle="1" w:styleId="Bullet">
    <w:name w:val="Bullet"/>
    <w:basedOn w:val="Normal"/>
    <w:pPr>
      <w:numPr>
        <w:numId w:val="7"/>
      </w:numPr>
      <w:spacing w:after="120"/>
      <w:ind w:left="714" w:hanging="357"/>
    </w:pPr>
  </w:style>
  <w:style w:type="paragraph" w:styleId="Header">
    <w:name w:val="header"/>
    <w:basedOn w:val="Normal"/>
    <w:semiHidden/>
    <w:pPr>
      <w:tabs>
        <w:tab w:val="right" w:pos="9000"/>
      </w:tabs>
      <w:spacing w:line="240" w:lineRule="auto"/>
    </w:pPr>
    <w:rPr>
      <w:i/>
      <w:sz w:val="18"/>
    </w:rPr>
  </w:style>
  <w:style w:type="paragraph" w:customStyle="1" w:styleId="Recommend">
    <w:name w:val="Recommend"/>
    <w:basedOn w:val="Normal"/>
    <w:pPr>
      <w:tabs>
        <w:tab w:val="left" w:pos="500"/>
      </w:tabs>
      <w:spacing w:after="120"/>
      <w:ind w:left="1203" w:hanging="800"/>
    </w:pPr>
    <w:rPr>
      <w:bCs/>
    </w:rPr>
  </w:style>
  <w:style w:type="paragraph" w:customStyle="1" w:styleId="Divider">
    <w:name w:val="Divider"/>
    <w:basedOn w:val="Normal"/>
    <w:pPr>
      <w:spacing w:before="2880"/>
      <w:jc w:val="center"/>
    </w:pPr>
    <w:rPr>
      <w:sz w:val="48"/>
    </w:rPr>
  </w:style>
  <w:style w:type="paragraph" w:styleId="Footer">
    <w:name w:val="footer"/>
    <w:basedOn w:val="Normal"/>
    <w:semiHidden/>
    <w:pPr>
      <w:tabs>
        <w:tab w:val="center" w:pos="4500"/>
        <w:tab w:val="right" w:pos="9000"/>
      </w:tabs>
      <w:spacing w:line="240" w:lineRule="auto"/>
    </w:pPr>
    <w:rPr>
      <w:i/>
      <w:sz w:val="18"/>
    </w:rPr>
  </w:style>
  <w:style w:type="paragraph" w:customStyle="1" w:styleId="Concise">
    <w:name w:val="Concise"/>
    <w:basedOn w:val="Normal"/>
  </w:style>
  <w:style w:type="paragraph" w:styleId="BlockText">
    <w:name w:val="Block Text"/>
    <w:basedOn w:val="Normal"/>
    <w:semiHidden/>
    <w:pPr>
      <w:spacing w:after="120"/>
      <w:ind w:left="1440" w:right="1440"/>
    </w:pPr>
  </w:style>
  <w:style w:type="paragraph" w:customStyle="1" w:styleId="GTitle">
    <w:name w:val="GTitle"/>
    <w:basedOn w:val="Normal"/>
    <w:pPr>
      <w:keepNext/>
      <w:pBdr>
        <w:top w:val="inset" w:sz="6" w:space="4" w:color="auto"/>
      </w:pBdr>
      <w:spacing w:after="220" w:line="240" w:lineRule="auto"/>
    </w:pPr>
    <w:rPr>
      <w:caps/>
      <w:sz w:val="26"/>
    </w:rPr>
  </w:style>
  <w:style w:type="paragraph" w:customStyle="1" w:styleId="Spacer">
    <w:name w:val="Spacer"/>
    <w:basedOn w:val="Normal"/>
    <w:pPr>
      <w:widowControl w:val="0"/>
      <w:spacing w:line="240" w:lineRule="auto"/>
    </w:pPr>
    <w:rPr>
      <w:sz w:val="2"/>
    </w:rPr>
  </w:style>
  <w:style w:type="paragraph" w:customStyle="1" w:styleId="Undefined">
    <w:name w:val="Undefined"/>
    <w:basedOn w:val="Normal"/>
    <w:rPr>
      <w:b/>
      <w:color w:val="FF0000"/>
    </w:rPr>
  </w:style>
  <w:style w:type="paragraph" w:customStyle="1" w:styleId="Numbered">
    <w:name w:val="Numbered"/>
    <w:basedOn w:val="Normal"/>
    <w:next w:val="Normal"/>
    <w:pPr>
      <w:numPr>
        <w:numId w:val="16"/>
      </w:numPr>
    </w:pPr>
  </w:style>
  <w:style w:type="paragraph" w:customStyle="1" w:styleId="NumberedExtra">
    <w:name w:val="Numbered Extra"/>
    <w:basedOn w:val="Numbered"/>
    <w:pPr>
      <w:spacing w:after="240"/>
    </w:pPr>
  </w:style>
  <w:style w:type="paragraph" w:customStyle="1" w:styleId="Summary">
    <w:name w:val="Summary"/>
    <w:basedOn w:val="Normal"/>
    <w:pPr>
      <w:numPr>
        <w:numId w:val="15"/>
      </w:numPr>
      <w:jc w:val="both"/>
    </w:pPr>
  </w:style>
  <w:style w:type="character" w:styleId="Hyperlink">
    <w:name w:val="Hyperlink"/>
    <w:uiPriority w:val="99"/>
    <w:rPr>
      <w:color w:val="0000FF"/>
      <w:u w:val="single"/>
    </w:rPr>
  </w:style>
  <w:style w:type="paragraph" w:styleId="FootnoteText">
    <w:name w:val="footnote text"/>
    <w:basedOn w:val="Normal"/>
    <w:semiHidden/>
    <w:pPr>
      <w:spacing w:line="240" w:lineRule="auto"/>
    </w:pPr>
    <w:rPr>
      <w:sz w:val="16"/>
      <w:szCs w:val="20"/>
    </w:rPr>
  </w:style>
  <w:style w:type="paragraph" w:customStyle="1" w:styleId="BulletIn">
    <w:name w:val="BulletIn"/>
    <w:basedOn w:val="Normal"/>
    <w:pPr>
      <w:numPr>
        <w:numId w:val="19"/>
      </w:numPr>
      <w:spacing w:after="120"/>
    </w:pPr>
  </w:style>
  <w:style w:type="paragraph" w:customStyle="1" w:styleId="Number">
    <w:name w:val="Number"/>
    <w:basedOn w:val="Numbered"/>
  </w:style>
  <w:style w:type="paragraph" w:customStyle="1" w:styleId="Compressed">
    <w:name w:val="Compressed"/>
    <w:basedOn w:val="Normal"/>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1305</Words>
  <Characters>7441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1</vt:lpstr>
    </vt:vector>
  </TitlesOfParts>
  <Company>DEV</Company>
  <LinksUpToDate>false</LinksUpToDate>
  <CharactersWithSpaces>8729</CharactersWithSpaces>
  <SharedDoc>false</SharedDoc>
  <HLinks>
    <vt:vector size="78" baseType="variant">
      <vt:variant>
        <vt:i4>1245232</vt:i4>
      </vt:variant>
      <vt:variant>
        <vt:i4>74</vt:i4>
      </vt:variant>
      <vt:variant>
        <vt:i4>0</vt:i4>
      </vt:variant>
      <vt:variant>
        <vt:i4>5</vt:i4>
      </vt:variant>
      <vt:variant>
        <vt:lpwstr/>
      </vt:variant>
      <vt:variant>
        <vt:lpwstr>_Toc193118341</vt:lpwstr>
      </vt:variant>
      <vt:variant>
        <vt:i4>1245232</vt:i4>
      </vt:variant>
      <vt:variant>
        <vt:i4>68</vt:i4>
      </vt:variant>
      <vt:variant>
        <vt:i4>0</vt:i4>
      </vt:variant>
      <vt:variant>
        <vt:i4>5</vt:i4>
      </vt:variant>
      <vt:variant>
        <vt:lpwstr/>
      </vt:variant>
      <vt:variant>
        <vt:lpwstr>_Toc193118340</vt:lpwstr>
      </vt:variant>
      <vt:variant>
        <vt:i4>1310768</vt:i4>
      </vt:variant>
      <vt:variant>
        <vt:i4>62</vt:i4>
      </vt:variant>
      <vt:variant>
        <vt:i4>0</vt:i4>
      </vt:variant>
      <vt:variant>
        <vt:i4>5</vt:i4>
      </vt:variant>
      <vt:variant>
        <vt:lpwstr/>
      </vt:variant>
      <vt:variant>
        <vt:lpwstr>_Toc193118339</vt:lpwstr>
      </vt:variant>
      <vt:variant>
        <vt:i4>1310768</vt:i4>
      </vt:variant>
      <vt:variant>
        <vt:i4>56</vt:i4>
      </vt:variant>
      <vt:variant>
        <vt:i4>0</vt:i4>
      </vt:variant>
      <vt:variant>
        <vt:i4>5</vt:i4>
      </vt:variant>
      <vt:variant>
        <vt:lpwstr/>
      </vt:variant>
      <vt:variant>
        <vt:lpwstr>_Toc193118338</vt:lpwstr>
      </vt:variant>
      <vt:variant>
        <vt:i4>1310768</vt:i4>
      </vt:variant>
      <vt:variant>
        <vt:i4>50</vt:i4>
      </vt:variant>
      <vt:variant>
        <vt:i4>0</vt:i4>
      </vt:variant>
      <vt:variant>
        <vt:i4>5</vt:i4>
      </vt:variant>
      <vt:variant>
        <vt:lpwstr/>
      </vt:variant>
      <vt:variant>
        <vt:lpwstr>_Toc193118337</vt:lpwstr>
      </vt:variant>
      <vt:variant>
        <vt:i4>1310768</vt:i4>
      </vt:variant>
      <vt:variant>
        <vt:i4>44</vt:i4>
      </vt:variant>
      <vt:variant>
        <vt:i4>0</vt:i4>
      </vt:variant>
      <vt:variant>
        <vt:i4>5</vt:i4>
      </vt:variant>
      <vt:variant>
        <vt:lpwstr/>
      </vt:variant>
      <vt:variant>
        <vt:lpwstr>_Toc193118336</vt:lpwstr>
      </vt:variant>
      <vt:variant>
        <vt:i4>1310768</vt:i4>
      </vt:variant>
      <vt:variant>
        <vt:i4>38</vt:i4>
      </vt:variant>
      <vt:variant>
        <vt:i4>0</vt:i4>
      </vt:variant>
      <vt:variant>
        <vt:i4>5</vt:i4>
      </vt:variant>
      <vt:variant>
        <vt:lpwstr/>
      </vt:variant>
      <vt:variant>
        <vt:lpwstr>_Toc193118335</vt:lpwstr>
      </vt:variant>
      <vt:variant>
        <vt:i4>1310768</vt:i4>
      </vt:variant>
      <vt:variant>
        <vt:i4>32</vt:i4>
      </vt:variant>
      <vt:variant>
        <vt:i4>0</vt:i4>
      </vt:variant>
      <vt:variant>
        <vt:i4>5</vt:i4>
      </vt:variant>
      <vt:variant>
        <vt:lpwstr/>
      </vt:variant>
      <vt:variant>
        <vt:lpwstr>_Toc193118334</vt:lpwstr>
      </vt:variant>
      <vt:variant>
        <vt:i4>1310768</vt:i4>
      </vt:variant>
      <vt:variant>
        <vt:i4>26</vt:i4>
      </vt:variant>
      <vt:variant>
        <vt:i4>0</vt:i4>
      </vt:variant>
      <vt:variant>
        <vt:i4>5</vt:i4>
      </vt:variant>
      <vt:variant>
        <vt:lpwstr/>
      </vt:variant>
      <vt:variant>
        <vt:lpwstr>_Toc193118333</vt:lpwstr>
      </vt:variant>
      <vt:variant>
        <vt:i4>1310768</vt:i4>
      </vt:variant>
      <vt:variant>
        <vt:i4>20</vt:i4>
      </vt:variant>
      <vt:variant>
        <vt:i4>0</vt:i4>
      </vt:variant>
      <vt:variant>
        <vt:i4>5</vt:i4>
      </vt:variant>
      <vt:variant>
        <vt:lpwstr/>
      </vt:variant>
      <vt:variant>
        <vt:lpwstr>_Toc193118332</vt:lpwstr>
      </vt:variant>
      <vt:variant>
        <vt:i4>1310768</vt:i4>
      </vt:variant>
      <vt:variant>
        <vt:i4>14</vt:i4>
      </vt:variant>
      <vt:variant>
        <vt:i4>0</vt:i4>
      </vt:variant>
      <vt:variant>
        <vt:i4>5</vt:i4>
      </vt:variant>
      <vt:variant>
        <vt:lpwstr/>
      </vt:variant>
      <vt:variant>
        <vt:lpwstr>_Toc193118331</vt:lpwstr>
      </vt:variant>
      <vt:variant>
        <vt:i4>1310768</vt:i4>
      </vt:variant>
      <vt:variant>
        <vt:i4>8</vt:i4>
      </vt:variant>
      <vt:variant>
        <vt:i4>0</vt:i4>
      </vt:variant>
      <vt:variant>
        <vt:i4>5</vt:i4>
      </vt:variant>
      <vt:variant>
        <vt:lpwstr/>
      </vt:variant>
      <vt:variant>
        <vt:lpwstr>_Toc193118330</vt:lpwstr>
      </vt:variant>
      <vt:variant>
        <vt:i4>1376304</vt:i4>
      </vt:variant>
      <vt:variant>
        <vt:i4>2</vt:i4>
      </vt:variant>
      <vt:variant>
        <vt:i4>0</vt:i4>
      </vt:variant>
      <vt:variant>
        <vt:i4>5</vt:i4>
      </vt:variant>
      <vt:variant>
        <vt:lpwstr/>
      </vt:variant>
      <vt:variant>
        <vt:lpwstr>_Toc193118329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Susan Richmond</dc:creator>
  <cp:keywords/>
  <dc:description/>
  <cp:lastModifiedBy>Phillip Nduoyo</cp:lastModifiedBy>
  <cp:revision>18</cp:revision>
  <cp:lastPrinted>2025-03-17T15:42:00Z</cp:lastPrinted>
  <dcterms:created xsi:type="dcterms:W3CDTF">2025-09-26T14:01:00Z</dcterms:created>
  <dcterms:modified xsi:type="dcterms:W3CDTF">2025-10-03T15:17:00Z</dcterms:modified>
</cp:coreProperties>
</file>