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E63B5" w14:textId="77777777" w:rsidR="00D14A36" w:rsidRPr="00E04740" w:rsidRDefault="009F31DF" w:rsidP="00A26BCB">
      <w:pPr>
        <w:pStyle w:val="01Covertitle"/>
        <w:rPr>
          <w:color w:val="auto"/>
          <w:lang w:val="en-GB"/>
        </w:rPr>
      </w:pPr>
      <w:r w:rsidRPr="00E04740">
        <w:rPr>
          <w:color w:val="auto"/>
          <w:lang w:val="en-GB"/>
        </w:rPr>
        <w:t>London Borough of Lambeth Case Study</w:t>
      </w:r>
    </w:p>
    <w:p w14:paraId="2F33E9B3" w14:textId="77777777" w:rsidR="009F31DF" w:rsidRPr="00E04740" w:rsidRDefault="009F31DF" w:rsidP="009F31DF">
      <w:pPr>
        <w:rPr>
          <w:color w:val="auto"/>
          <w:lang w:val="en-US"/>
        </w:rPr>
      </w:pPr>
      <w:r w:rsidRPr="00E04740">
        <w:rPr>
          <w:color w:val="auto"/>
          <w:lang w:val="en-US"/>
        </w:rPr>
        <w:t xml:space="preserve">The London Borough of Lambeth (“Lambeth”), like LBTH, has a high proportion of the population living in flats; over 70% of households live in flats, either purpose built or converted houses. Around 6% of the population of Lambeth have a first language that is not English. Lambeth also has a relatively young age profile - although it is a largely residential borough, it is a destination for young working age people, rather than families with </w:t>
      </w:r>
      <w:proofErr w:type="gramStart"/>
      <w:r w:rsidRPr="00E04740">
        <w:rPr>
          <w:color w:val="auto"/>
          <w:lang w:val="en-US"/>
        </w:rPr>
        <w:t>the majority of</w:t>
      </w:r>
      <w:proofErr w:type="gramEnd"/>
      <w:r w:rsidRPr="00E04740">
        <w:rPr>
          <w:color w:val="auto"/>
          <w:lang w:val="en-US"/>
        </w:rPr>
        <w:t xml:space="preserve"> people being 20-44.</w:t>
      </w:r>
      <w:r w:rsidRPr="00E04740">
        <w:rPr>
          <w:color w:val="auto"/>
        </w:rPr>
        <w:t xml:space="preserve"> In addition to this, </w:t>
      </w:r>
      <w:r w:rsidRPr="00E04740">
        <w:rPr>
          <w:color w:val="auto"/>
          <w:lang w:val="en-US"/>
        </w:rPr>
        <w:t>approximately 12% of the population leave each year and are replaced</w:t>
      </w:r>
      <w:r w:rsidRPr="00E04740">
        <w:rPr>
          <w:rStyle w:val="FootnoteReference"/>
          <w:color w:val="auto"/>
          <w:lang w:val="en-US"/>
        </w:rPr>
        <w:footnoteReference w:id="2"/>
      </w:r>
      <w:r w:rsidRPr="00E04740">
        <w:rPr>
          <w:color w:val="auto"/>
          <w:lang w:val="en-US"/>
        </w:rPr>
        <w:t>.</w:t>
      </w:r>
    </w:p>
    <w:p w14:paraId="1402DBFE" w14:textId="77777777" w:rsidR="009F31DF" w:rsidRPr="00E04740" w:rsidRDefault="009F31DF" w:rsidP="009F31DF">
      <w:pPr>
        <w:rPr>
          <w:color w:val="auto"/>
          <w:lang w:val="en-US"/>
        </w:rPr>
      </w:pPr>
      <w:r w:rsidRPr="00E04740">
        <w:rPr>
          <w:color w:val="auto"/>
          <w:lang w:val="en-US"/>
        </w:rPr>
        <w:t>Due to the difficulties in flats recycling that arise from the factors noted above, Lambeth unsurprisingly was one of the six London boroughs involved in Re-London’s flats initiative. During this trial one estate was chosen to receive improvements and the outcome was a 30% increase in the estate’s recycling rate, a 17% increase in capture rates and a 40% decrease in contamination rates. Following its success, Lambeth and Veolia jointly did a further series of flat improvements across a further four estates in December 2019, covering 1,118 households. This was followed by a further four estates in December 2020 with the aim of improving recycling rates and reducing contamination.</w:t>
      </w:r>
    </w:p>
    <w:p w14:paraId="4CBE5CB7" w14:textId="77777777" w:rsidR="009F31DF" w:rsidRPr="00E04740" w:rsidRDefault="009F31DF" w:rsidP="009F31DF">
      <w:pPr>
        <w:rPr>
          <w:color w:val="auto"/>
          <w:lang w:val="en-US"/>
        </w:rPr>
      </w:pPr>
      <w:r w:rsidRPr="00E04740">
        <w:rPr>
          <w:color w:val="auto"/>
          <w:lang w:val="en-US"/>
        </w:rPr>
        <w:t>Making improvements to the communal bin facilities and infrastructure and enabling recycling to become easier for residents was shown by Lambeth to have a significant impact upon capture, recycling, and contamination rates. Across the four estates involved in the 2020 intervention, the average recycling rate increased from 12.4% pre-intervention to 16.43% post-intervention and contamination rates also saw a drastic decrease, reducing by 47.64%.</w:t>
      </w:r>
    </w:p>
    <w:p w14:paraId="3DF7B039" w14:textId="77777777" w:rsidR="009F31DF" w:rsidRPr="00E04740" w:rsidRDefault="009F31DF" w:rsidP="009F31DF">
      <w:pPr>
        <w:rPr>
          <w:color w:val="auto"/>
          <w:lang w:val="en-US"/>
        </w:rPr>
      </w:pPr>
      <w:r w:rsidRPr="00E04740">
        <w:rPr>
          <w:color w:val="auto"/>
          <w:lang w:val="en-US"/>
        </w:rPr>
        <w:t>The engagement with residents was an instrumental driver of this success. Residents were interviewed at the start to find out what their barriers and drivers were towards recycling, which informed the communication material developed. Feedback on the trial was also provided to residents and they were again interviewed to get their views on the trail.</w:t>
      </w:r>
      <w:r w:rsidRPr="00E04740">
        <w:rPr>
          <w:rStyle w:val="FootnoteReference"/>
          <w:color w:val="auto"/>
          <w:lang w:val="en-US"/>
        </w:rPr>
        <w:footnoteReference w:id="3"/>
      </w:r>
      <w:r w:rsidRPr="00E04740">
        <w:rPr>
          <w:color w:val="auto"/>
          <w:lang w:val="en-US"/>
        </w:rPr>
        <w:t xml:space="preserve"> The bin stores were very clearly signed and marked to delineate between the different material streams. Due to the transient nature of the population typically living in communal properties, it was also important that ongoing communications were maintained, such as the yearly leaflet. </w:t>
      </w:r>
    </w:p>
    <w:p w14:paraId="71708451" w14:textId="77777777" w:rsidR="009F31DF" w:rsidRPr="00E04740" w:rsidRDefault="009F31DF" w:rsidP="009F31DF">
      <w:pPr>
        <w:rPr>
          <w:color w:val="auto"/>
          <w:lang w:val="en-US"/>
        </w:rPr>
      </w:pPr>
      <w:r w:rsidRPr="00E04740">
        <w:rPr>
          <w:color w:val="auto"/>
          <w:lang w:val="en-US"/>
        </w:rPr>
        <w:t>Alongside the benefits outlined above, such changes over numerous estates can also have a positive impact upon the public perception of the local authority implementing the changes and shows residents in communal properties that they are valued by the authority. The exemplary nature of the bin stores helps to encourage further recycling and ‘</w:t>
      </w:r>
      <w:proofErr w:type="spellStart"/>
      <w:r w:rsidRPr="00E04740">
        <w:rPr>
          <w:color w:val="auto"/>
          <w:lang w:val="en-US"/>
        </w:rPr>
        <w:t>normalise</w:t>
      </w:r>
      <w:proofErr w:type="spellEnd"/>
      <w:r w:rsidRPr="00E04740">
        <w:rPr>
          <w:color w:val="auto"/>
          <w:lang w:val="en-US"/>
        </w:rPr>
        <w:t xml:space="preserve">’ the </w:t>
      </w:r>
      <w:proofErr w:type="spellStart"/>
      <w:r w:rsidRPr="00E04740">
        <w:rPr>
          <w:color w:val="auto"/>
          <w:lang w:val="en-US"/>
        </w:rPr>
        <w:t>behaviour</w:t>
      </w:r>
      <w:proofErr w:type="spellEnd"/>
      <w:r w:rsidRPr="00E04740">
        <w:rPr>
          <w:color w:val="auto"/>
          <w:lang w:val="en-US"/>
        </w:rPr>
        <w:t xml:space="preserve"> of good recycling. Lambeth’s similarities in demographic to LBTH suggest that the success in recycling in flats could be echoed in LBTH with the improvement of bin stores and successful communications and engagement with the residents.</w:t>
      </w:r>
    </w:p>
    <w:p w14:paraId="04910187" w14:textId="77777777" w:rsidR="00425E33" w:rsidRPr="00E04740" w:rsidRDefault="00425E33" w:rsidP="009F31DF">
      <w:pPr>
        <w:pStyle w:val="02Coversubtitle"/>
        <w:rPr>
          <w:color w:val="auto"/>
        </w:rPr>
      </w:pPr>
    </w:p>
    <w:sectPr w:rsidR="00425E33" w:rsidRPr="00E04740" w:rsidSect="0081082C">
      <w:footerReference w:type="even" r:id="rId11"/>
      <w:footerReference w:type="default" r:id="rId12"/>
      <w:footerReference w:type="first" r:id="rId13"/>
      <w:pgSz w:w="11906" w:h="16838" w:code="9"/>
      <w:pgMar w:top="907" w:right="907" w:bottom="1134" w:left="907" w:header="567" w:footer="454"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5BFF3" w14:textId="77777777" w:rsidR="008546C9" w:rsidRPr="00DD339E" w:rsidRDefault="008546C9" w:rsidP="00DD339E">
      <w:pPr>
        <w:pStyle w:val="Footer"/>
      </w:pPr>
    </w:p>
  </w:endnote>
  <w:endnote w:type="continuationSeparator" w:id="0">
    <w:p w14:paraId="087184CE" w14:textId="77777777" w:rsidR="008546C9" w:rsidRDefault="008546C9" w:rsidP="00D900DD">
      <w:pPr>
        <w:spacing w:before="0" w:after="0" w:line="240" w:lineRule="auto"/>
      </w:pPr>
    </w:p>
  </w:endnote>
  <w:endnote w:type="continuationNotice" w:id="1">
    <w:p w14:paraId="0A277253" w14:textId="77777777" w:rsidR="008546C9" w:rsidRDefault="008546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M Serif Text">
    <w:charset w:val="00"/>
    <w:family w:val="auto"/>
    <w:pitch w:val="variable"/>
    <w:sig w:usb0="8000006F" w:usb1="0000004B" w:usb2="00000000" w:usb3="00000000" w:csb0="0000019F" w:csb1="00000000"/>
    <w:embedRegular r:id="rId1" w:fontKey="{A03EFC75-FFDA-47BE-8404-705E303CFFE7}"/>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79B7B914-D824-43FF-AB33-B62F53CA24C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3" w:fontKey="{09F884A6-0D10-4E1B-9583-FFA3B76AD2B0}"/>
    <w:embedBold r:id="rId4" w:fontKey="{DBA31000-4A78-407C-9FF6-DB5F5926F213}"/>
    <w:embedItalic r:id="rId5" w:fontKey="{770D544B-5208-4887-AD70-A587F18DB732}"/>
  </w:font>
  <w:font w:name="Segoe UI">
    <w:panose1 w:val="020B0502040204020203"/>
    <w:charset w:val="00"/>
    <w:family w:val="swiss"/>
    <w:pitch w:val="variable"/>
    <w:sig w:usb0="E4002EFF" w:usb1="C000E47F" w:usb2="00000009" w:usb3="00000000" w:csb0="000001FF" w:csb1="00000000"/>
    <w:embedRegular r:id="rId6" w:fontKey="{7942BDAD-186F-40A2-BE9D-853CBCCD12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F18A" w14:textId="77777777" w:rsidR="00A26BCB" w:rsidRDefault="00A26BCB">
    <w:pPr>
      <w:pStyle w:val="Footer"/>
    </w:pPr>
    <w:r>
      <w:rPr>
        <w:noProof/>
      </w:rPr>
      <mc:AlternateContent>
        <mc:Choice Requires="wps">
          <w:drawing>
            <wp:anchor distT="0" distB="0" distL="0" distR="0" simplePos="0" relativeHeight="251663360" behindDoc="0" locked="0" layoutInCell="1" allowOverlap="1" wp14:anchorId="7B77E2C7" wp14:editId="11EC92E3">
              <wp:simplePos x="635" y="635"/>
              <wp:positionH relativeFrom="column">
                <wp:align>center</wp:align>
              </wp:positionH>
              <wp:positionV relativeFrom="paragraph">
                <wp:posOffset>635</wp:posOffset>
              </wp:positionV>
              <wp:extent cx="443865" cy="443865"/>
              <wp:effectExtent l="0" t="0" r="13970" b="8255"/>
              <wp:wrapSquare wrapText="bothSides"/>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ECC7DD" w14:textId="77777777" w:rsidR="00A26BCB" w:rsidRPr="00A26BCB" w:rsidRDefault="00A26BCB">
                          <w:pPr>
                            <w:rPr>
                              <w:rFonts w:ascii="Calibri" w:eastAsia="Calibri" w:hAnsi="Calibri" w:cs="Calibri"/>
                              <w:noProof/>
                              <w:color w:val="000000"/>
                            </w:rPr>
                          </w:pPr>
                          <w:r w:rsidRPr="00A26BCB">
                            <w:rPr>
                              <w:rFonts w:ascii="Calibri" w:eastAsia="Calibri" w:hAnsi="Calibri" w:cs="Calibri"/>
                              <w:noProof/>
                              <w:color w:val="000000"/>
                            </w:rPr>
                            <w:t>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77E2C7" id="_x0000_t202" coordsize="21600,21600" o:spt="202" path="m,l,21600r21600,l21600,xe">
              <v:stroke joinstyle="miter"/>
              <v:path gradientshapeok="t" o:connecttype="rect"/>
            </v:shapetype>
            <v:shape id="Text Box 3" o:spid="_x0000_s1026" type="#_x0000_t202" alt="&quot;&quot;"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EECC7DD" w14:textId="77777777" w:rsidR="00A26BCB" w:rsidRPr="00A26BCB" w:rsidRDefault="00A26BCB">
                    <w:pPr>
                      <w:rPr>
                        <w:rFonts w:ascii="Calibri" w:eastAsia="Calibri" w:hAnsi="Calibri" w:cs="Calibri"/>
                        <w:noProof/>
                        <w:color w:val="000000"/>
                      </w:rPr>
                    </w:pPr>
                    <w:r w:rsidRPr="00A26BCB">
                      <w:rPr>
                        <w:rFonts w:ascii="Calibri" w:eastAsia="Calibri" w:hAnsi="Calibri" w:cs="Calibri"/>
                        <w:noProof/>
                        <w:color w:val="000000"/>
                      </w:rPr>
                      <w:t>CONFIDENTIAL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7F37" w14:textId="77777777" w:rsidR="00767C61" w:rsidRPr="0081082C" w:rsidRDefault="0081082C" w:rsidP="00A26BCB">
    <w:pPr>
      <w:spacing w:after="120" w:line="240" w:lineRule="auto"/>
      <w:rPr>
        <w:rFonts w:cstheme="minorHAnsi"/>
      </w:rPr>
    </w:pPr>
    <w:r w:rsidRPr="0081082C">
      <w:rPr>
        <w:rFonts w:cstheme="minorHAnsi"/>
        <w:noProof/>
      </w:rPr>
      <mc:AlternateContent>
        <mc:Choice Requires="wps">
          <w:drawing>
            <wp:anchor distT="0" distB="0" distL="114300" distR="114300" simplePos="0" relativeHeight="251661312" behindDoc="0" locked="0" layoutInCell="1" allowOverlap="1" wp14:anchorId="06E3726F" wp14:editId="3BCBBE0B">
              <wp:simplePos x="0" y="0"/>
              <wp:positionH relativeFrom="margin">
                <wp:posOffset>5871210</wp:posOffset>
              </wp:positionH>
              <wp:positionV relativeFrom="paragraph">
                <wp:posOffset>-26361</wp:posOffset>
              </wp:positionV>
              <wp:extent cx="538480" cy="363220"/>
              <wp:effectExtent l="0" t="0" r="1397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8480" cy="363220"/>
                      </a:xfrm>
                      <a:prstGeom prst="rect">
                        <a:avLst/>
                      </a:prstGeom>
                      <a:noFill/>
                      <a:ln w="6350">
                        <a:noFill/>
                      </a:ln>
                    </wps:spPr>
                    <wps:txbx>
                      <w:txbxContent>
                        <w:p w14:paraId="01721CF9" w14:textId="77777777" w:rsidR="00DB2E7C" w:rsidRPr="0081082C" w:rsidRDefault="00DB2E7C" w:rsidP="00DB2E7C">
                          <w:pPr>
                            <w:spacing w:before="60" w:after="60" w:line="240" w:lineRule="auto"/>
                            <w:jc w:val="right"/>
                            <w:rPr>
                              <w:rFonts w:cstheme="minorHAnsi"/>
                              <w:lang w:val="en-US"/>
                            </w:rPr>
                          </w:pPr>
                          <w:r w:rsidRPr="0081082C">
                            <w:rPr>
                              <w:rFonts w:cstheme="minorHAnsi"/>
                            </w:rPr>
                            <w:fldChar w:fldCharType="begin"/>
                          </w:r>
                          <w:r w:rsidRPr="0081082C">
                            <w:rPr>
                              <w:rFonts w:cstheme="minorHAnsi"/>
                            </w:rPr>
                            <w:instrText xml:space="preserve"> PAGE   \* MERGEFORMAT </w:instrText>
                          </w:r>
                          <w:r w:rsidRPr="0081082C">
                            <w:rPr>
                              <w:rFonts w:cstheme="minorHAnsi"/>
                            </w:rPr>
                            <w:fldChar w:fldCharType="separate"/>
                          </w:r>
                          <w:r w:rsidRPr="0081082C">
                            <w:rPr>
                              <w:rFonts w:cstheme="minorHAnsi"/>
                            </w:rPr>
                            <w:t>1</w:t>
                          </w:r>
                          <w:r w:rsidRPr="0081082C">
                            <w:rPr>
                              <w:rFonts w:cstheme="minorHAnsi"/>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3726F" id="_x0000_t202" coordsize="21600,21600" o:spt="202" path="m,l,21600r21600,l21600,xe">
              <v:stroke joinstyle="miter"/>
              <v:path gradientshapeok="t" o:connecttype="rect"/>
            </v:shapetype>
            <v:shape id="Text Box 5" o:spid="_x0000_s1027" type="#_x0000_t202" alt="&quot;&quot;" style="position:absolute;margin-left:462.3pt;margin-top:-2.1pt;width:42.4pt;height:2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" filled="f" stroked="f" strokeweight=".5pt">
              <v:textbox inset="0,0,0,0">
                <w:txbxContent>
                  <w:p w14:paraId="01721CF9" w14:textId="77777777" w:rsidR="00DB2E7C" w:rsidRPr="0081082C" w:rsidRDefault="00DB2E7C" w:rsidP="00DB2E7C">
                    <w:pPr>
                      <w:spacing w:before="60" w:after="60" w:line="240" w:lineRule="auto"/>
                      <w:jc w:val="right"/>
                      <w:rPr>
                        <w:rFonts w:cstheme="minorHAnsi"/>
                        <w:lang w:val="en-US"/>
                      </w:rPr>
                    </w:pPr>
                    <w:r w:rsidRPr="0081082C">
                      <w:rPr>
                        <w:rFonts w:cstheme="minorHAnsi"/>
                      </w:rPr>
                      <w:fldChar w:fldCharType="begin"/>
                    </w:r>
                    <w:r w:rsidRPr="0081082C">
                      <w:rPr>
                        <w:rFonts w:cstheme="minorHAnsi"/>
                      </w:rPr>
                      <w:instrText xml:space="preserve"> PAGE   \* MERGEFORMAT </w:instrText>
                    </w:r>
                    <w:r w:rsidRPr="0081082C">
                      <w:rPr>
                        <w:rFonts w:cstheme="minorHAnsi"/>
                      </w:rPr>
                      <w:fldChar w:fldCharType="separate"/>
                    </w:r>
                    <w:r w:rsidRPr="0081082C">
                      <w:rPr>
                        <w:rFonts w:cstheme="minorHAnsi"/>
                      </w:rPr>
                      <w:t>1</w:t>
                    </w:r>
                    <w:r w:rsidRPr="0081082C">
                      <w:rPr>
                        <w:rFonts w:cstheme="minorHAnsi"/>
                      </w:rPr>
                      <w:fldChar w:fldCharType="end"/>
                    </w:r>
                  </w:p>
                </w:txbxContent>
              </v:textbox>
              <w10:wrap anchorx="margin"/>
            </v:shape>
          </w:pict>
        </mc:Fallback>
      </mc:AlternateContent>
    </w:r>
    <w:sdt>
      <w:sdtPr>
        <w:rPr>
          <w:rFonts w:cstheme="minorHAnsi"/>
        </w:rPr>
        <w:id w:val="200983003"/>
        <w:docPartObj>
          <w:docPartGallery w:val="Page Numbers (Bottom of Page)"/>
          <w:docPartUnique/>
        </w:docPartObj>
      </w:sdtPr>
      <w:sdtEndPr>
        <w:rPr>
          <w:noProof/>
        </w:rPr>
      </w:sdtEndPr>
      <w:sdtContent/>
    </w:sdt>
    <w:r w:rsidR="0008049A">
      <w:rPr>
        <w:rFonts w:cstheme="minorHAnsi"/>
        <w:noProof/>
      </w:rPr>
      <w:t>e</w:t>
    </w:r>
    <w:r w:rsidR="00DB2E7C" w:rsidRPr="0081082C">
      <w:rPr>
        <w:rFonts w:cstheme="minorHAnsi"/>
        <w:noProof/>
      </w:rPr>
      <w:t>unomia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5EF8D" w14:textId="77777777" w:rsidR="00A26BCB" w:rsidRDefault="00A26BCB">
    <w:pPr>
      <w:pStyle w:val="Footer"/>
    </w:pPr>
    <w:r>
      <w:rPr>
        <w:noProof/>
      </w:rPr>
      <mc:AlternateContent>
        <mc:Choice Requires="wps">
          <w:drawing>
            <wp:anchor distT="0" distB="0" distL="0" distR="0" simplePos="0" relativeHeight="251662336" behindDoc="0" locked="0" layoutInCell="1" allowOverlap="1" wp14:anchorId="32609F70" wp14:editId="124692F3">
              <wp:simplePos x="635" y="635"/>
              <wp:positionH relativeFrom="column">
                <wp:align>center</wp:align>
              </wp:positionH>
              <wp:positionV relativeFrom="paragraph">
                <wp:posOffset>635</wp:posOffset>
              </wp:positionV>
              <wp:extent cx="443865" cy="443865"/>
              <wp:effectExtent l="0" t="0" r="13970" b="8255"/>
              <wp:wrapSquare wrapText="bothSides"/>
              <wp:docPr id="2" name="Text Box 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71CAF9" w14:textId="77777777" w:rsidR="00A26BCB" w:rsidRPr="00A26BCB" w:rsidRDefault="00A26BCB">
                          <w:pPr>
                            <w:rPr>
                              <w:rFonts w:ascii="Calibri" w:eastAsia="Calibri" w:hAnsi="Calibri" w:cs="Calibri"/>
                              <w:noProof/>
                              <w:color w:val="000000"/>
                            </w:rPr>
                          </w:pPr>
                          <w:r w:rsidRPr="00A26BCB">
                            <w:rPr>
                              <w:rFonts w:ascii="Calibri" w:eastAsia="Calibri" w:hAnsi="Calibri" w:cs="Calibri"/>
                              <w:noProof/>
                              <w:color w:val="000000"/>
                            </w:rPr>
                            <w:t>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609F70" id="_x0000_t202" coordsize="21600,21600" o:spt="202" path="m,l,21600r21600,l21600,xe">
              <v:stroke joinstyle="miter"/>
              <v:path gradientshapeok="t" o:connecttype="rect"/>
            </v:shapetype>
            <v:shape id="Text Box 2" o:spid="_x0000_s1028" type="#_x0000_t202" alt="&quot;&quot;"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4C71CAF9" w14:textId="77777777" w:rsidR="00A26BCB" w:rsidRPr="00A26BCB" w:rsidRDefault="00A26BCB">
                    <w:pPr>
                      <w:rPr>
                        <w:rFonts w:ascii="Calibri" w:eastAsia="Calibri" w:hAnsi="Calibri" w:cs="Calibri"/>
                        <w:noProof/>
                        <w:color w:val="000000"/>
                      </w:rPr>
                    </w:pPr>
                    <w:r w:rsidRPr="00A26BCB">
                      <w:rPr>
                        <w:rFonts w:ascii="Calibri" w:eastAsia="Calibri" w:hAnsi="Calibri" w:cs="Calibri"/>
                        <w:noProof/>
                        <w:color w:val="000000"/>
                      </w:rPr>
                      <w:t>CONFIDENTIAL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48627" w14:textId="77777777" w:rsidR="008546C9" w:rsidRPr="00144088" w:rsidRDefault="008546C9" w:rsidP="00144088">
      <w:pPr>
        <w:pStyle w:val="Footer"/>
      </w:pPr>
    </w:p>
  </w:footnote>
  <w:footnote w:type="continuationSeparator" w:id="0">
    <w:p w14:paraId="2B1B5BE3" w14:textId="77777777" w:rsidR="008546C9" w:rsidRDefault="008546C9" w:rsidP="00D900DD">
      <w:pPr>
        <w:spacing w:before="0" w:after="0" w:line="240" w:lineRule="auto"/>
      </w:pPr>
    </w:p>
  </w:footnote>
  <w:footnote w:type="continuationNotice" w:id="1">
    <w:p w14:paraId="14F8707D" w14:textId="77777777" w:rsidR="008546C9" w:rsidRDefault="008546C9">
      <w:pPr>
        <w:spacing w:before="0" w:after="0" w:line="240" w:lineRule="auto"/>
      </w:pPr>
    </w:p>
  </w:footnote>
  <w:footnote w:id="2">
    <w:p w14:paraId="1A00390A" w14:textId="77777777" w:rsidR="009F31DF" w:rsidRDefault="009F31DF" w:rsidP="009F31DF">
      <w:pPr>
        <w:pStyle w:val="FootnoteText"/>
      </w:pPr>
      <w:r w:rsidRPr="00E04740">
        <w:rPr>
          <w:rStyle w:val="FootnoteReference"/>
          <w:color w:val="auto"/>
        </w:rPr>
        <w:footnoteRef/>
      </w:r>
      <w:r w:rsidRPr="00E04740">
        <w:rPr>
          <w:color w:val="auto"/>
        </w:rPr>
        <w:t xml:space="preserve"> </w:t>
      </w:r>
      <w:hyperlink r:id="rId1" w:history="1">
        <w:r w:rsidRPr="00E04740">
          <w:rPr>
            <w:rStyle w:val="Hyperlink"/>
            <w:color w:val="auto"/>
          </w:rPr>
          <w:t>https://moderngov.lambeth.gov.uk/documents/s80062/FINAL%20Appendix%20One-%20Summary%20of%20Lambeths%20demographics%200803.pdf</w:t>
        </w:r>
      </w:hyperlink>
      <w:r w:rsidRPr="00E04740">
        <w:rPr>
          <w:color w:val="auto"/>
        </w:rPr>
        <w:t xml:space="preserve"> </w:t>
      </w:r>
    </w:p>
  </w:footnote>
  <w:footnote w:id="3">
    <w:p w14:paraId="1598EF01" w14:textId="77777777" w:rsidR="009F31DF" w:rsidRDefault="009F31DF" w:rsidP="009F31DF">
      <w:pPr>
        <w:pStyle w:val="FootnoteText"/>
      </w:pPr>
      <w:r>
        <w:rPr>
          <w:rStyle w:val="FootnoteReference"/>
        </w:rPr>
        <w:footnoteRef/>
      </w:r>
      <w:r>
        <w:t xml:space="preserve"> </w:t>
      </w:r>
      <w:r w:rsidRPr="00EA36A0">
        <w:t>https://relondon.gov.uk/wp-content/uploads/2021/02/LWARB-Making-recycling-work-for-people-in-flats-full-report_200128-1.pdf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761C5"/>
    <w:multiLevelType w:val="multilevel"/>
    <w:tmpl w:val="76F2A68C"/>
    <w:lvl w:ilvl="0">
      <w:start w:val="1"/>
      <w:numFmt w:val="decimal"/>
      <w:pStyle w:val="AppendixH1"/>
      <w:suff w:val="space"/>
      <w:lvlText w:val="A %1.0"/>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2"/>
      <w:suff w:val="space"/>
      <w:lvlText w:val="A %1.%2"/>
      <w:lvlJc w:val="left"/>
      <w:pPr>
        <w:ind w:left="0" w:firstLine="0"/>
      </w:pPr>
      <w:rPr>
        <w:rFonts w:ascii="Arial" w:hAnsi="Arial" w:hint="default"/>
        <w:color w:val="00332E" w:themeColor="accent1"/>
        <w:sz w:val="52"/>
      </w:rPr>
    </w:lvl>
    <w:lvl w:ilvl="2">
      <w:start w:val="1"/>
      <w:numFmt w:val="decimal"/>
      <w:pStyle w:val="AppendixH3"/>
      <w:suff w:val="space"/>
      <w:lvlText w:val="A %1.%2.%3"/>
      <w:lvlJc w:val="left"/>
      <w:pPr>
        <w:ind w:left="0" w:firstLine="0"/>
      </w:pPr>
      <w:rPr>
        <w:rFonts w:asciiTheme="majorHAnsi" w:hAnsiTheme="majorHAnsi" w:hint="default"/>
        <w:color w:val="00332E" w:themeColor="accent1"/>
        <w:sz w:val="36"/>
      </w:rPr>
    </w:lvl>
    <w:lvl w:ilvl="3">
      <w:start w:val="1"/>
      <w:numFmt w:val="decimal"/>
      <w:pStyle w:val="AppendixH4"/>
      <w:suff w:val="space"/>
      <w:lvlText w:val="A %1.%2.%3.%4"/>
      <w:lvlJc w:val="left"/>
      <w:pPr>
        <w:ind w:left="284" w:hanging="284"/>
      </w:pPr>
    </w:lvl>
    <w:lvl w:ilvl="4">
      <w:start w:val="1"/>
      <w:numFmt w:val="decimal"/>
      <w:suff w:val="space"/>
      <w:lvlText w:val="%5.1.1.1.1"/>
      <w:lvlJc w:val="left"/>
      <w:pPr>
        <w:ind w:left="284" w:hanging="284"/>
      </w:pPr>
      <w:rPr>
        <w:rFonts w:hint="default"/>
      </w:rPr>
    </w:lvl>
    <w:lvl w:ilvl="5">
      <w:start w:val="1"/>
      <w:numFmt w:val="decimal"/>
      <w:lvlText w:val="%6.1.1.1.1.1"/>
      <w:lvlJc w:val="left"/>
      <w:pPr>
        <w:ind w:left="284" w:hanging="284"/>
      </w:pPr>
      <w:rPr>
        <w:rFonts w:hint="default"/>
      </w:rPr>
    </w:lvl>
    <w:lvl w:ilvl="6">
      <w:start w:val="1"/>
      <w:numFmt w:val="decimal"/>
      <w:lvlText w:val="%7.1.1.1.1.1.1"/>
      <w:lvlJc w:val="left"/>
      <w:pPr>
        <w:ind w:left="284" w:hanging="284"/>
      </w:pPr>
      <w:rPr>
        <w:rFonts w:hint="default"/>
      </w:rPr>
    </w:lvl>
    <w:lvl w:ilvl="7">
      <w:start w:val="1"/>
      <w:numFmt w:val="decimal"/>
      <w:lvlText w:val="%8.1.1.1.1.1.1.1"/>
      <w:lvlJc w:val="left"/>
      <w:pPr>
        <w:ind w:left="284" w:hanging="284"/>
      </w:pPr>
      <w:rPr>
        <w:rFonts w:hint="default"/>
      </w:rPr>
    </w:lvl>
    <w:lvl w:ilvl="8">
      <w:start w:val="1"/>
      <w:numFmt w:val="decimal"/>
      <w:lvlText w:val="%9.1.1.1.1.1.1.1.1"/>
      <w:lvlJc w:val="left"/>
      <w:pPr>
        <w:ind w:left="284" w:hanging="284"/>
      </w:pPr>
      <w:rPr>
        <w:rFonts w:hint="default"/>
      </w:rPr>
    </w:lvl>
  </w:abstractNum>
  <w:abstractNum w:abstractNumId="1" w15:restartNumberingAfterBreak="0">
    <w:nsid w:val="3AA76773"/>
    <w:multiLevelType w:val="multilevel"/>
    <w:tmpl w:val="750CCF96"/>
    <w:lvl w:ilvl="0">
      <w:start w:val="1"/>
      <w:numFmt w:val="decimal"/>
      <w:pStyle w:val="ExecSummHead1"/>
      <w:lvlText w:val="E.%1.0"/>
      <w:lvlJc w:val="left"/>
      <w:pPr>
        <w:tabs>
          <w:tab w:val="num" w:pos="432"/>
        </w:tabs>
        <w:ind w:left="432" w:hanging="432"/>
      </w:pPr>
      <w:rPr>
        <w:rFonts w:hint="default"/>
      </w:rPr>
    </w:lvl>
    <w:lvl w:ilvl="1">
      <w:start w:val="1"/>
      <w:numFmt w:val="decimal"/>
      <w:pStyle w:val="ExecSummHead2"/>
      <w:lvlText w:val="E.%1.%2"/>
      <w:lvlJc w:val="left"/>
      <w:pPr>
        <w:tabs>
          <w:tab w:val="num" w:pos="576"/>
        </w:tabs>
        <w:ind w:left="576" w:hanging="576"/>
      </w:pPr>
      <w:rPr>
        <w:rFonts w:hint="default"/>
      </w:rPr>
    </w:lvl>
    <w:lvl w:ilvl="2">
      <w:start w:val="1"/>
      <w:numFmt w:val="decimal"/>
      <w:pStyle w:val="ExecSummHead3"/>
      <w:lvlText w:val="E.%1.%2.%3"/>
      <w:lvlJc w:val="left"/>
      <w:pPr>
        <w:tabs>
          <w:tab w:val="num" w:pos="720"/>
        </w:tabs>
        <w:ind w:left="720" w:hanging="720"/>
      </w:pPr>
      <w:rPr>
        <w:rFonts w:hint="default"/>
      </w:rPr>
    </w:lvl>
    <w:lvl w:ilvl="3">
      <w:start w:val="1"/>
      <w:numFmt w:val="decimal"/>
      <w:pStyle w:val="ExecSummHead4"/>
      <w:lvlText w:val="E.%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42BD0289"/>
    <w:multiLevelType w:val="multilevel"/>
    <w:tmpl w:val="2728B6B6"/>
    <w:lvl w:ilvl="0">
      <w:start w:val="1"/>
      <w:numFmt w:val="decimal"/>
      <w:pStyle w:val="Heading1"/>
      <w:suff w:val="space"/>
      <w:lvlText w:val="%1.0"/>
      <w:lvlJc w:val="left"/>
      <w:pPr>
        <w:ind w:left="284" w:hanging="284"/>
      </w:pPr>
      <w:rPr>
        <w:color w:val="00332E" w:themeColor="accent1"/>
      </w:rPr>
    </w:lvl>
    <w:lvl w:ilvl="1">
      <w:start w:val="1"/>
      <w:numFmt w:val="decimal"/>
      <w:pStyle w:val="Heading2"/>
      <w:suff w:val="space"/>
      <w:lvlText w:val="%1.%2"/>
      <w:lvlJc w:val="left"/>
      <w:pPr>
        <w:ind w:left="284" w:hanging="284"/>
      </w:pPr>
      <w:rPr>
        <w:rFonts w:hint="default"/>
      </w:rPr>
    </w:lvl>
    <w:lvl w:ilvl="2">
      <w:start w:val="1"/>
      <w:numFmt w:val="decimal"/>
      <w:pStyle w:val="Heading3"/>
      <w:suff w:val="space"/>
      <w:lvlText w:val="%1.%2.%3"/>
      <w:lvlJc w:val="left"/>
      <w:pPr>
        <w:ind w:left="284" w:hanging="284"/>
      </w:pPr>
      <w:rPr>
        <w:rFonts w:hint="default"/>
      </w:rPr>
    </w:lvl>
    <w:lvl w:ilvl="3">
      <w:start w:val="1"/>
      <w:numFmt w:val="decimal"/>
      <w:pStyle w:val="Heading4"/>
      <w:suff w:val="space"/>
      <w:lvlText w:val="%1.%2.%3.%4"/>
      <w:lvlJc w:val="left"/>
      <w:pPr>
        <w:ind w:left="284" w:hanging="284"/>
      </w:pPr>
      <w:rPr>
        <w:rFonts w:hint="default"/>
      </w:rPr>
    </w:lvl>
    <w:lvl w:ilvl="4">
      <w:start w:val="1"/>
      <w:numFmt w:val="decimal"/>
      <w:suff w:val="space"/>
      <w:lvlText w:val="%5.1.1.1.1"/>
      <w:lvlJc w:val="left"/>
      <w:pPr>
        <w:ind w:left="284" w:hanging="284"/>
      </w:pPr>
      <w:rPr>
        <w:rFonts w:hint="default"/>
      </w:rPr>
    </w:lvl>
    <w:lvl w:ilvl="5">
      <w:start w:val="1"/>
      <w:numFmt w:val="decimal"/>
      <w:lvlText w:val="%6.1.1.1.1.1"/>
      <w:lvlJc w:val="left"/>
      <w:pPr>
        <w:ind w:left="284" w:hanging="284"/>
      </w:pPr>
      <w:rPr>
        <w:rFonts w:hint="default"/>
      </w:rPr>
    </w:lvl>
    <w:lvl w:ilvl="6">
      <w:start w:val="1"/>
      <w:numFmt w:val="decimal"/>
      <w:lvlText w:val="%7.1.1.1.1.1.1"/>
      <w:lvlJc w:val="left"/>
      <w:pPr>
        <w:ind w:left="284" w:hanging="284"/>
      </w:pPr>
      <w:rPr>
        <w:rFonts w:hint="default"/>
      </w:rPr>
    </w:lvl>
    <w:lvl w:ilvl="7">
      <w:start w:val="1"/>
      <w:numFmt w:val="decimal"/>
      <w:lvlText w:val="%8.1.1.1.1.1.1.1"/>
      <w:lvlJc w:val="left"/>
      <w:pPr>
        <w:ind w:left="284" w:hanging="284"/>
      </w:pPr>
      <w:rPr>
        <w:rFonts w:hint="default"/>
      </w:rPr>
    </w:lvl>
    <w:lvl w:ilvl="8">
      <w:start w:val="1"/>
      <w:numFmt w:val="decimal"/>
      <w:lvlText w:val="%9.1.1.1.1.1.1.1.1"/>
      <w:lvlJc w:val="left"/>
      <w:pPr>
        <w:ind w:left="284" w:hanging="284"/>
      </w:pPr>
      <w:rPr>
        <w:rFonts w:hint="default"/>
      </w:rPr>
    </w:lvl>
  </w:abstractNum>
  <w:abstractNum w:abstractNumId="3" w15:restartNumberingAfterBreak="0">
    <w:nsid w:val="5F1211A8"/>
    <w:multiLevelType w:val="multilevel"/>
    <w:tmpl w:val="8F9E29B8"/>
    <w:lvl w:ilvl="0">
      <w:start w:val="1"/>
      <w:numFmt w:val="decimal"/>
      <w:pStyle w:val="ListNumber"/>
      <w:lvlText w:val="%1."/>
      <w:lvlJc w:val="left"/>
      <w:pPr>
        <w:ind w:left="284" w:hanging="284"/>
      </w:pPr>
      <w:rPr>
        <w:rFonts w:hint="default"/>
      </w:rPr>
    </w:lvl>
    <w:lvl w:ilvl="1">
      <w:start w:val="1"/>
      <w:numFmt w:val="lowerLetter"/>
      <w:lvlText w:val="%2."/>
      <w:lvlJc w:val="left"/>
      <w:pPr>
        <w:tabs>
          <w:tab w:val="num" w:pos="284"/>
        </w:tabs>
        <w:ind w:left="567" w:hanging="283"/>
      </w:pPr>
      <w:rPr>
        <w:rFonts w:hint="default"/>
      </w:rPr>
    </w:lvl>
    <w:lvl w:ilvl="2">
      <w:start w:val="1"/>
      <w:numFmt w:val="lowerRoman"/>
      <w:lvlText w:val="%3."/>
      <w:lvlJc w:val="left"/>
      <w:pPr>
        <w:tabs>
          <w:tab w:val="num" w:pos="794"/>
        </w:tabs>
        <w:ind w:left="170" w:firstLine="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60295144"/>
    <w:multiLevelType w:val="multilevel"/>
    <w:tmpl w:val="CDDE54CE"/>
    <w:lvl w:ilvl="0">
      <w:start w:val="1"/>
      <w:numFmt w:val="bullet"/>
      <w:pStyle w:val="ListParagraph"/>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Wingdings" w:hAnsi="Wingdings"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 w15:restartNumberingAfterBreak="0">
    <w:nsid w:val="6A8B307E"/>
    <w:multiLevelType w:val="multilevel"/>
    <w:tmpl w:val="77AA5946"/>
    <w:styleLink w:val="Numberedheadings"/>
    <w:lvl w:ilvl="0">
      <w:start w:val="1"/>
      <w:numFmt w:val="decimal"/>
      <w:lvlText w:val="%1.0"/>
      <w:lvlJc w:val="left"/>
      <w:pPr>
        <w:ind w:left="284" w:hanging="284"/>
      </w:pPr>
      <w:rPr>
        <w:rFonts w:hint="default"/>
      </w:rPr>
    </w:lvl>
    <w:lvl w:ilvl="1">
      <w:start w:val="1"/>
      <w:numFmt w:val="decimal"/>
      <w:lvlText w:val="%2.1"/>
      <w:lvlJc w:val="left"/>
      <w:pPr>
        <w:ind w:left="284" w:hanging="284"/>
      </w:pPr>
      <w:rPr>
        <w:rFonts w:hint="default"/>
      </w:rPr>
    </w:lvl>
    <w:lvl w:ilvl="2">
      <w:start w:val="1"/>
      <w:numFmt w:val="decimal"/>
      <w:lvlText w:val="%3.1.1"/>
      <w:lvlJc w:val="left"/>
      <w:pPr>
        <w:ind w:left="284" w:hanging="284"/>
      </w:pPr>
      <w:rPr>
        <w:rFonts w:hint="default"/>
      </w:rPr>
    </w:lvl>
    <w:lvl w:ilvl="3">
      <w:start w:val="1"/>
      <w:numFmt w:val="decimal"/>
      <w:lvlText w:val="%4.1.1.1"/>
      <w:lvlJc w:val="left"/>
      <w:pPr>
        <w:ind w:left="284" w:hanging="284"/>
      </w:pPr>
      <w:rPr>
        <w:rFonts w:hint="default"/>
      </w:rPr>
    </w:lvl>
    <w:lvl w:ilvl="4">
      <w:start w:val="1"/>
      <w:numFmt w:val="decimal"/>
      <w:lvlText w:val="%5.1.1.1.1"/>
      <w:lvlJc w:val="left"/>
      <w:pPr>
        <w:ind w:left="284" w:hanging="284"/>
      </w:pPr>
      <w:rPr>
        <w:rFonts w:hint="default"/>
      </w:rPr>
    </w:lvl>
    <w:lvl w:ilvl="5">
      <w:start w:val="1"/>
      <w:numFmt w:val="decimal"/>
      <w:lvlText w:val="%6.1.1.1.1.1"/>
      <w:lvlJc w:val="left"/>
      <w:pPr>
        <w:ind w:left="284" w:hanging="284"/>
      </w:pPr>
      <w:rPr>
        <w:rFonts w:hint="default"/>
      </w:rPr>
    </w:lvl>
    <w:lvl w:ilvl="6">
      <w:start w:val="1"/>
      <w:numFmt w:val="decimal"/>
      <w:lvlText w:val="%7.1.1.1.1.1.1"/>
      <w:lvlJc w:val="left"/>
      <w:pPr>
        <w:ind w:left="284" w:hanging="284"/>
      </w:pPr>
      <w:rPr>
        <w:rFonts w:hint="default"/>
      </w:rPr>
    </w:lvl>
    <w:lvl w:ilvl="7">
      <w:start w:val="1"/>
      <w:numFmt w:val="decimal"/>
      <w:lvlText w:val="%8.1.1.1.1.1.1.1"/>
      <w:lvlJc w:val="left"/>
      <w:pPr>
        <w:ind w:left="284" w:hanging="284"/>
      </w:pPr>
      <w:rPr>
        <w:rFonts w:hint="default"/>
      </w:rPr>
    </w:lvl>
    <w:lvl w:ilvl="8">
      <w:start w:val="1"/>
      <w:numFmt w:val="decimal"/>
      <w:lvlText w:val="%9.1.1.1.1.1.1.1.1"/>
      <w:lvlJc w:val="left"/>
      <w:pPr>
        <w:ind w:left="284" w:hanging="284"/>
      </w:pPr>
      <w:rPr>
        <w:rFonts w:hint="default"/>
      </w:rPr>
    </w:lvl>
  </w:abstractNum>
  <w:abstractNum w:abstractNumId="6" w15:restartNumberingAfterBreak="0">
    <w:nsid w:val="715D5082"/>
    <w:multiLevelType w:val="multilevel"/>
    <w:tmpl w:val="80BE9518"/>
    <w:styleLink w:val="Style1"/>
    <w:lvl w:ilvl="0">
      <w:start w:val="1"/>
      <w:numFmt w:val="decimal"/>
      <w:suff w:val="space"/>
      <w:lvlText w:val="A %1.0"/>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5.1.1.1.1"/>
      <w:lvlJc w:val="left"/>
      <w:pPr>
        <w:ind w:left="284" w:hanging="284"/>
      </w:pPr>
      <w:rPr>
        <w:rFonts w:hint="default"/>
      </w:rPr>
    </w:lvl>
    <w:lvl w:ilvl="5">
      <w:start w:val="1"/>
      <w:numFmt w:val="decimal"/>
      <w:lvlText w:val="%6.1.1.1.1.1"/>
      <w:lvlJc w:val="left"/>
      <w:pPr>
        <w:ind w:left="284" w:hanging="284"/>
      </w:pPr>
      <w:rPr>
        <w:rFonts w:hint="default"/>
      </w:rPr>
    </w:lvl>
    <w:lvl w:ilvl="6">
      <w:start w:val="1"/>
      <w:numFmt w:val="decimal"/>
      <w:lvlText w:val="%7.1.1.1.1.1.1"/>
      <w:lvlJc w:val="left"/>
      <w:pPr>
        <w:ind w:left="284" w:hanging="284"/>
      </w:pPr>
      <w:rPr>
        <w:rFonts w:hint="default"/>
      </w:rPr>
    </w:lvl>
    <w:lvl w:ilvl="7">
      <w:start w:val="1"/>
      <w:numFmt w:val="decimal"/>
      <w:lvlText w:val="%8.1.1.1.1.1.1.1"/>
      <w:lvlJc w:val="left"/>
      <w:pPr>
        <w:ind w:left="284" w:hanging="284"/>
      </w:pPr>
      <w:rPr>
        <w:rFonts w:hint="default"/>
      </w:rPr>
    </w:lvl>
    <w:lvl w:ilvl="8">
      <w:start w:val="1"/>
      <w:numFmt w:val="decimal"/>
      <w:lvlText w:val="%9.1.1.1.1.1.1.1.1"/>
      <w:lvlJc w:val="left"/>
      <w:pPr>
        <w:ind w:left="284" w:hanging="284"/>
      </w:pPr>
      <w:rPr>
        <w:rFonts w:hint="default"/>
      </w:rPr>
    </w:lvl>
  </w:abstractNum>
  <w:abstractNum w:abstractNumId="7" w15:restartNumberingAfterBreak="0">
    <w:nsid w:val="764D4AD4"/>
    <w:multiLevelType w:val="multilevel"/>
    <w:tmpl w:val="3C6A001E"/>
    <w:lvl w:ilvl="0">
      <w:start w:val="1"/>
      <w:numFmt w:val="decimal"/>
      <w:lvlText w:val="%1."/>
      <w:lvlJc w:val="left"/>
      <w:pPr>
        <w:ind w:left="284" w:hanging="284"/>
      </w:pPr>
      <w:rPr>
        <w:rFonts w:hint="default"/>
      </w:rPr>
    </w:lvl>
    <w:lvl w:ilvl="1">
      <w:start w:val="1"/>
      <w:numFmt w:val="lowerLetter"/>
      <w:lvlText w:val="%2."/>
      <w:lvlJc w:val="left"/>
      <w:pPr>
        <w:tabs>
          <w:tab w:val="num" w:pos="284"/>
        </w:tabs>
        <w:ind w:left="567" w:hanging="283"/>
      </w:pPr>
      <w:rPr>
        <w:rFonts w:hint="default"/>
      </w:rPr>
    </w:lvl>
    <w:lvl w:ilvl="2">
      <w:start w:val="1"/>
      <w:numFmt w:val="lowerRoman"/>
      <w:lvlText w:val="%3."/>
      <w:lvlJc w:val="left"/>
      <w:pPr>
        <w:tabs>
          <w:tab w:val="num" w:pos="794"/>
        </w:tabs>
        <w:ind w:left="170" w:firstLine="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903977133">
    <w:abstractNumId w:val="4"/>
  </w:num>
  <w:num w:numId="2" w16cid:durableId="1669404828">
    <w:abstractNumId w:val="1"/>
  </w:num>
  <w:num w:numId="3" w16cid:durableId="1839153574">
    <w:abstractNumId w:val="5"/>
  </w:num>
  <w:num w:numId="4" w16cid:durableId="48769864">
    <w:abstractNumId w:val="7"/>
  </w:num>
  <w:num w:numId="5" w16cid:durableId="1784228245">
    <w:abstractNumId w:val="3"/>
  </w:num>
  <w:num w:numId="6" w16cid:durableId="825318111">
    <w:abstractNumId w:val="3"/>
    <w:lvlOverride w:ilvl="0">
      <w:lvl w:ilvl="0">
        <w:start w:val="1"/>
        <w:numFmt w:val="decimal"/>
        <w:pStyle w:val="ListNumber"/>
        <w:lvlText w:val="%1."/>
        <w:lvlJc w:val="left"/>
        <w:pPr>
          <w:ind w:left="284" w:hanging="284"/>
        </w:pPr>
        <w:rPr>
          <w:rFonts w:hint="default"/>
        </w:rPr>
      </w:lvl>
    </w:lvlOverride>
    <w:lvlOverride w:ilvl="1">
      <w:lvl w:ilvl="1">
        <w:start w:val="1"/>
        <w:numFmt w:val="lowerLetter"/>
        <w:lvlText w:val="%2."/>
        <w:lvlJc w:val="left"/>
        <w:pPr>
          <w:tabs>
            <w:tab w:val="num" w:pos="284"/>
          </w:tabs>
          <w:ind w:left="567" w:hanging="283"/>
        </w:pPr>
        <w:rPr>
          <w:rFonts w:hint="default"/>
        </w:rPr>
      </w:lvl>
    </w:lvlOverride>
    <w:lvlOverride w:ilvl="2">
      <w:lvl w:ilvl="2">
        <w:start w:val="1"/>
        <w:numFmt w:val="lowerRoman"/>
        <w:lvlText w:val="%3."/>
        <w:lvlJc w:val="left"/>
        <w:pPr>
          <w:tabs>
            <w:tab w:val="num" w:pos="794"/>
          </w:tabs>
          <w:ind w:left="851" w:hanging="284"/>
        </w:pPr>
        <w:rPr>
          <w:rFonts w:hint="default"/>
        </w:rPr>
      </w:lvl>
    </w:lvlOverride>
    <w:lvlOverride w:ilvl="3">
      <w:lvl w:ilvl="3">
        <w:start w:val="1"/>
        <w:numFmt w:val="decimal"/>
        <w:lvlText w:val="%4."/>
        <w:lvlJc w:val="left"/>
        <w:pPr>
          <w:tabs>
            <w:tab w:val="num" w:pos="851"/>
          </w:tabs>
          <w:ind w:left="1134" w:hanging="283"/>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7" w16cid:durableId="1113087013">
    <w:abstractNumId w:val="2"/>
  </w:num>
  <w:num w:numId="8" w16cid:durableId="21113884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61252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9766910">
    <w:abstractNumId w:val="6"/>
  </w:num>
  <w:num w:numId="11" w16cid:durableId="1688023062">
    <w:abstractNumId w:val="0"/>
  </w:num>
  <w:num w:numId="12" w16cid:durableId="775910310">
    <w:abstractNumId w:val="0"/>
    <w:lvlOverride w:ilvl="0">
      <w:lvl w:ilvl="0">
        <w:start w:val="1"/>
        <w:numFmt w:val="decimal"/>
        <w:pStyle w:val="AppendixH1"/>
        <w:suff w:val="space"/>
        <w:lvlText w:val="A %1.0"/>
        <w:lvlJc w:val="left"/>
        <w:pPr>
          <w:ind w:left="0" w:firstLine="0"/>
        </w:pPr>
        <w:rPr>
          <w:rFonts w:ascii="Arial" w:hAnsi="Arial" w:hint="default"/>
          <w:color w:val="00332E" w:themeColor="accent1"/>
          <w:sz w:val="60"/>
        </w:rPr>
      </w:lvl>
    </w:lvlOverride>
    <w:lvlOverride w:ilvl="1">
      <w:lvl w:ilvl="1">
        <w:start w:val="1"/>
        <w:numFmt w:val="decimal"/>
        <w:pStyle w:val="AppendixH2"/>
        <w:suff w:val="space"/>
        <w:lvlText w:val="A %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H3"/>
        <w:suff w:val="space"/>
        <w:lvlText w:val="A %1.%2.%3"/>
        <w:lvlJc w:val="left"/>
        <w:pPr>
          <w:ind w:left="0" w:firstLine="0"/>
        </w:pPr>
        <w:rPr>
          <w:rFonts w:asciiTheme="majorHAnsi" w:hAnsiTheme="majorHAnsi" w:hint="default"/>
          <w:color w:val="00332E" w:themeColor="accent1"/>
          <w:sz w:val="32"/>
        </w:rPr>
      </w:lvl>
    </w:lvlOverride>
    <w:lvlOverride w:ilvl="3">
      <w:lvl w:ilvl="3">
        <w:start w:val="1"/>
        <w:numFmt w:val="decimal"/>
        <w:pStyle w:val="AppendixH4"/>
        <w:suff w:val="space"/>
        <w:lvlText w:val="A %1.%2.%3.%4"/>
        <w:lvlJc w:val="left"/>
        <w:pPr>
          <w:ind w:left="0" w:firstLine="0"/>
        </w:pPr>
        <w:rPr>
          <w:rFonts w:asciiTheme="majorHAnsi" w:hAnsiTheme="majorHAnsi" w:hint="default"/>
          <w:color w:val="00332E" w:themeColor="accent1"/>
          <w:sz w:val="28"/>
        </w:rPr>
      </w:lvl>
    </w:lvlOverride>
    <w:lvlOverride w:ilvl="4">
      <w:lvl w:ilvl="4">
        <w:start w:val="1"/>
        <w:numFmt w:val="decimal"/>
        <w:suff w:val="space"/>
        <w:lvlText w:val="%5.1.1.1.1"/>
        <w:lvlJc w:val="left"/>
        <w:pPr>
          <w:ind w:left="284" w:hanging="284"/>
        </w:pPr>
        <w:rPr>
          <w:rFonts w:hint="default"/>
        </w:rPr>
      </w:lvl>
    </w:lvlOverride>
    <w:lvlOverride w:ilvl="5">
      <w:lvl w:ilvl="5">
        <w:start w:val="1"/>
        <w:numFmt w:val="decimal"/>
        <w:lvlText w:val="%6.1.1.1.1.1"/>
        <w:lvlJc w:val="left"/>
        <w:pPr>
          <w:ind w:left="284" w:hanging="284"/>
        </w:pPr>
        <w:rPr>
          <w:rFonts w:hint="default"/>
        </w:rPr>
      </w:lvl>
    </w:lvlOverride>
    <w:lvlOverride w:ilvl="6">
      <w:lvl w:ilvl="6">
        <w:start w:val="1"/>
        <w:numFmt w:val="decimal"/>
        <w:lvlText w:val="%7.1.1.1.1.1.1"/>
        <w:lvlJc w:val="left"/>
        <w:pPr>
          <w:ind w:left="284" w:hanging="284"/>
        </w:pPr>
        <w:rPr>
          <w:rFonts w:hint="default"/>
        </w:rPr>
      </w:lvl>
    </w:lvlOverride>
    <w:lvlOverride w:ilvl="7">
      <w:lvl w:ilvl="7">
        <w:start w:val="1"/>
        <w:numFmt w:val="decimal"/>
        <w:lvlText w:val="%8.1.1.1.1.1.1.1"/>
        <w:lvlJc w:val="left"/>
        <w:pPr>
          <w:ind w:left="284" w:hanging="284"/>
        </w:pPr>
        <w:rPr>
          <w:rFonts w:hint="default"/>
        </w:rPr>
      </w:lvl>
    </w:lvlOverride>
    <w:lvlOverride w:ilvl="8">
      <w:lvl w:ilvl="8">
        <w:start w:val="1"/>
        <w:numFmt w:val="decimal"/>
        <w:lvlText w:val="%9.1.1.1.1.1.1.1.1"/>
        <w:lvlJc w:val="left"/>
        <w:pPr>
          <w:ind w:left="284" w:hanging="284"/>
        </w:pPr>
        <w:rPr>
          <w:rFonts w:hint="default"/>
        </w:rPr>
      </w:lvl>
    </w:lvlOverride>
  </w:num>
  <w:num w:numId="13" w16cid:durableId="12589069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CB"/>
    <w:rsid w:val="00012923"/>
    <w:rsid w:val="00013141"/>
    <w:rsid w:val="00017B9A"/>
    <w:rsid w:val="0002305A"/>
    <w:rsid w:val="000240D7"/>
    <w:rsid w:val="00025D31"/>
    <w:rsid w:val="00025DE2"/>
    <w:rsid w:val="00031A8D"/>
    <w:rsid w:val="0004379D"/>
    <w:rsid w:val="000452B5"/>
    <w:rsid w:val="00053DC6"/>
    <w:rsid w:val="00056765"/>
    <w:rsid w:val="0005784A"/>
    <w:rsid w:val="00062591"/>
    <w:rsid w:val="000647AA"/>
    <w:rsid w:val="00064A5A"/>
    <w:rsid w:val="000661CF"/>
    <w:rsid w:val="00074019"/>
    <w:rsid w:val="000771B3"/>
    <w:rsid w:val="0008049A"/>
    <w:rsid w:val="0008491A"/>
    <w:rsid w:val="0009055D"/>
    <w:rsid w:val="000929AC"/>
    <w:rsid w:val="000A337E"/>
    <w:rsid w:val="000A432A"/>
    <w:rsid w:val="000A4822"/>
    <w:rsid w:val="000A6907"/>
    <w:rsid w:val="000A71C9"/>
    <w:rsid w:val="000B0ED0"/>
    <w:rsid w:val="000B5783"/>
    <w:rsid w:val="000B7A7F"/>
    <w:rsid w:val="000C7568"/>
    <w:rsid w:val="000D0EE4"/>
    <w:rsid w:val="000D3E91"/>
    <w:rsid w:val="000D6561"/>
    <w:rsid w:val="000E5AFB"/>
    <w:rsid w:val="000F16D4"/>
    <w:rsid w:val="000F187E"/>
    <w:rsid w:val="000F4E4C"/>
    <w:rsid w:val="00112F7E"/>
    <w:rsid w:val="001134A5"/>
    <w:rsid w:val="001168C0"/>
    <w:rsid w:val="00116B5E"/>
    <w:rsid w:val="00121F99"/>
    <w:rsid w:val="001221F8"/>
    <w:rsid w:val="00126B04"/>
    <w:rsid w:val="001406C6"/>
    <w:rsid w:val="001419F1"/>
    <w:rsid w:val="00141FAE"/>
    <w:rsid w:val="00142A13"/>
    <w:rsid w:val="00143224"/>
    <w:rsid w:val="00144088"/>
    <w:rsid w:val="0014477C"/>
    <w:rsid w:val="0014488F"/>
    <w:rsid w:val="001471E1"/>
    <w:rsid w:val="00155FE5"/>
    <w:rsid w:val="00160472"/>
    <w:rsid w:val="00161F8F"/>
    <w:rsid w:val="00163629"/>
    <w:rsid w:val="00175487"/>
    <w:rsid w:val="00182212"/>
    <w:rsid w:val="00182307"/>
    <w:rsid w:val="001853F2"/>
    <w:rsid w:val="001863A7"/>
    <w:rsid w:val="00196798"/>
    <w:rsid w:val="001A0B1E"/>
    <w:rsid w:val="001A7759"/>
    <w:rsid w:val="001A7E90"/>
    <w:rsid w:val="001B5135"/>
    <w:rsid w:val="001B7FA5"/>
    <w:rsid w:val="001C6246"/>
    <w:rsid w:val="001C786F"/>
    <w:rsid w:val="001D0DE3"/>
    <w:rsid w:val="001D5739"/>
    <w:rsid w:val="001D5AAD"/>
    <w:rsid w:val="001D643C"/>
    <w:rsid w:val="001E3179"/>
    <w:rsid w:val="001E3C5F"/>
    <w:rsid w:val="001E43EA"/>
    <w:rsid w:val="001E62D9"/>
    <w:rsid w:val="001E7639"/>
    <w:rsid w:val="001E7826"/>
    <w:rsid w:val="001F1D0D"/>
    <w:rsid w:val="001F35D2"/>
    <w:rsid w:val="002024D7"/>
    <w:rsid w:val="0020671B"/>
    <w:rsid w:val="00212C4E"/>
    <w:rsid w:val="00221148"/>
    <w:rsid w:val="002266F6"/>
    <w:rsid w:val="002268DF"/>
    <w:rsid w:val="00230092"/>
    <w:rsid w:val="00234E53"/>
    <w:rsid w:val="00240199"/>
    <w:rsid w:val="0024022A"/>
    <w:rsid w:val="002538BF"/>
    <w:rsid w:val="00256D2D"/>
    <w:rsid w:val="00263A78"/>
    <w:rsid w:val="00265A64"/>
    <w:rsid w:val="00265C25"/>
    <w:rsid w:val="0027190F"/>
    <w:rsid w:val="00271920"/>
    <w:rsid w:val="00275E3E"/>
    <w:rsid w:val="00276F78"/>
    <w:rsid w:val="0027743F"/>
    <w:rsid w:val="00283576"/>
    <w:rsid w:val="002867DF"/>
    <w:rsid w:val="002908B2"/>
    <w:rsid w:val="002954EA"/>
    <w:rsid w:val="00295DB0"/>
    <w:rsid w:val="002965A8"/>
    <w:rsid w:val="002A345A"/>
    <w:rsid w:val="002A6D50"/>
    <w:rsid w:val="002A77A8"/>
    <w:rsid w:val="002B2DD8"/>
    <w:rsid w:val="002B6126"/>
    <w:rsid w:val="002B712F"/>
    <w:rsid w:val="002B7E1E"/>
    <w:rsid w:val="002C09D0"/>
    <w:rsid w:val="002C1621"/>
    <w:rsid w:val="002C3B33"/>
    <w:rsid w:val="002C48AB"/>
    <w:rsid w:val="002C4E82"/>
    <w:rsid w:val="002C62F0"/>
    <w:rsid w:val="002D5FC6"/>
    <w:rsid w:val="002E1388"/>
    <w:rsid w:val="002E1983"/>
    <w:rsid w:val="002E584B"/>
    <w:rsid w:val="002E761A"/>
    <w:rsid w:val="002E7803"/>
    <w:rsid w:val="002E7B1C"/>
    <w:rsid w:val="002F5D55"/>
    <w:rsid w:val="002F7269"/>
    <w:rsid w:val="00301F93"/>
    <w:rsid w:val="00302FD9"/>
    <w:rsid w:val="00303702"/>
    <w:rsid w:val="00303ED0"/>
    <w:rsid w:val="0031179A"/>
    <w:rsid w:val="00311B11"/>
    <w:rsid w:val="0032087D"/>
    <w:rsid w:val="00320DA0"/>
    <w:rsid w:val="003220F0"/>
    <w:rsid w:val="00325428"/>
    <w:rsid w:val="00325FF7"/>
    <w:rsid w:val="00326573"/>
    <w:rsid w:val="003276D8"/>
    <w:rsid w:val="00331DDD"/>
    <w:rsid w:val="003335F3"/>
    <w:rsid w:val="00334B3B"/>
    <w:rsid w:val="00345992"/>
    <w:rsid w:val="00350FCE"/>
    <w:rsid w:val="00354E62"/>
    <w:rsid w:val="003563BB"/>
    <w:rsid w:val="00360185"/>
    <w:rsid w:val="00361A3B"/>
    <w:rsid w:val="00361EB6"/>
    <w:rsid w:val="003627D3"/>
    <w:rsid w:val="00370A03"/>
    <w:rsid w:val="00373895"/>
    <w:rsid w:val="00381413"/>
    <w:rsid w:val="003836CC"/>
    <w:rsid w:val="00383D9C"/>
    <w:rsid w:val="00387220"/>
    <w:rsid w:val="003A5F76"/>
    <w:rsid w:val="003A700A"/>
    <w:rsid w:val="003A7DF2"/>
    <w:rsid w:val="003B1199"/>
    <w:rsid w:val="003B128F"/>
    <w:rsid w:val="003B4F3A"/>
    <w:rsid w:val="003C14E1"/>
    <w:rsid w:val="003C4CBC"/>
    <w:rsid w:val="003E15E8"/>
    <w:rsid w:val="003E37E6"/>
    <w:rsid w:val="003E66FD"/>
    <w:rsid w:val="003F2A16"/>
    <w:rsid w:val="00403A2E"/>
    <w:rsid w:val="00404271"/>
    <w:rsid w:val="00406533"/>
    <w:rsid w:val="00407077"/>
    <w:rsid w:val="00410460"/>
    <w:rsid w:val="00410C7F"/>
    <w:rsid w:val="00412E8B"/>
    <w:rsid w:val="00413151"/>
    <w:rsid w:val="00415577"/>
    <w:rsid w:val="004203AA"/>
    <w:rsid w:val="00420BD0"/>
    <w:rsid w:val="0042265A"/>
    <w:rsid w:val="004253DC"/>
    <w:rsid w:val="00425E33"/>
    <w:rsid w:val="00427258"/>
    <w:rsid w:val="00440C58"/>
    <w:rsid w:val="00444F72"/>
    <w:rsid w:val="0044593D"/>
    <w:rsid w:val="00445D7B"/>
    <w:rsid w:val="00447D1B"/>
    <w:rsid w:val="00452D9B"/>
    <w:rsid w:val="00453920"/>
    <w:rsid w:val="00454FD5"/>
    <w:rsid w:val="0045567A"/>
    <w:rsid w:val="004624BA"/>
    <w:rsid w:val="00470297"/>
    <w:rsid w:val="00470726"/>
    <w:rsid w:val="004721A6"/>
    <w:rsid w:val="00473ACB"/>
    <w:rsid w:val="004758A9"/>
    <w:rsid w:val="00476C3C"/>
    <w:rsid w:val="00476E52"/>
    <w:rsid w:val="00480318"/>
    <w:rsid w:val="0048167C"/>
    <w:rsid w:val="00484B54"/>
    <w:rsid w:val="004A3579"/>
    <w:rsid w:val="004A4B76"/>
    <w:rsid w:val="004B6768"/>
    <w:rsid w:val="004B6F24"/>
    <w:rsid w:val="004B6FF2"/>
    <w:rsid w:val="004B721F"/>
    <w:rsid w:val="004D05CB"/>
    <w:rsid w:val="004D0E5A"/>
    <w:rsid w:val="004D1230"/>
    <w:rsid w:val="004D475F"/>
    <w:rsid w:val="004D49C0"/>
    <w:rsid w:val="004D5951"/>
    <w:rsid w:val="004D5F49"/>
    <w:rsid w:val="004D745E"/>
    <w:rsid w:val="004E29BE"/>
    <w:rsid w:val="004F0400"/>
    <w:rsid w:val="004F0780"/>
    <w:rsid w:val="004F089B"/>
    <w:rsid w:val="004F4F81"/>
    <w:rsid w:val="005014B4"/>
    <w:rsid w:val="005064B4"/>
    <w:rsid w:val="00507653"/>
    <w:rsid w:val="0052282D"/>
    <w:rsid w:val="0052610F"/>
    <w:rsid w:val="0052632F"/>
    <w:rsid w:val="005268FA"/>
    <w:rsid w:val="00526CAB"/>
    <w:rsid w:val="00533B9F"/>
    <w:rsid w:val="0053432C"/>
    <w:rsid w:val="00535AB9"/>
    <w:rsid w:val="00535E35"/>
    <w:rsid w:val="005378B6"/>
    <w:rsid w:val="00544347"/>
    <w:rsid w:val="005447EC"/>
    <w:rsid w:val="00551BE2"/>
    <w:rsid w:val="00552751"/>
    <w:rsid w:val="005574BE"/>
    <w:rsid w:val="0056084E"/>
    <w:rsid w:val="00571816"/>
    <w:rsid w:val="00573E07"/>
    <w:rsid w:val="00582267"/>
    <w:rsid w:val="00582519"/>
    <w:rsid w:val="00583016"/>
    <w:rsid w:val="00583B82"/>
    <w:rsid w:val="00584CB6"/>
    <w:rsid w:val="005907B4"/>
    <w:rsid w:val="0059207D"/>
    <w:rsid w:val="005925E8"/>
    <w:rsid w:val="005952BD"/>
    <w:rsid w:val="0059642F"/>
    <w:rsid w:val="005A03B3"/>
    <w:rsid w:val="005A242F"/>
    <w:rsid w:val="005A2C8D"/>
    <w:rsid w:val="005A41DC"/>
    <w:rsid w:val="005A4C32"/>
    <w:rsid w:val="005A5075"/>
    <w:rsid w:val="005B2193"/>
    <w:rsid w:val="005B254F"/>
    <w:rsid w:val="005D003E"/>
    <w:rsid w:val="005D2957"/>
    <w:rsid w:val="005E0590"/>
    <w:rsid w:val="005E25DF"/>
    <w:rsid w:val="005E35B7"/>
    <w:rsid w:val="005F5808"/>
    <w:rsid w:val="005F63A6"/>
    <w:rsid w:val="00600CC7"/>
    <w:rsid w:val="00603786"/>
    <w:rsid w:val="006067B1"/>
    <w:rsid w:val="00610343"/>
    <w:rsid w:val="00611C99"/>
    <w:rsid w:val="006125C4"/>
    <w:rsid w:val="00612FA1"/>
    <w:rsid w:val="00614E4A"/>
    <w:rsid w:val="006156B8"/>
    <w:rsid w:val="00616C20"/>
    <w:rsid w:val="00616C79"/>
    <w:rsid w:val="00616E6D"/>
    <w:rsid w:val="006235C5"/>
    <w:rsid w:val="00630D9E"/>
    <w:rsid w:val="00650A06"/>
    <w:rsid w:val="006510A4"/>
    <w:rsid w:val="00651FC5"/>
    <w:rsid w:val="0065275B"/>
    <w:rsid w:val="00653EAD"/>
    <w:rsid w:val="00655CEE"/>
    <w:rsid w:val="00656995"/>
    <w:rsid w:val="006613D7"/>
    <w:rsid w:val="00661BCD"/>
    <w:rsid w:val="00661C4A"/>
    <w:rsid w:val="0066226E"/>
    <w:rsid w:val="006677EA"/>
    <w:rsid w:val="006706B0"/>
    <w:rsid w:val="00673743"/>
    <w:rsid w:val="00681982"/>
    <w:rsid w:val="00684898"/>
    <w:rsid w:val="00692765"/>
    <w:rsid w:val="006964F4"/>
    <w:rsid w:val="00697210"/>
    <w:rsid w:val="006A0137"/>
    <w:rsid w:val="006A12CB"/>
    <w:rsid w:val="006A5EAF"/>
    <w:rsid w:val="006B016A"/>
    <w:rsid w:val="006B5522"/>
    <w:rsid w:val="006B70B7"/>
    <w:rsid w:val="006B7CC2"/>
    <w:rsid w:val="006B7EF8"/>
    <w:rsid w:val="006D0A04"/>
    <w:rsid w:val="006E526D"/>
    <w:rsid w:val="006F190F"/>
    <w:rsid w:val="006F3990"/>
    <w:rsid w:val="00700C88"/>
    <w:rsid w:val="007071F9"/>
    <w:rsid w:val="0071035D"/>
    <w:rsid w:val="00713552"/>
    <w:rsid w:val="00714440"/>
    <w:rsid w:val="0071514E"/>
    <w:rsid w:val="007152AA"/>
    <w:rsid w:val="00717949"/>
    <w:rsid w:val="0072040E"/>
    <w:rsid w:val="00723BEE"/>
    <w:rsid w:val="0072466F"/>
    <w:rsid w:val="00726397"/>
    <w:rsid w:val="00726FCE"/>
    <w:rsid w:val="00731BF6"/>
    <w:rsid w:val="007336DF"/>
    <w:rsid w:val="00747C4A"/>
    <w:rsid w:val="00747FED"/>
    <w:rsid w:val="00750E42"/>
    <w:rsid w:val="00752C1F"/>
    <w:rsid w:val="007537E4"/>
    <w:rsid w:val="0075578B"/>
    <w:rsid w:val="0075711C"/>
    <w:rsid w:val="007602C3"/>
    <w:rsid w:val="00767C61"/>
    <w:rsid w:val="007762D1"/>
    <w:rsid w:val="0078107A"/>
    <w:rsid w:val="00781DF3"/>
    <w:rsid w:val="00783E92"/>
    <w:rsid w:val="007870BB"/>
    <w:rsid w:val="007974E3"/>
    <w:rsid w:val="007A483C"/>
    <w:rsid w:val="007B04B7"/>
    <w:rsid w:val="007B1AC0"/>
    <w:rsid w:val="007B207D"/>
    <w:rsid w:val="007B238B"/>
    <w:rsid w:val="007B28E1"/>
    <w:rsid w:val="007B2A2F"/>
    <w:rsid w:val="007C5319"/>
    <w:rsid w:val="007C7943"/>
    <w:rsid w:val="007D31CA"/>
    <w:rsid w:val="007D37A2"/>
    <w:rsid w:val="007D74FA"/>
    <w:rsid w:val="007E0C9A"/>
    <w:rsid w:val="007E1710"/>
    <w:rsid w:val="007E4626"/>
    <w:rsid w:val="007E68F7"/>
    <w:rsid w:val="007F22E0"/>
    <w:rsid w:val="007F36F7"/>
    <w:rsid w:val="007F7611"/>
    <w:rsid w:val="0081082C"/>
    <w:rsid w:val="00810E14"/>
    <w:rsid w:val="0081113D"/>
    <w:rsid w:val="0081770E"/>
    <w:rsid w:val="008200FD"/>
    <w:rsid w:val="00824AA3"/>
    <w:rsid w:val="00826028"/>
    <w:rsid w:val="00827802"/>
    <w:rsid w:val="00827C1E"/>
    <w:rsid w:val="008317BC"/>
    <w:rsid w:val="00833373"/>
    <w:rsid w:val="00834A7C"/>
    <w:rsid w:val="008368DE"/>
    <w:rsid w:val="00841CFD"/>
    <w:rsid w:val="00841F67"/>
    <w:rsid w:val="00842A35"/>
    <w:rsid w:val="00843FE8"/>
    <w:rsid w:val="00845AC0"/>
    <w:rsid w:val="00846A05"/>
    <w:rsid w:val="0084774E"/>
    <w:rsid w:val="00851B1D"/>
    <w:rsid w:val="00851CD4"/>
    <w:rsid w:val="00852AE9"/>
    <w:rsid w:val="008530E7"/>
    <w:rsid w:val="008543AE"/>
    <w:rsid w:val="008546C9"/>
    <w:rsid w:val="008562AB"/>
    <w:rsid w:val="00856607"/>
    <w:rsid w:val="00860A91"/>
    <w:rsid w:val="00861BB5"/>
    <w:rsid w:val="008654E1"/>
    <w:rsid w:val="00867416"/>
    <w:rsid w:val="00871CFC"/>
    <w:rsid w:val="008728F0"/>
    <w:rsid w:val="008729B3"/>
    <w:rsid w:val="00875E3D"/>
    <w:rsid w:val="00876717"/>
    <w:rsid w:val="008809FF"/>
    <w:rsid w:val="00883B6A"/>
    <w:rsid w:val="00884EC9"/>
    <w:rsid w:val="0088668D"/>
    <w:rsid w:val="008874A9"/>
    <w:rsid w:val="008921C5"/>
    <w:rsid w:val="00892D9C"/>
    <w:rsid w:val="00895AE2"/>
    <w:rsid w:val="00895F70"/>
    <w:rsid w:val="00897545"/>
    <w:rsid w:val="008977F2"/>
    <w:rsid w:val="008A0958"/>
    <w:rsid w:val="008A2BB6"/>
    <w:rsid w:val="008A4138"/>
    <w:rsid w:val="008B1253"/>
    <w:rsid w:val="008B4217"/>
    <w:rsid w:val="008B4CE5"/>
    <w:rsid w:val="008B6CDB"/>
    <w:rsid w:val="008B6FCE"/>
    <w:rsid w:val="008C27EE"/>
    <w:rsid w:val="008C36AC"/>
    <w:rsid w:val="008D5A9A"/>
    <w:rsid w:val="008D76BA"/>
    <w:rsid w:val="008E46E4"/>
    <w:rsid w:val="008E53C5"/>
    <w:rsid w:val="008E5ADE"/>
    <w:rsid w:val="008F5D53"/>
    <w:rsid w:val="008F7D88"/>
    <w:rsid w:val="009002C9"/>
    <w:rsid w:val="00900875"/>
    <w:rsid w:val="00900E5F"/>
    <w:rsid w:val="00902841"/>
    <w:rsid w:val="00907433"/>
    <w:rsid w:val="0091406B"/>
    <w:rsid w:val="00914B7A"/>
    <w:rsid w:val="00914DFE"/>
    <w:rsid w:val="009150A3"/>
    <w:rsid w:val="0091515D"/>
    <w:rsid w:val="00916C6B"/>
    <w:rsid w:val="009244AA"/>
    <w:rsid w:val="00926BAF"/>
    <w:rsid w:val="00927FE2"/>
    <w:rsid w:val="009323D7"/>
    <w:rsid w:val="00942E39"/>
    <w:rsid w:val="00945757"/>
    <w:rsid w:val="00950283"/>
    <w:rsid w:val="00950BBC"/>
    <w:rsid w:val="00951337"/>
    <w:rsid w:val="0095274B"/>
    <w:rsid w:val="00952B1F"/>
    <w:rsid w:val="00956A48"/>
    <w:rsid w:val="00960D1A"/>
    <w:rsid w:val="0096159D"/>
    <w:rsid w:val="009649FA"/>
    <w:rsid w:val="00965F09"/>
    <w:rsid w:val="00966045"/>
    <w:rsid w:val="00995BDB"/>
    <w:rsid w:val="00996CEC"/>
    <w:rsid w:val="009A163C"/>
    <w:rsid w:val="009A356A"/>
    <w:rsid w:val="009B0C77"/>
    <w:rsid w:val="009C201B"/>
    <w:rsid w:val="009C2A08"/>
    <w:rsid w:val="009C4482"/>
    <w:rsid w:val="009C5308"/>
    <w:rsid w:val="009C55A3"/>
    <w:rsid w:val="009C7409"/>
    <w:rsid w:val="009D27FA"/>
    <w:rsid w:val="009D4A4F"/>
    <w:rsid w:val="009E0167"/>
    <w:rsid w:val="009E0A2A"/>
    <w:rsid w:val="009E4A59"/>
    <w:rsid w:val="009E5F62"/>
    <w:rsid w:val="009F00A9"/>
    <w:rsid w:val="009F31DF"/>
    <w:rsid w:val="009F3953"/>
    <w:rsid w:val="009F5C72"/>
    <w:rsid w:val="009F69D2"/>
    <w:rsid w:val="00A0204C"/>
    <w:rsid w:val="00A066EA"/>
    <w:rsid w:val="00A10839"/>
    <w:rsid w:val="00A1315E"/>
    <w:rsid w:val="00A13EDE"/>
    <w:rsid w:val="00A230F3"/>
    <w:rsid w:val="00A23A66"/>
    <w:rsid w:val="00A26BCB"/>
    <w:rsid w:val="00A31595"/>
    <w:rsid w:val="00A3227E"/>
    <w:rsid w:val="00A42D42"/>
    <w:rsid w:val="00A442EB"/>
    <w:rsid w:val="00A444CB"/>
    <w:rsid w:val="00A45B46"/>
    <w:rsid w:val="00A47398"/>
    <w:rsid w:val="00A505F8"/>
    <w:rsid w:val="00A50AA7"/>
    <w:rsid w:val="00A50D78"/>
    <w:rsid w:val="00A56253"/>
    <w:rsid w:val="00A65909"/>
    <w:rsid w:val="00A66ED4"/>
    <w:rsid w:val="00A678EA"/>
    <w:rsid w:val="00A76550"/>
    <w:rsid w:val="00A769BE"/>
    <w:rsid w:val="00A80F9F"/>
    <w:rsid w:val="00A8439C"/>
    <w:rsid w:val="00A92A81"/>
    <w:rsid w:val="00A95DD4"/>
    <w:rsid w:val="00AA0E56"/>
    <w:rsid w:val="00AA10BE"/>
    <w:rsid w:val="00AA2392"/>
    <w:rsid w:val="00AA2BFF"/>
    <w:rsid w:val="00AA703F"/>
    <w:rsid w:val="00AA7BB4"/>
    <w:rsid w:val="00AB46F5"/>
    <w:rsid w:val="00AC1838"/>
    <w:rsid w:val="00AC260F"/>
    <w:rsid w:val="00AC36B9"/>
    <w:rsid w:val="00AC707D"/>
    <w:rsid w:val="00AD3370"/>
    <w:rsid w:val="00AD5299"/>
    <w:rsid w:val="00AD52D3"/>
    <w:rsid w:val="00AD7263"/>
    <w:rsid w:val="00AE2E3D"/>
    <w:rsid w:val="00AF12AC"/>
    <w:rsid w:val="00AF1999"/>
    <w:rsid w:val="00AF29C7"/>
    <w:rsid w:val="00B047F5"/>
    <w:rsid w:val="00B0593C"/>
    <w:rsid w:val="00B06A90"/>
    <w:rsid w:val="00B105B0"/>
    <w:rsid w:val="00B10F71"/>
    <w:rsid w:val="00B1163D"/>
    <w:rsid w:val="00B1186B"/>
    <w:rsid w:val="00B11D0F"/>
    <w:rsid w:val="00B16925"/>
    <w:rsid w:val="00B234B8"/>
    <w:rsid w:val="00B247F6"/>
    <w:rsid w:val="00B3317B"/>
    <w:rsid w:val="00B407F9"/>
    <w:rsid w:val="00B436C1"/>
    <w:rsid w:val="00B43829"/>
    <w:rsid w:val="00B4453E"/>
    <w:rsid w:val="00B45364"/>
    <w:rsid w:val="00B47235"/>
    <w:rsid w:val="00B576F9"/>
    <w:rsid w:val="00B606EF"/>
    <w:rsid w:val="00B60E09"/>
    <w:rsid w:val="00B623D9"/>
    <w:rsid w:val="00B67356"/>
    <w:rsid w:val="00B67AA8"/>
    <w:rsid w:val="00B71B5E"/>
    <w:rsid w:val="00B72A32"/>
    <w:rsid w:val="00B80386"/>
    <w:rsid w:val="00B82A7B"/>
    <w:rsid w:val="00B87EAA"/>
    <w:rsid w:val="00B91787"/>
    <w:rsid w:val="00B92CFC"/>
    <w:rsid w:val="00B95C01"/>
    <w:rsid w:val="00B96555"/>
    <w:rsid w:val="00B97300"/>
    <w:rsid w:val="00B973A6"/>
    <w:rsid w:val="00BA14A4"/>
    <w:rsid w:val="00BA3D9B"/>
    <w:rsid w:val="00BB0758"/>
    <w:rsid w:val="00BB45D2"/>
    <w:rsid w:val="00BC045C"/>
    <w:rsid w:val="00BC1508"/>
    <w:rsid w:val="00BC29F7"/>
    <w:rsid w:val="00BD5050"/>
    <w:rsid w:val="00BD64FA"/>
    <w:rsid w:val="00BE6444"/>
    <w:rsid w:val="00BF6E23"/>
    <w:rsid w:val="00C03278"/>
    <w:rsid w:val="00C040F7"/>
    <w:rsid w:val="00C101F3"/>
    <w:rsid w:val="00C12358"/>
    <w:rsid w:val="00C1513A"/>
    <w:rsid w:val="00C16252"/>
    <w:rsid w:val="00C2023C"/>
    <w:rsid w:val="00C203F2"/>
    <w:rsid w:val="00C23649"/>
    <w:rsid w:val="00C26426"/>
    <w:rsid w:val="00C26CF3"/>
    <w:rsid w:val="00C30ECE"/>
    <w:rsid w:val="00C32FAA"/>
    <w:rsid w:val="00C35236"/>
    <w:rsid w:val="00C36030"/>
    <w:rsid w:val="00C41E59"/>
    <w:rsid w:val="00C55F6E"/>
    <w:rsid w:val="00C61E65"/>
    <w:rsid w:val="00C64647"/>
    <w:rsid w:val="00C65987"/>
    <w:rsid w:val="00C70A94"/>
    <w:rsid w:val="00C726CB"/>
    <w:rsid w:val="00C813B6"/>
    <w:rsid w:val="00C86F84"/>
    <w:rsid w:val="00C93407"/>
    <w:rsid w:val="00CA0D0C"/>
    <w:rsid w:val="00CA589B"/>
    <w:rsid w:val="00CB0317"/>
    <w:rsid w:val="00CB17ED"/>
    <w:rsid w:val="00CB2024"/>
    <w:rsid w:val="00CB73EA"/>
    <w:rsid w:val="00CC4C23"/>
    <w:rsid w:val="00CC564F"/>
    <w:rsid w:val="00CC5A9B"/>
    <w:rsid w:val="00CD0CE1"/>
    <w:rsid w:val="00CD141E"/>
    <w:rsid w:val="00CD49D4"/>
    <w:rsid w:val="00CD60CE"/>
    <w:rsid w:val="00CD618B"/>
    <w:rsid w:val="00CE1DF7"/>
    <w:rsid w:val="00CE2067"/>
    <w:rsid w:val="00CF1609"/>
    <w:rsid w:val="00CF17AF"/>
    <w:rsid w:val="00CF1B10"/>
    <w:rsid w:val="00CF1E66"/>
    <w:rsid w:val="00CF5393"/>
    <w:rsid w:val="00CF5ED8"/>
    <w:rsid w:val="00CF6944"/>
    <w:rsid w:val="00D00408"/>
    <w:rsid w:val="00D03455"/>
    <w:rsid w:val="00D12111"/>
    <w:rsid w:val="00D14A36"/>
    <w:rsid w:val="00D16578"/>
    <w:rsid w:val="00D16EBB"/>
    <w:rsid w:val="00D17138"/>
    <w:rsid w:val="00D20962"/>
    <w:rsid w:val="00D225AE"/>
    <w:rsid w:val="00D30399"/>
    <w:rsid w:val="00D33610"/>
    <w:rsid w:val="00D36FDE"/>
    <w:rsid w:val="00D421DF"/>
    <w:rsid w:val="00D47221"/>
    <w:rsid w:val="00D516BF"/>
    <w:rsid w:val="00D5342A"/>
    <w:rsid w:val="00D54744"/>
    <w:rsid w:val="00D547A0"/>
    <w:rsid w:val="00D6133D"/>
    <w:rsid w:val="00D617D1"/>
    <w:rsid w:val="00D648F7"/>
    <w:rsid w:val="00D66B18"/>
    <w:rsid w:val="00D71900"/>
    <w:rsid w:val="00D72DAE"/>
    <w:rsid w:val="00D7581F"/>
    <w:rsid w:val="00D76E0A"/>
    <w:rsid w:val="00D823EC"/>
    <w:rsid w:val="00D85F44"/>
    <w:rsid w:val="00D86B2A"/>
    <w:rsid w:val="00D86FB0"/>
    <w:rsid w:val="00D878F6"/>
    <w:rsid w:val="00D900DD"/>
    <w:rsid w:val="00D92B4B"/>
    <w:rsid w:val="00DA018D"/>
    <w:rsid w:val="00DA01FF"/>
    <w:rsid w:val="00DA11D8"/>
    <w:rsid w:val="00DA1509"/>
    <w:rsid w:val="00DA5748"/>
    <w:rsid w:val="00DB0BEA"/>
    <w:rsid w:val="00DB2E7C"/>
    <w:rsid w:val="00DB38F1"/>
    <w:rsid w:val="00DB42AE"/>
    <w:rsid w:val="00DB51A5"/>
    <w:rsid w:val="00DB54A2"/>
    <w:rsid w:val="00DB79F5"/>
    <w:rsid w:val="00DC10C0"/>
    <w:rsid w:val="00DC1B27"/>
    <w:rsid w:val="00DC6A51"/>
    <w:rsid w:val="00DC6F8A"/>
    <w:rsid w:val="00DD339E"/>
    <w:rsid w:val="00DD4383"/>
    <w:rsid w:val="00DD4CBC"/>
    <w:rsid w:val="00DD559A"/>
    <w:rsid w:val="00DD67BD"/>
    <w:rsid w:val="00DD7DEF"/>
    <w:rsid w:val="00DE094A"/>
    <w:rsid w:val="00DE67B6"/>
    <w:rsid w:val="00DF2282"/>
    <w:rsid w:val="00DF43DC"/>
    <w:rsid w:val="00DF7FF4"/>
    <w:rsid w:val="00E02E65"/>
    <w:rsid w:val="00E04740"/>
    <w:rsid w:val="00E11898"/>
    <w:rsid w:val="00E125D1"/>
    <w:rsid w:val="00E20182"/>
    <w:rsid w:val="00E228AD"/>
    <w:rsid w:val="00E262D4"/>
    <w:rsid w:val="00E33CEF"/>
    <w:rsid w:val="00E41D8D"/>
    <w:rsid w:val="00E44BA9"/>
    <w:rsid w:val="00E46F63"/>
    <w:rsid w:val="00E52D28"/>
    <w:rsid w:val="00E5344D"/>
    <w:rsid w:val="00E538D3"/>
    <w:rsid w:val="00E639DB"/>
    <w:rsid w:val="00E6421A"/>
    <w:rsid w:val="00E66202"/>
    <w:rsid w:val="00E707DC"/>
    <w:rsid w:val="00E750AC"/>
    <w:rsid w:val="00E8224D"/>
    <w:rsid w:val="00E8363A"/>
    <w:rsid w:val="00E860EB"/>
    <w:rsid w:val="00E86CAE"/>
    <w:rsid w:val="00E87E18"/>
    <w:rsid w:val="00E9170F"/>
    <w:rsid w:val="00EA0637"/>
    <w:rsid w:val="00EA0842"/>
    <w:rsid w:val="00EA4049"/>
    <w:rsid w:val="00EB0577"/>
    <w:rsid w:val="00EB184B"/>
    <w:rsid w:val="00EB5786"/>
    <w:rsid w:val="00EB6796"/>
    <w:rsid w:val="00EB7AAD"/>
    <w:rsid w:val="00EC202D"/>
    <w:rsid w:val="00ED0DD5"/>
    <w:rsid w:val="00ED1D31"/>
    <w:rsid w:val="00EE213D"/>
    <w:rsid w:val="00EE517A"/>
    <w:rsid w:val="00EF1B0F"/>
    <w:rsid w:val="00EF55DC"/>
    <w:rsid w:val="00EF7E00"/>
    <w:rsid w:val="00F012E0"/>
    <w:rsid w:val="00F03766"/>
    <w:rsid w:val="00F059E1"/>
    <w:rsid w:val="00F10A99"/>
    <w:rsid w:val="00F232B2"/>
    <w:rsid w:val="00F238C3"/>
    <w:rsid w:val="00F25C27"/>
    <w:rsid w:val="00F2609B"/>
    <w:rsid w:val="00F330B5"/>
    <w:rsid w:val="00F33C9B"/>
    <w:rsid w:val="00F35346"/>
    <w:rsid w:val="00F35926"/>
    <w:rsid w:val="00F47900"/>
    <w:rsid w:val="00F53624"/>
    <w:rsid w:val="00F56E44"/>
    <w:rsid w:val="00F73927"/>
    <w:rsid w:val="00F77D15"/>
    <w:rsid w:val="00F81036"/>
    <w:rsid w:val="00F82263"/>
    <w:rsid w:val="00F845BC"/>
    <w:rsid w:val="00F87B75"/>
    <w:rsid w:val="00F91A8C"/>
    <w:rsid w:val="00F950B2"/>
    <w:rsid w:val="00F96CBF"/>
    <w:rsid w:val="00F96F48"/>
    <w:rsid w:val="00FA46B4"/>
    <w:rsid w:val="00FA5781"/>
    <w:rsid w:val="00FA67A4"/>
    <w:rsid w:val="00FB0128"/>
    <w:rsid w:val="00FB1E89"/>
    <w:rsid w:val="00FB5E99"/>
    <w:rsid w:val="00FC28DF"/>
    <w:rsid w:val="00FC483C"/>
    <w:rsid w:val="00FC4E91"/>
    <w:rsid w:val="00FD0C8B"/>
    <w:rsid w:val="00FD1C96"/>
    <w:rsid w:val="00FD45F5"/>
    <w:rsid w:val="00FE0D5C"/>
    <w:rsid w:val="00FE13C3"/>
    <w:rsid w:val="00FE27C6"/>
    <w:rsid w:val="00FF0F7A"/>
    <w:rsid w:val="00FF25E9"/>
    <w:rsid w:val="00FF462A"/>
    <w:rsid w:val="3ADFA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C4A0AE"/>
  <w14:defaultImageDpi w14:val="330"/>
  <w15:chartTrackingRefBased/>
  <w15:docId w15:val="{9D636DB6-EB4E-49C1-A5A7-E05A9A42A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332E" w:themeColor="accent1"/>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locked="1"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lsdException w:name="List Number 4" w:semiHidden="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2.0 Body text"/>
    <w:qFormat/>
    <w:rsid w:val="0081113D"/>
    <w:pPr>
      <w:spacing w:before="240" w:after="240" w:line="312" w:lineRule="auto"/>
    </w:pPr>
  </w:style>
  <w:style w:type="paragraph" w:styleId="Heading1">
    <w:name w:val="heading 1"/>
    <w:aliases w:val="1.0 Heading 1"/>
    <w:basedOn w:val="Normal"/>
    <w:next w:val="Normal"/>
    <w:link w:val="Heading1Char"/>
    <w:uiPriority w:val="9"/>
    <w:qFormat/>
    <w:rsid w:val="0081082C"/>
    <w:pPr>
      <w:numPr>
        <w:numId w:val="7"/>
      </w:numPr>
      <w:spacing w:after="320" w:line="760" w:lineRule="exact"/>
      <w:ind w:left="0" w:firstLine="0"/>
      <w:outlineLvl w:val="0"/>
    </w:pPr>
    <w:rPr>
      <w:rFonts w:ascii="DM Serif Text" w:hAnsi="DM Serif Text"/>
      <w:noProof/>
      <w:sz w:val="68"/>
      <w:szCs w:val="68"/>
      <w:lang w:val="en-US"/>
    </w:rPr>
  </w:style>
  <w:style w:type="paragraph" w:styleId="Heading2">
    <w:name w:val="heading 2"/>
    <w:aliases w:val="1.1 Heading 2"/>
    <w:basedOn w:val="Heading2standard"/>
    <w:next w:val="Normal"/>
    <w:link w:val="Heading2Char"/>
    <w:uiPriority w:val="9"/>
    <w:unhideWhenUsed/>
    <w:rsid w:val="0081082C"/>
    <w:pPr>
      <w:numPr>
        <w:ilvl w:val="1"/>
        <w:numId w:val="7"/>
      </w:numPr>
      <w:ind w:left="0" w:firstLine="0"/>
    </w:pPr>
    <w:rPr>
      <w:noProof/>
    </w:rPr>
  </w:style>
  <w:style w:type="paragraph" w:styleId="Heading3">
    <w:name w:val="heading 3"/>
    <w:aliases w:val="1.3 Heading 3"/>
    <w:basedOn w:val="Heading3standard"/>
    <w:next w:val="Normal"/>
    <w:link w:val="Heading3Char"/>
    <w:uiPriority w:val="9"/>
    <w:unhideWhenUsed/>
    <w:rsid w:val="0081082C"/>
    <w:pPr>
      <w:numPr>
        <w:ilvl w:val="2"/>
        <w:numId w:val="7"/>
      </w:numPr>
      <w:ind w:left="0" w:firstLine="0"/>
    </w:pPr>
    <w:rPr>
      <w:noProof/>
    </w:rPr>
  </w:style>
  <w:style w:type="paragraph" w:styleId="Heading4">
    <w:name w:val="heading 4"/>
    <w:aliases w:val="1.4 Heading 4"/>
    <w:basedOn w:val="Heading4standard"/>
    <w:next w:val="Normal"/>
    <w:link w:val="Heading4Char"/>
    <w:uiPriority w:val="9"/>
    <w:unhideWhenUsed/>
    <w:rsid w:val="0081082C"/>
    <w:pPr>
      <w:numPr>
        <w:ilvl w:val="3"/>
        <w:numId w:val="7"/>
      </w:numPr>
      <w:ind w:left="0" w:firstLine="0"/>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0 Heading 1 Char"/>
    <w:basedOn w:val="DefaultParagraphFont"/>
    <w:link w:val="Heading1"/>
    <w:uiPriority w:val="9"/>
    <w:rsid w:val="0081082C"/>
    <w:rPr>
      <w:rFonts w:ascii="DM Serif Text" w:hAnsi="DM Serif Text"/>
      <w:noProof/>
      <w:sz w:val="68"/>
      <w:szCs w:val="68"/>
      <w:lang w:val="en-US"/>
    </w:rPr>
  </w:style>
  <w:style w:type="character" w:customStyle="1" w:styleId="Heading2Char">
    <w:name w:val="Heading 2 Char"/>
    <w:aliases w:val="1.1 Heading 2 Char"/>
    <w:basedOn w:val="DefaultParagraphFont"/>
    <w:link w:val="Heading2"/>
    <w:uiPriority w:val="9"/>
    <w:rsid w:val="0081082C"/>
    <w:rPr>
      <w:rFonts w:asciiTheme="majorHAnsi" w:hAnsiTheme="majorHAnsi"/>
      <w:noProof/>
      <w:sz w:val="52"/>
      <w:szCs w:val="52"/>
    </w:rPr>
  </w:style>
  <w:style w:type="character" w:customStyle="1" w:styleId="Heading3Char">
    <w:name w:val="Heading 3 Char"/>
    <w:aliases w:val="1.3 Heading 3 Char"/>
    <w:basedOn w:val="DefaultParagraphFont"/>
    <w:link w:val="Heading3"/>
    <w:uiPriority w:val="9"/>
    <w:rsid w:val="0081082C"/>
    <w:rPr>
      <w:rFonts w:asciiTheme="majorHAnsi" w:hAnsiTheme="majorHAnsi"/>
      <w:noProof/>
      <w:sz w:val="36"/>
      <w:szCs w:val="36"/>
    </w:rPr>
  </w:style>
  <w:style w:type="character" w:customStyle="1" w:styleId="Heading4Char">
    <w:name w:val="Heading 4 Char"/>
    <w:aliases w:val="1.4 Heading 4 Char"/>
    <w:basedOn w:val="DefaultParagraphFont"/>
    <w:link w:val="Heading4"/>
    <w:uiPriority w:val="9"/>
    <w:rsid w:val="0081082C"/>
    <w:rPr>
      <w:rFonts w:asciiTheme="majorHAnsi" w:hAnsiTheme="majorHAnsi"/>
      <w:noProof/>
      <w:sz w:val="28"/>
      <w:szCs w:val="28"/>
    </w:rPr>
  </w:style>
  <w:style w:type="paragraph" w:styleId="ListParagraph">
    <w:name w:val="List Paragraph"/>
    <w:aliases w:val="2.1 Bullets"/>
    <w:basedOn w:val="Normal"/>
    <w:uiPriority w:val="34"/>
    <w:qFormat/>
    <w:rsid w:val="002024D7"/>
    <w:pPr>
      <w:numPr>
        <w:numId w:val="1"/>
      </w:numPr>
      <w:spacing w:before="120" w:after="120" w:line="240" w:lineRule="auto"/>
    </w:pPr>
  </w:style>
  <w:style w:type="paragraph" w:styleId="TOCHeading">
    <w:name w:val="TOC Heading"/>
    <w:basedOn w:val="Heading1"/>
    <w:next w:val="Normal"/>
    <w:uiPriority w:val="39"/>
    <w:semiHidden/>
    <w:qFormat/>
    <w:rsid w:val="00752C1F"/>
    <w:pPr>
      <w:spacing w:after="0" w:line="259" w:lineRule="auto"/>
      <w:outlineLvl w:val="9"/>
    </w:pPr>
    <w:rPr>
      <w:color w:val="002622" w:themeColor="accent1" w:themeShade="BF"/>
      <w:sz w:val="32"/>
    </w:rPr>
  </w:style>
  <w:style w:type="paragraph" w:styleId="TOC1">
    <w:name w:val="toc 1"/>
    <w:basedOn w:val="Normal"/>
    <w:next w:val="Normal"/>
    <w:autoRedefine/>
    <w:uiPriority w:val="39"/>
    <w:rsid w:val="00303702"/>
    <w:pPr>
      <w:pBdr>
        <w:top w:val="single" w:sz="2" w:space="6" w:color="BFBFBF" w:themeColor="background1" w:themeShade="BF"/>
      </w:pBdr>
      <w:tabs>
        <w:tab w:val="right" w:leader="dot" w:pos="8494"/>
      </w:tabs>
      <w:spacing w:before="0" w:after="120" w:line="240" w:lineRule="auto"/>
    </w:pPr>
    <w:rPr>
      <w:b/>
    </w:rPr>
  </w:style>
  <w:style w:type="paragraph" w:styleId="TOC2">
    <w:name w:val="toc 2"/>
    <w:basedOn w:val="Normal"/>
    <w:next w:val="Normal"/>
    <w:autoRedefine/>
    <w:uiPriority w:val="39"/>
    <w:rsid w:val="00303702"/>
    <w:pPr>
      <w:tabs>
        <w:tab w:val="right" w:pos="10308"/>
      </w:tabs>
      <w:spacing w:before="0" w:after="120" w:line="240" w:lineRule="auto"/>
      <w:ind w:left="454"/>
    </w:pPr>
  </w:style>
  <w:style w:type="paragraph" w:styleId="TOC3">
    <w:name w:val="toc 3"/>
    <w:basedOn w:val="Normal"/>
    <w:next w:val="Normal"/>
    <w:autoRedefine/>
    <w:uiPriority w:val="39"/>
    <w:rsid w:val="00303702"/>
    <w:pPr>
      <w:spacing w:before="0" w:after="120" w:line="240" w:lineRule="auto"/>
      <w:ind w:left="794"/>
    </w:pPr>
  </w:style>
  <w:style w:type="character" w:styleId="Hyperlink">
    <w:name w:val="Hyperlink"/>
    <w:basedOn w:val="DefaultParagraphFont"/>
    <w:uiPriority w:val="99"/>
    <w:rsid w:val="006125C4"/>
    <w:rPr>
      <w:color w:val="22B9A0" w:themeColor="accent2"/>
      <w:u w:val="single"/>
    </w:rPr>
  </w:style>
  <w:style w:type="paragraph" w:styleId="TOC4">
    <w:name w:val="toc 4"/>
    <w:basedOn w:val="Normal"/>
    <w:next w:val="Normal"/>
    <w:autoRedefine/>
    <w:uiPriority w:val="39"/>
    <w:semiHidden/>
    <w:rsid w:val="00FD1C96"/>
    <w:pPr>
      <w:spacing w:after="100"/>
      <w:ind w:left="600"/>
    </w:pPr>
  </w:style>
  <w:style w:type="paragraph" w:styleId="Header">
    <w:name w:val="header"/>
    <w:basedOn w:val="Normal"/>
    <w:link w:val="HeaderChar"/>
    <w:uiPriority w:val="99"/>
    <w:semiHidden/>
    <w:rsid w:val="00D900DD"/>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6156B8"/>
    <w:rPr>
      <w:rFonts w:ascii="Arial" w:hAnsi="Arial"/>
      <w:sz w:val="20"/>
    </w:rPr>
  </w:style>
  <w:style w:type="paragraph" w:styleId="Footer">
    <w:name w:val="footer"/>
    <w:basedOn w:val="Normal"/>
    <w:link w:val="FooterChar"/>
    <w:uiPriority w:val="99"/>
    <w:semiHidden/>
    <w:rsid w:val="006156B8"/>
    <w:pPr>
      <w:tabs>
        <w:tab w:val="left" w:pos="284"/>
        <w:tab w:val="center" w:pos="4513"/>
        <w:tab w:val="right" w:pos="9026"/>
      </w:tabs>
      <w:spacing w:before="0" w:after="0" w:line="240" w:lineRule="auto"/>
    </w:pPr>
    <w:rPr>
      <w:sz w:val="16"/>
    </w:rPr>
  </w:style>
  <w:style w:type="character" w:customStyle="1" w:styleId="FooterChar">
    <w:name w:val="Footer Char"/>
    <w:basedOn w:val="DefaultParagraphFont"/>
    <w:link w:val="Footer"/>
    <w:uiPriority w:val="99"/>
    <w:semiHidden/>
    <w:rsid w:val="00AF1999"/>
    <w:rPr>
      <w:rFonts w:ascii="Arial" w:hAnsi="Arial"/>
      <w:sz w:val="16"/>
    </w:rPr>
  </w:style>
  <w:style w:type="table" w:styleId="TableGrid">
    <w:name w:val="Table Grid"/>
    <w:basedOn w:val="TableNormal"/>
    <w:uiPriority w:val="39"/>
    <w:rsid w:val="00684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01F3"/>
    <w:rPr>
      <w:color w:val="605E5C"/>
      <w:shd w:val="clear" w:color="auto" w:fill="E1DFDD"/>
    </w:rPr>
  </w:style>
  <w:style w:type="paragraph" w:customStyle="1" w:styleId="26SourceFootnoteEndnote">
    <w:name w:val="2.6 Source / Footnote / Endnote"/>
    <w:basedOn w:val="Normal"/>
    <w:next w:val="Normal"/>
    <w:qFormat/>
    <w:rsid w:val="00C101F3"/>
    <w:pPr>
      <w:spacing w:line="240" w:lineRule="auto"/>
      <w:contextualSpacing/>
    </w:pPr>
    <w:rPr>
      <w:sz w:val="16"/>
      <w:szCs w:val="18"/>
    </w:rPr>
  </w:style>
  <w:style w:type="paragraph" w:customStyle="1" w:styleId="01Covertitle">
    <w:name w:val="0.1 Cover title"/>
    <w:basedOn w:val="Normal"/>
    <w:qFormat/>
    <w:rsid w:val="00A26BCB"/>
    <w:pPr>
      <w:spacing w:before="0" w:after="480" w:line="960" w:lineRule="exact"/>
    </w:pPr>
    <w:rPr>
      <w:rFonts w:asciiTheme="majorHAnsi" w:hAnsiTheme="majorHAnsi"/>
      <w:bCs/>
      <w:color w:val="22B9A0" w:themeColor="accent2"/>
      <w:sz w:val="88"/>
      <w:szCs w:val="88"/>
      <w:lang w:val="en-US"/>
    </w:rPr>
  </w:style>
  <w:style w:type="table" w:styleId="PlainTable1">
    <w:name w:val="Plain Table 1"/>
    <w:basedOn w:val="TableNormal"/>
    <w:uiPriority w:val="41"/>
    <w:rsid w:val="006848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2Coversubtitle">
    <w:name w:val="0.2 Cover subtitle"/>
    <w:qFormat/>
    <w:rsid w:val="004D0E5A"/>
    <w:pPr>
      <w:spacing w:after="480" w:line="520" w:lineRule="exact"/>
      <w:contextualSpacing/>
    </w:pPr>
    <w:rPr>
      <w:rFonts w:asciiTheme="majorHAnsi" w:hAnsiTheme="majorHAnsi"/>
      <w:bCs/>
      <w:color w:val="333334" w:themeColor="text1"/>
      <w:sz w:val="40"/>
      <w:szCs w:val="44"/>
    </w:rPr>
  </w:style>
  <w:style w:type="paragraph" w:styleId="ListNumber">
    <w:name w:val="List Number"/>
    <w:aliases w:val="2.2 List Number"/>
    <w:basedOn w:val="Normal"/>
    <w:uiPriority w:val="99"/>
    <w:qFormat/>
    <w:rsid w:val="002024D7"/>
    <w:pPr>
      <w:numPr>
        <w:numId w:val="5"/>
      </w:numPr>
      <w:tabs>
        <w:tab w:val="left" w:pos="284"/>
      </w:tabs>
      <w:spacing w:before="120" w:after="120" w:line="240" w:lineRule="auto"/>
    </w:pPr>
  </w:style>
  <w:style w:type="paragraph" w:customStyle="1" w:styleId="ExecSummHead1">
    <w:name w:val="Exec Summ Head 1"/>
    <w:basedOn w:val="Normal"/>
    <w:semiHidden/>
    <w:rsid w:val="00996CEC"/>
    <w:pPr>
      <w:numPr>
        <w:numId w:val="2"/>
      </w:numPr>
      <w:tabs>
        <w:tab w:val="clear" w:pos="432"/>
      </w:tabs>
      <w:ind w:left="284" w:hanging="284"/>
    </w:pPr>
  </w:style>
  <w:style w:type="paragraph" w:customStyle="1" w:styleId="ExecSummHead2">
    <w:name w:val="Exec Summ Head 2"/>
    <w:basedOn w:val="Normal"/>
    <w:semiHidden/>
    <w:rsid w:val="00996CEC"/>
    <w:pPr>
      <w:numPr>
        <w:ilvl w:val="1"/>
        <w:numId w:val="2"/>
      </w:numPr>
    </w:pPr>
  </w:style>
  <w:style w:type="paragraph" w:customStyle="1" w:styleId="ExecSummHead3">
    <w:name w:val="Exec Summ Head 3"/>
    <w:basedOn w:val="Normal"/>
    <w:semiHidden/>
    <w:rsid w:val="00996CEC"/>
    <w:pPr>
      <w:numPr>
        <w:ilvl w:val="2"/>
        <w:numId w:val="2"/>
      </w:numPr>
    </w:pPr>
  </w:style>
  <w:style w:type="paragraph" w:customStyle="1" w:styleId="ExecSummHead4">
    <w:name w:val="Exec Summ Head 4"/>
    <w:basedOn w:val="Normal"/>
    <w:semiHidden/>
    <w:rsid w:val="00996CEC"/>
    <w:pPr>
      <w:numPr>
        <w:ilvl w:val="3"/>
        <w:numId w:val="2"/>
      </w:numPr>
    </w:pPr>
  </w:style>
  <w:style w:type="numbering" w:customStyle="1" w:styleId="Numberedheadings">
    <w:name w:val="Numbered headings"/>
    <w:uiPriority w:val="99"/>
    <w:rsid w:val="00A47398"/>
    <w:pPr>
      <w:numPr>
        <w:numId w:val="3"/>
      </w:numPr>
    </w:pPr>
  </w:style>
  <w:style w:type="paragraph" w:customStyle="1" w:styleId="Heading1standard">
    <w:name w:val="Heading 1 standard"/>
    <w:basedOn w:val="Heading1"/>
    <w:next w:val="Normal"/>
    <w:rsid w:val="00DB2E7C"/>
    <w:pPr>
      <w:numPr>
        <w:numId w:val="0"/>
      </w:numPr>
    </w:pPr>
    <w:rPr>
      <w:lang w:val="en-GB"/>
    </w:rPr>
  </w:style>
  <w:style w:type="paragraph" w:customStyle="1" w:styleId="Heading2standard">
    <w:name w:val="Heading 2 standard"/>
    <w:basedOn w:val="ListParagraph"/>
    <w:next w:val="Normal"/>
    <w:rsid w:val="0081082C"/>
    <w:pPr>
      <w:numPr>
        <w:numId w:val="0"/>
      </w:numPr>
      <w:spacing w:before="240" w:after="240"/>
      <w:outlineLvl w:val="1"/>
    </w:pPr>
    <w:rPr>
      <w:rFonts w:asciiTheme="majorHAnsi" w:hAnsiTheme="majorHAnsi"/>
      <w:sz w:val="52"/>
      <w:szCs w:val="52"/>
    </w:rPr>
  </w:style>
  <w:style w:type="paragraph" w:customStyle="1" w:styleId="Heading3standard">
    <w:name w:val="Heading 3 standard"/>
    <w:basedOn w:val="ListParagraph"/>
    <w:next w:val="Normal"/>
    <w:rsid w:val="0081082C"/>
    <w:pPr>
      <w:numPr>
        <w:numId w:val="0"/>
      </w:numPr>
      <w:spacing w:before="240" w:after="240"/>
      <w:outlineLvl w:val="2"/>
    </w:pPr>
    <w:rPr>
      <w:rFonts w:asciiTheme="majorHAnsi" w:hAnsiTheme="majorHAnsi"/>
      <w:sz w:val="36"/>
      <w:szCs w:val="36"/>
    </w:rPr>
  </w:style>
  <w:style w:type="paragraph" w:customStyle="1" w:styleId="Heading4standard">
    <w:name w:val="Heading 4 standard"/>
    <w:basedOn w:val="ListParagraph"/>
    <w:next w:val="Normal"/>
    <w:rsid w:val="0081082C"/>
    <w:pPr>
      <w:numPr>
        <w:numId w:val="0"/>
      </w:numPr>
      <w:spacing w:before="240"/>
      <w:outlineLvl w:val="3"/>
    </w:pPr>
    <w:rPr>
      <w:rFonts w:asciiTheme="majorHAnsi" w:hAnsiTheme="majorHAnsi"/>
      <w:sz w:val="28"/>
      <w:szCs w:val="28"/>
    </w:rPr>
  </w:style>
  <w:style w:type="paragraph" w:styleId="Caption">
    <w:name w:val="caption"/>
    <w:aliases w:val="2.4 Caption"/>
    <w:basedOn w:val="Normal"/>
    <w:next w:val="Normal"/>
    <w:uiPriority w:val="35"/>
    <w:unhideWhenUsed/>
    <w:qFormat/>
    <w:rsid w:val="0044593D"/>
    <w:pPr>
      <w:spacing w:line="240" w:lineRule="auto"/>
    </w:pPr>
    <w:rPr>
      <w:b/>
      <w:iCs/>
      <w:sz w:val="24"/>
      <w:szCs w:val="18"/>
    </w:rPr>
  </w:style>
  <w:style w:type="paragraph" w:styleId="TableofFigures">
    <w:name w:val="table of figures"/>
    <w:basedOn w:val="Normal"/>
    <w:next w:val="Normal"/>
    <w:uiPriority w:val="99"/>
    <w:rsid w:val="00B71B5E"/>
    <w:pPr>
      <w:spacing w:after="0"/>
    </w:pPr>
  </w:style>
  <w:style w:type="paragraph" w:styleId="FootnoteText">
    <w:name w:val="footnote text"/>
    <w:basedOn w:val="Normal"/>
    <w:link w:val="FootnoteTextChar"/>
    <w:uiPriority w:val="99"/>
    <w:semiHidden/>
    <w:rsid w:val="00F845BC"/>
    <w:pPr>
      <w:spacing w:before="0" w:after="0" w:line="240" w:lineRule="auto"/>
    </w:pPr>
    <w:rPr>
      <w:sz w:val="16"/>
    </w:rPr>
  </w:style>
  <w:style w:type="character" w:customStyle="1" w:styleId="FootnoteTextChar">
    <w:name w:val="Footnote Text Char"/>
    <w:basedOn w:val="DefaultParagraphFont"/>
    <w:link w:val="FootnoteText"/>
    <w:uiPriority w:val="99"/>
    <w:semiHidden/>
    <w:rsid w:val="00AF1999"/>
    <w:rPr>
      <w:rFonts w:ascii="Arial" w:hAnsi="Arial"/>
      <w:sz w:val="16"/>
      <w:szCs w:val="20"/>
    </w:rPr>
  </w:style>
  <w:style w:type="character" w:styleId="FootnoteReference">
    <w:name w:val="footnote reference"/>
    <w:basedOn w:val="DefaultParagraphFont"/>
    <w:uiPriority w:val="99"/>
    <w:rsid w:val="00CD49D4"/>
    <w:rPr>
      <w:rFonts w:ascii="Arial" w:hAnsi="Arial"/>
      <w:sz w:val="16"/>
      <w:vertAlign w:val="superscript"/>
    </w:rPr>
  </w:style>
  <w:style w:type="paragraph" w:styleId="EndnoteText">
    <w:name w:val="endnote text"/>
    <w:basedOn w:val="Normal"/>
    <w:link w:val="EndnoteTextChar"/>
    <w:uiPriority w:val="99"/>
    <w:semiHidden/>
    <w:unhideWhenUsed/>
    <w:rsid w:val="00CD49D4"/>
    <w:pPr>
      <w:spacing w:before="0" w:after="0" w:line="240" w:lineRule="auto"/>
    </w:pPr>
    <w:rPr>
      <w:sz w:val="16"/>
    </w:rPr>
  </w:style>
  <w:style w:type="character" w:customStyle="1" w:styleId="EndnoteTextChar">
    <w:name w:val="Endnote Text Char"/>
    <w:basedOn w:val="DefaultParagraphFont"/>
    <w:link w:val="EndnoteText"/>
    <w:uiPriority w:val="99"/>
    <w:semiHidden/>
    <w:rsid w:val="00CD49D4"/>
    <w:rPr>
      <w:rFonts w:ascii="Arial" w:hAnsi="Arial"/>
      <w:sz w:val="16"/>
      <w:szCs w:val="20"/>
    </w:rPr>
  </w:style>
  <w:style w:type="character" w:styleId="EndnoteReference">
    <w:name w:val="endnote reference"/>
    <w:basedOn w:val="DefaultParagraphFont"/>
    <w:uiPriority w:val="99"/>
    <w:semiHidden/>
    <w:unhideWhenUsed/>
    <w:rsid w:val="00CD49D4"/>
    <w:rPr>
      <w:rFonts w:ascii="Arial" w:hAnsi="Arial"/>
      <w:sz w:val="16"/>
      <w:vertAlign w:val="superscript"/>
    </w:rPr>
  </w:style>
  <w:style w:type="table" w:styleId="TableGridLight">
    <w:name w:val="Grid Table Light"/>
    <w:basedOn w:val="TableNormal"/>
    <w:uiPriority w:val="40"/>
    <w:rsid w:val="00914B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9">
    <w:name w:val="toc 9"/>
    <w:basedOn w:val="Normal"/>
    <w:next w:val="Normal"/>
    <w:autoRedefine/>
    <w:uiPriority w:val="39"/>
    <w:semiHidden/>
    <w:unhideWhenUsed/>
    <w:rsid w:val="002A6D50"/>
    <w:pPr>
      <w:spacing w:line="240" w:lineRule="auto"/>
    </w:pPr>
  </w:style>
  <w:style w:type="paragraph" w:customStyle="1" w:styleId="23Tabletext">
    <w:name w:val="2.3 Table text"/>
    <w:basedOn w:val="Normal"/>
    <w:qFormat/>
    <w:rsid w:val="00F012E0"/>
    <w:pPr>
      <w:spacing w:before="120" w:after="120" w:line="240" w:lineRule="auto"/>
    </w:pPr>
  </w:style>
  <w:style w:type="paragraph" w:styleId="BalloonText">
    <w:name w:val="Balloon Text"/>
    <w:basedOn w:val="Normal"/>
    <w:link w:val="BalloonTextChar"/>
    <w:uiPriority w:val="99"/>
    <w:semiHidden/>
    <w:rsid w:val="00E639DB"/>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125C4"/>
    <w:rPr>
      <w:rFonts w:ascii="Segoe UI" w:hAnsi="Segoe UI" w:cs="Segoe UI"/>
      <w:szCs w:val="18"/>
    </w:rPr>
  </w:style>
  <w:style w:type="paragraph" w:customStyle="1" w:styleId="25Quotetext">
    <w:name w:val="2.5 Quote text"/>
    <w:basedOn w:val="Normal"/>
    <w:rsid w:val="0096159D"/>
    <w:pPr>
      <w:spacing w:after="120"/>
      <w:ind w:left="1134" w:right="1134"/>
    </w:pPr>
    <w:rPr>
      <w:i/>
      <w:iCs/>
    </w:rPr>
  </w:style>
  <w:style w:type="numbering" w:customStyle="1" w:styleId="Style1">
    <w:name w:val="Style1"/>
    <w:uiPriority w:val="99"/>
    <w:rsid w:val="00D823EC"/>
    <w:pPr>
      <w:numPr>
        <w:numId w:val="10"/>
      </w:numPr>
    </w:pPr>
  </w:style>
  <w:style w:type="paragraph" w:customStyle="1" w:styleId="AppendixH1">
    <w:name w:val="Appendix H1"/>
    <w:unhideWhenUsed/>
    <w:rsid w:val="00A31595"/>
    <w:pPr>
      <w:numPr>
        <w:numId w:val="11"/>
      </w:numPr>
      <w:spacing w:before="240" w:after="320" w:line="240" w:lineRule="auto"/>
    </w:pPr>
    <w:rPr>
      <w:rFonts w:asciiTheme="majorHAnsi" w:hAnsiTheme="majorHAnsi"/>
      <w:bCs/>
      <w:sz w:val="60"/>
      <w:szCs w:val="40"/>
      <w:lang w:val="en-US"/>
    </w:rPr>
  </w:style>
  <w:style w:type="paragraph" w:customStyle="1" w:styleId="AppendixH2">
    <w:name w:val="Appendix H2"/>
    <w:basedOn w:val="AppendixH1"/>
    <w:rsid w:val="00DB54A2"/>
    <w:pPr>
      <w:numPr>
        <w:ilvl w:val="1"/>
        <w:numId w:val="12"/>
      </w:numPr>
      <w:outlineLvl w:val="1"/>
    </w:pPr>
    <w:rPr>
      <w:sz w:val="52"/>
    </w:rPr>
  </w:style>
  <w:style w:type="paragraph" w:customStyle="1" w:styleId="AppendixH3">
    <w:name w:val="Appendix H3"/>
    <w:basedOn w:val="AppendixH2"/>
    <w:rsid w:val="00DB54A2"/>
    <w:pPr>
      <w:numPr>
        <w:ilvl w:val="2"/>
        <w:numId w:val="11"/>
      </w:numPr>
      <w:outlineLvl w:val="2"/>
    </w:pPr>
    <w:rPr>
      <w:sz w:val="36"/>
      <w:szCs w:val="44"/>
    </w:rPr>
  </w:style>
  <w:style w:type="paragraph" w:customStyle="1" w:styleId="AppendixH4">
    <w:name w:val="Appendix H4"/>
    <w:basedOn w:val="AppendixH3"/>
    <w:rsid w:val="00415577"/>
    <w:pPr>
      <w:numPr>
        <w:ilvl w:val="3"/>
      </w:numPr>
    </w:pPr>
    <w:rPr>
      <w:sz w:val="28"/>
    </w:rPr>
  </w:style>
  <w:style w:type="table" w:customStyle="1" w:styleId="EunomiaTable1">
    <w:name w:val="Eunomia Table 1"/>
    <w:basedOn w:val="TableNormal"/>
    <w:uiPriority w:val="99"/>
    <w:rsid w:val="00FF462A"/>
    <w:pPr>
      <w:spacing w:after="0" w:line="240" w:lineRule="auto"/>
    </w:pPr>
    <w:tblPr>
      <w:tblStyleRowBandSize w:val="1"/>
      <w:tblStyleColBandSize w:val="1"/>
      <w:tblBorders>
        <w:top w:val="single" w:sz="4" w:space="0" w:color="00332E" w:themeColor="accent1"/>
        <w:bottom w:val="single" w:sz="4" w:space="0" w:color="00332E" w:themeColor="accent1"/>
        <w:insideH w:val="single" w:sz="4" w:space="0" w:color="00332E" w:themeColor="accent1"/>
      </w:tblBorders>
    </w:tblPr>
    <w:trPr>
      <w:cantSplit/>
    </w:trPr>
    <w:tcPr>
      <w:shd w:val="clear" w:color="auto" w:fill="auto"/>
    </w:tcPr>
    <w:tblStylePr w:type="firstRow">
      <w:rPr>
        <w:rFonts w:asciiTheme="minorHAnsi" w:hAnsiTheme="minorHAnsi"/>
        <w:b/>
        <w:caps w:val="0"/>
        <w:smallCaps w:val="0"/>
        <w:strike w:val="0"/>
        <w:dstrike w:val="0"/>
        <w:vanish w:val="0"/>
        <w:color w:val="00332E" w:themeColor="accent1"/>
        <w:kern w:val="0"/>
        <w:sz w:val="20"/>
        <w:vertAlign w:val="baseline"/>
        <w14:cntxtAlts w14:val="0"/>
      </w:rPr>
      <w:tblPr/>
      <w:tcPr>
        <w:shd w:val="clear" w:color="auto" w:fill="22B9A0" w:themeFill="accent2"/>
      </w:tcPr>
    </w:tblStylePr>
    <w:tblStylePr w:type="lastRow">
      <w:rPr>
        <w:rFonts w:asciiTheme="minorHAnsi" w:hAnsiTheme="minorHAnsi"/>
        <w:b/>
        <w:sz w:val="20"/>
      </w:rPr>
      <w:tblPr/>
      <w:tcPr>
        <w:shd w:val="clear" w:color="auto" w:fill="22B9A0" w:themeFill="accent2"/>
      </w:tcPr>
    </w:tblStylePr>
    <w:tblStylePr w:type="firstCol">
      <w:rPr>
        <w:rFonts w:asciiTheme="minorHAnsi" w:hAnsiTheme="minorHAnsi"/>
        <w:b w:val="0"/>
        <w:sz w:val="20"/>
      </w:rPr>
    </w:tblStylePr>
    <w:tblStylePr w:type="lastCol">
      <w:rPr>
        <w:rFonts w:asciiTheme="minorHAnsi" w:hAnsiTheme="minorHAnsi"/>
        <w:b/>
        <w:sz w:val="20"/>
      </w:rPr>
      <w:tblPr/>
      <w:tcPr>
        <w:shd w:val="clear" w:color="auto" w:fill="22B9A0" w:themeFill="accent2"/>
      </w:tcPr>
    </w:tblStylePr>
    <w:tblStylePr w:type="band1Vert">
      <w:rPr>
        <w:rFonts w:asciiTheme="minorHAnsi" w:hAnsiTheme="minorHAnsi"/>
        <w:sz w:val="20"/>
      </w:rPr>
      <w:tblPr/>
      <w:tcPr>
        <w:shd w:val="clear" w:color="auto" w:fill="E7E6E6" w:themeFill="background2"/>
      </w:tcPr>
    </w:tblStylePr>
    <w:tblStylePr w:type="band2Vert">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StylePr>
  </w:style>
  <w:style w:type="table" w:styleId="GridTable4-Accent1">
    <w:name w:val="Grid Table 4 Accent 1"/>
    <w:basedOn w:val="TableNormal"/>
    <w:uiPriority w:val="49"/>
    <w:rsid w:val="00FA46B4"/>
    <w:pPr>
      <w:spacing w:after="0" w:line="240" w:lineRule="auto"/>
    </w:pPr>
    <w:tblPr>
      <w:tblStyleRowBandSize w:val="1"/>
      <w:tblStyleColBandSize w:val="1"/>
      <w:tblBorders>
        <w:top w:val="single" w:sz="4" w:space="0" w:color="00EAD3" w:themeColor="accent1" w:themeTint="99"/>
        <w:left w:val="single" w:sz="4" w:space="0" w:color="00EAD3" w:themeColor="accent1" w:themeTint="99"/>
        <w:bottom w:val="single" w:sz="4" w:space="0" w:color="00EAD3" w:themeColor="accent1" w:themeTint="99"/>
        <w:right w:val="single" w:sz="4" w:space="0" w:color="00EAD3" w:themeColor="accent1" w:themeTint="99"/>
        <w:insideH w:val="single" w:sz="4" w:space="0" w:color="00EAD3" w:themeColor="accent1" w:themeTint="99"/>
        <w:insideV w:val="single" w:sz="4" w:space="0" w:color="00EAD3" w:themeColor="accent1" w:themeTint="99"/>
      </w:tblBorders>
    </w:tblPr>
    <w:tblStylePr w:type="firstRow">
      <w:rPr>
        <w:b/>
        <w:bCs/>
        <w:color w:val="FFFFFF" w:themeColor="background1"/>
      </w:rPr>
      <w:tblPr/>
      <w:tcPr>
        <w:tcBorders>
          <w:top w:val="single" w:sz="4" w:space="0" w:color="00332E" w:themeColor="accent1"/>
          <w:left w:val="single" w:sz="4" w:space="0" w:color="00332E" w:themeColor="accent1"/>
          <w:bottom w:val="single" w:sz="4" w:space="0" w:color="00332E" w:themeColor="accent1"/>
          <w:right w:val="single" w:sz="4" w:space="0" w:color="00332E" w:themeColor="accent1"/>
          <w:insideH w:val="nil"/>
          <w:insideV w:val="nil"/>
        </w:tcBorders>
        <w:shd w:val="clear" w:color="auto" w:fill="00332E" w:themeFill="accent1"/>
      </w:tcPr>
    </w:tblStylePr>
    <w:tblStylePr w:type="lastRow">
      <w:rPr>
        <w:b/>
        <w:bCs/>
      </w:rPr>
      <w:tblPr/>
      <w:tcPr>
        <w:tcBorders>
          <w:top w:val="double" w:sz="4" w:space="0" w:color="00332E" w:themeColor="accent1"/>
        </w:tcBorders>
      </w:tcPr>
    </w:tblStylePr>
    <w:tblStylePr w:type="firstCol">
      <w:rPr>
        <w:b/>
        <w:bCs/>
      </w:rPr>
    </w:tblStylePr>
    <w:tblStylePr w:type="lastCol">
      <w:rPr>
        <w:b/>
        <w:bCs/>
      </w:rPr>
    </w:tblStylePr>
    <w:tblStylePr w:type="band1Vert">
      <w:tblPr/>
      <w:tcPr>
        <w:shd w:val="clear" w:color="auto" w:fill="A3FFF5" w:themeFill="accent1" w:themeFillTint="33"/>
      </w:tcPr>
    </w:tblStylePr>
    <w:tblStylePr w:type="band1Horz">
      <w:tblPr/>
      <w:tcPr>
        <w:shd w:val="clear" w:color="auto" w:fill="A3FFF5" w:themeFill="accent1" w:themeFillTint="33"/>
      </w:tcPr>
    </w:tblStylePr>
  </w:style>
  <w:style w:type="paragraph" w:customStyle="1" w:styleId="Style3">
    <w:name w:val="Style3"/>
    <w:basedOn w:val="23Tabletext"/>
    <w:autoRedefine/>
    <w:semiHidden/>
    <w:rsid w:val="00E860EB"/>
  </w:style>
  <w:style w:type="table" w:customStyle="1" w:styleId="EunomiaTable2">
    <w:name w:val="Eunomia Table 2"/>
    <w:basedOn w:val="TableNormal"/>
    <w:uiPriority w:val="99"/>
    <w:rsid w:val="00056765"/>
    <w:pPr>
      <w:spacing w:after="0" w:line="240" w:lineRule="auto"/>
    </w:pPr>
    <w:tblPr>
      <w:tblStyleRowBandSize w:val="1"/>
      <w:tblBorders>
        <w:top w:val="single" w:sz="4" w:space="0" w:color="00332E" w:themeColor="accent1"/>
        <w:bottom w:val="single" w:sz="4" w:space="0" w:color="00332E" w:themeColor="accent1"/>
        <w:insideH w:val="single" w:sz="4" w:space="0" w:color="00332E" w:themeColor="accent1"/>
      </w:tblBorders>
    </w:tblPr>
    <w:trPr>
      <w:cantSplit/>
    </w:trPr>
    <w:tblStylePr w:type="firstRow">
      <w:rPr>
        <w:rFonts w:asciiTheme="minorHAnsi" w:hAnsiTheme="minorHAnsi"/>
        <w:b/>
        <w:sz w:val="20"/>
      </w:rPr>
    </w:tblStylePr>
    <w:tblStylePr w:type="band1Horz">
      <w:tblPr/>
      <w:tcPr>
        <w:shd w:val="clear" w:color="auto" w:fill="F2F2F2" w:themeFill="background1" w:themeFillShade="F2"/>
      </w:tcPr>
    </w:tblStylePr>
  </w:style>
  <w:style w:type="table" w:styleId="PlainTable2">
    <w:name w:val="Plain Table 2"/>
    <w:basedOn w:val="TableNormal"/>
    <w:uiPriority w:val="42"/>
    <w:rsid w:val="00582519"/>
    <w:pPr>
      <w:spacing w:after="0" w:line="240" w:lineRule="auto"/>
    </w:pPr>
    <w:tblPr>
      <w:tblStyleRowBandSize w:val="1"/>
      <w:tblStyleColBandSize w:val="1"/>
      <w:tblBorders>
        <w:top w:val="single" w:sz="4" w:space="0" w:color="979799" w:themeColor="text1" w:themeTint="80"/>
        <w:bottom w:val="single" w:sz="4" w:space="0" w:color="979799" w:themeColor="text1" w:themeTint="80"/>
      </w:tblBorders>
    </w:tblPr>
    <w:tblStylePr w:type="firstRow">
      <w:rPr>
        <w:b/>
        <w:bCs/>
      </w:rPr>
      <w:tblPr/>
      <w:tcPr>
        <w:tcBorders>
          <w:bottom w:val="single" w:sz="4" w:space="0" w:color="979799" w:themeColor="text1" w:themeTint="80"/>
        </w:tcBorders>
      </w:tcPr>
    </w:tblStylePr>
    <w:tblStylePr w:type="lastRow">
      <w:rPr>
        <w:b/>
        <w:bCs/>
      </w:rPr>
      <w:tblPr/>
      <w:tcPr>
        <w:tcBorders>
          <w:top w:val="single" w:sz="4" w:space="0" w:color="979799" w:themeColor="text1" w:themeTint="80"/>
        </w:tcBorders>
      </w:tcPr>
    </w:tblStylePr>
    <w:tblStylePr w:type="firstCol">
      <w:rPr>
        <w:b/>
        <w:bCs/>
      </w:rPr>
    </w:tblStylePr>
    <w:tblStylePr w:type="lastCol">
      <w:rPr>
        <w:b/>
        <w:bCs/>
      </w:rPr>
    </w:tblStylePr>
    <w:tblStylePr w:type="band1Vert">
      <w:tblPr/>
      <w:tcPr>
        <w:tcBorders>
          <w:left w:val="single" w:sz="4" w:space="0" w:color="979799" w:themeColor="text1" w:themeTint="80"/>
          <w:right w:val="single" w:sz="4" w:space="0" w:color="979799" w:themeColor="text1" w:themeTint="80"/>
        </w:tcBorders>
      </w:tcPr>
    </w:tblStylePr>
    <w:tblStylePr w:type="band2Vert">
      <w:tblPr/>
      <w:tcPr>
        <w:tcBorders>
          <w:left w:val="single" w:sz="4" w:space="0" w:color="979799" w:themeColor="text1" w:themeTint="80"/>
          <w:right w:val="single" w:sz="4" w:space="0" w:color="979799" w:themeColor="text1" w:themeTint="80"/>
        </w:tcBorders>
      </w:tcPr>
    </w:tblStylePr>
    <w:tblStylePr w:type="band1Horz">
      <w:tblPr/>
      <w:tcPr>
        <w:tcBorders>
          <w:top w:val="single" w:sz="4" w:space="0" w:color="979799" w:themeColor="text1" w:themeTint="80"/>
          <w:bottom w:val="single" w:sz="4" w:space="0" w:color="979799" w:themeColor="text1" w:themeTint="80"/>
        </w:tcBorders>
      </w:tcPr>
    </w:tblStylePr>
  </w:style>
  <w:style w:type="paragraph" w:customStyle="1" w:styleId="10Heading1seperatorcover">
    <w:name w:val="1.0 Heading 1 seperator cover"/>
    <w:basedOn w:val="Heading1"/>
    <w:semiHidden/>
    <w:qFormat/>
    <w:rsid w:val="00EA4049"/>
  </w:style>
  <w:style w:type="paragraph" w:customStyle="1" w:styleId="27SubheadingCallout">
    <w:name w:val="2.7 Subheading / Call out"/>
    <w:basedOn w:val="Normal"/>
    <w:rsid w:val="00BF6E23"/>
    <w:pPr>
      <w:spacing w:after="120" w:line="240" w:lineRule="auto"/>
    </w:pPr>
    <w:rPr>
      <w:rFonts w:asciiTheme="majorHAnsi" w:hAnsiTheme="majorHAnsi"/>
      <w:sz w:val="36"/>
      <w:szCs w:val="40"/>
    </w:rPr>
  </w:style>
  <w:style w:type="paragraph" w:styleId="Bibliography">
    <w:name w:val="Bibliography"/>
    <w:basedOn w:val="Normal"/>
    <w:next w:val="Normal"/>
    <w:uiPriority w:val="37"/>
    <w:semiHidden/>
    <w:rsid w:val="00535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54369">
      <w:bodyDiv w:val="1"/>
      <w:marLeft w:val="0"/>
      <w:marRight w:val="0"/>
      <w:marTop w:val="0"/>
      <w:marBottom w:val="0"/>
      <w:divBdr>
        <w:top w:val="none" w:sz="0" w:space="0" w:color="auto"/>
        <w:left w:val="none" w:sz="0" w:space="0" w:color="auto"/>
        <w:bottom w:val="none" w:sz="0" w:space="0" w:color="auto"/>
        <w:right w:val="none" w:sz="0" w:space="0" w:color="auto"/>
      </w:divBdr>
    </w:div>
    <w:div w:id="374932123">
      <w:bodyDiv w:val="1"/>
      <w:marLeft w:val="0"/>
      <w:marRight w:val="0"/>
      <w:marTop w:val="0"/>
      <w:marBottom w:val="0"/>
      <w:divBdr>
        <w:top w:val="none" w:sz="0" w:space="0" w:color="auto"/>
        <w:left w:val="none" w:sz="0" w:space="0" w:color="auto"/>
        <w:bottom w:val="none" w:sz="0" w:space="0" w:color="auto"/>
        <w:right w:val="none" w:sz="0" w:space="0" w:color="auto"/>
      </w:divBdr>
    </w:div>
    <w:div w:id="543444706">
      <w:bodyDiv w:val="1"/>
      <w:marLeft w:val="0"/>
      <w:marRight w:val="0"/>
      <w:marTop w:val="0"/>
      <w:marBottom w:val="0"/>
      <w:divBdr>
        <w:top w:val="none" w:sz="0" w:space="0" w:color="auto"/>
        <w:left w:val="none" w:sz="0" w:space="0" w:color="auto"/>
        <w:bottom w:val="none" w:sz="0" w:space="0" w:color="auto"/>
        <w:right w:val="none" w:sz="0" w:space="0" w:color="auto"/>
      </w:divBdr>
    </w:div>
    <w:div w:id="636377002">
      <w:bodyDiv w:val="1"/>
      <w:marLeft w:val="0"/>
      <w:marRight w:val="0"/>
      <w:marTop w:val="0"/>
      <w:marBottom w:val="0"/>
      <w:divBdr>
        <w:top w:val="none" w:sz="0" w:space="0" w:color="auto"/>
        <w:left w:val="none" w:sz="0" w:space="0" w:color="auto"/>
        <w:bottom w:val="none" w:sz="0" w:space="0" w:color="auto"/>
        <w:right w:val="none" w:sz="0" w:space="0" w:color="auto"/>
      </w:divBdr>
    </w:div>
    <w:div w:id="660547211">
      <w:bodyDiv w:val="1"/>
      <w:marLeft w:val="0"/>
      <w:marRight w:val="0"/>
      <w:marTop w:val="0"/>
      <w:marBottom w:val="0"/>
      <w:divBdr>
        <w:top w:val="none" w:sz="0" w:space="0" w:color="auto"/>
        <w:left w:val="none" w:sz="0" w:space="0" w:color="auto"/>
        <w:bottom w:val="none" w:sz="0" w:space="0" w:color="auto"/>
        <w:right w:val="none" w:sz="0" w:space="0" w:color="auto"/>
      </w:divBdr>
    </w:div>
    <w:div w:id="795106166">
      <w:bodyDiv w:val="1"/>
      <w:marLeft w:val="0"/>
      <w:marRight w:val="0"/>
      <w:marTop w:val="0"/>
      <w:marBottom w:val="0"/>
      <w:divBdr>
        <w:top w:val="none" w:sz="0" w:space="0" w:color="auto"/>
        <w:left w:val="none" w:sz="0" w:space="0" w:color="auto"/>
        <w:bottom w:val="none" w:sz="0" w:space="0" w:color="auto"/>
        <w:right w:val="none" w:sz="0" w:space="0" w:color="auto"/>
      </w:divBdr>
    </w:div>
    <w:div w:id="879055682">
      <w:bodyDiv w:val="1"/>
      <w:marLeft w:val="0"/>
      <w:marRight w:val="0"/>
      <w:marTop w:val="0"/>
      <w:marBottom w:val="0"/>
      <w:divBdr>
        <w:top w:val="none" w:sz="0" w:space="0" w:color="auto"/>
        <w:left w:val="none" w:sz="0" w:space="0" w:color="auto"/>
        <w:bottom w:val="none" w:sz="0" w:space="0" w:color="auto"/>
        <w:right w:val="none" w:sz="0" w:space="0" w:color="auto"/>
      </w:divBdr>
    </w:div>
    <w:div w:id="909467871">
      <w:bodyDiv w:val="1"/>
      <w:marLeft w:val="0"/>
      <w:marRight w:val="0"/>
      <w:marTop w:val="0"/>
      <w:marBottom w:val="0"/>
      <w:divBdr>
        <w:top w:val="none" w:sz="0" w:space="0" w:color="auto"/>
        <w:left w:val="none" w:sz="0" w:space="0" w:color="auto"/>
        <w:bottom w:val="none" w:sz="0" w:space="0" w:color="auto"/>
        <w:right w:val="none" w:sz="0" w:space="0" w:color="auto"/>
      </w:divBdr>
    </w:div>
    <w:div w:id="957568707">
      <w:bodyDiv w:val="1"/>
      <w:marLeft w:val="0"/>
      <w:marRight w:val="0"/>
      <w:marTop w:val="0"/>
      <w:marBottom w:val="0"/>
      <w:divBdr>
        <w:top w:val="none" w:sz="0" w:space="0" w:color="auto"/>
        <w:left w:val="none" w:sz="0" w:space="0" w:color="auto"/>
        <w:bottom w:val="none" w:sz="0" w:space="0" w:color="auto"/>
        <w:right w:val="none" w:sz="0" w:space="0" w:color="auto"/>
      </w:divBdr>
    </w:div>
    <w:div w:id="976910215">
      <w:bodyDiv w:val="1"/>
      <w:marLeft w:val="0"/>
      <w:marRight w:val="0"/>
      <w:marTop w:val="0"/>
      <w:marBottom w:val="0"/>
      <w:divBdr>
        <w:top w:val="none" w:sz="0" w:space="0" w:color="auto"/>
        <w:left w:val="none" w:sz="0" w:space="0" w:color="auto"/>
        <w:bottom w:val="none" w:sz="0" w:space="0" w:color="auto"/>
        <w:right w:val="none" w:sz="0" w:space="0" w:color="auto"/>
      </w:divBdr>
    </w:div>
    <w:div w:id="1111053804">
      <w:bodyDiv w:val="1"/>
      <w:marLeft w:val="0"/>
      <w:marRight w:val="0"/>
      <w:marTop w:val="0"/>
      <w:marBottom w:val="0"/>
      <w:divBdr>
        <w:top w:val="none" w:sz="0" w:space="0" w:color="auto"/>
        <w:left w:val="none" w:sz="0" w:space="0" w:color="auto"/>
        <w:bottom w:val="none" w:sz="0" w:space="0" w:color="auto"/>
        <w:right w:val="none" w:sz="0" w:space="0" w:color="auto"/>
      </w:divBdr>
    </w:div>
    <w:div w:id="1165439502">
      <w:bodyDiv w:val="1"/>
      <w:marLeft w:val="0"/>
      <w:marRight w:val="0"/>
      <w:marTop w:val="0"/>
      <w:marBottom w:val="0"/>
      <w:divBdr>
        <w:top w:val="none" w:sz="0" w:space="0" w:color="auto"/>
        <w:left w:val="none" w:sz="0" w:space="0" w:color="auto"/>
        <w:bottom w:val="none" w:sz="0" w:space="0" w:color="auto"/>
        <w:right w:val="none" w:sz="0" w:space="0" w:color="auto"/>
      </w:divBdr>
    </w:div>
    <w:div w:id="1212570594">
      <w:bodyDiv w:val="1"/>
      <w:marLeft w:val="0"/>
      <w:marRight w:val="0"/>
      <w:marTop w:val="0"/>
      <w:marBottom w:val="0"/>
      <w:divBdr>
        <w:top w:val="none" w:sz="0" w:space="0" w:color="auto"/>
        <w:left w:val="none" w:sz="0" w:space="0" w:color="auto"/>
        <w:bottom w:val="none" w:sz="0" w:space="0" w:color="auto"/>
        <w:right w:val="none" w:sz="0" w:space="0" w:color="auto"/>
      </w:divBdr>
    </w:div>
    <w:div w:id="1384864999">
      <w:bodyDiv w:val="1"/>
      <w:marLeft w:val="0"/>
      <w:marRight w:val="0"/>
      <w:marTop w:val="0"/>
      <w:marBottom w:val="0"/>
      <w:divBdr>
        <w:top w:val="none" w:sz="0" w:space="0" w:color="auto"/>
        <w:left w:val="none" w:sz="0" w:space="0" w:color="auto"/>
        <w:bottom w:val="none" w:sz="0" w:space="0" w:color="auto"/>
        <w:right w:val="none" w:sz="0" w:space="0" w:color="auto"/>
      </w:divBdr>
    </w:div>
    <w:div w:id="1502575826">
      <w:bodyDiv w:val="1"/>
      <w:marLeft w:val="0"/>
      <w:marRight w:val="0"/>
      <w:marTop w:val="0"/>
      <w:marBottom w:val="0"/>
      <w:divBdr>
        <w:top w:val="none" w:sz="0" w:space="0" w:color="auto"/>
        <w:left w:val="none" w:sz="0" w:space="0" w:color="auto"/>
        <w:bottom w:val="none" w:sz="0" w:space="0" w:color="auto"/>
        <w:right w:val="none" w:sz="0" w:space="0" w:color="auto"/>
      </w:divBdr>
    </w:div>
    <w:div w:id="1528255759">
      <w:bodyDiv w:val="1"/>
      <w:marLeft w:val="0"/>
      <w:marRight w:val="0"/>
      <w:marTop w:val="0"/>
      <w:marBottom w:val="0"/>
      <w:divBdr>
        <w:top w:val="none" w:sz="0" w:space="0" w:color="auto"/>
        <w:left w:val="none" w:sz="0" w:space="0" w:color="auto"/>
        <w:bottom w:val="none" w:sz="0" w:space="0" w:color="auto"/>
        <w:right w:val="none" w:sz="0" w:space="0" w:color="auto"/>
      </w:divBdr>
    </w:div>
    <w:div w:id="1532038093">
      <w:bodyDiv w:val="1"/>
      <w:marLeft w:val="0"/>
      <w:marRight w:val="0"/>
      <w:marTop w:val="0"/>
      <w:marBottom w:val="0"/>
      <w:divBdr>
        <w:top w:val="none" w:sz="0" w:space="0" w:color="auto"/>
        <w:left w:val="none" w:sz="0" w:space="0" w:color="auto"/>
        <w:bottom w:val="none" w:sz="0" w:space="0" w:color="auto"/>
        <w:right w:val="none" w:sz="0" w:space="0" w:color="auto"/>
      </w:divBdr>
    </w:div>
    <w:div w:id="1636447621">
      <w:bodyDiv w:val="1"/>
      <w:marLeft w:val="0"/>
      <w:marRight w:val="0"/>
      <w:marTop w:val="0"/>
      <w:marBottom w:val="0"/>
      <w:divBdr>
        <w:top w:val="none" w:sz="0" w:space="0" w:color="auto"/>
        <w:left w:val="none" w:sz="0" w:space="0" w:color="auto"/>
        <w:bottom w:val="none" w:sz="0" w:space="0" w:color="auto"/>
        <w:right w:val="none" w:sz="0" w:space="0" w:color="auto"/>
      </w:divBdr>
    </w:div>
    <w:div w:id="1721978150">
      <w:bodyDiv w:val="1"/>
      <w:marLeft w:val="0"/>
      <w:marRight w:val="0"/>
      <w:marTop w:val="0"/>
      <w:marBottom w:val="0"/>
      <w:divBdr>
        <w:top w:val="none" w:sz="0" w:space="0" w:color="auto"/>
        <w:left w:val="none" w:sz="0" w:space="0" w:color="auto"/>
        <w:bottom w:val="none" w:sz="0" w:space="0" w:color="auto"/>
        <w:right w:val="none" w:sz="0" w:space="0" w:color="auto"/>
      </w:divBdr>
    </w:div>
    <w:div w:id="1731540588">
      <w:bodyDiv w:val="1"/>
      <w:marLeft w:val="0"/>
      <w:marRight w:val="0"/>
      <w:marTop w:val="0"/>
      <w:marBottom w:val="0"/>
      <w:divBdr>
        <w:top w:val="none" w:sz="0" w:space="0" w:color="auto"/>
        <w:left w:val="none" w:sz="0" w:space="0" w:color="auto"/>
        <w:bottom w:val="none" w:sz="0" w:space="0" w:color="auto"/>
        <w:right w:val="none" w:sz="0" w:space="0" w:color="auto"/>
      </w:divBdr>
    </w:div>
    <w:div w:id="1761830542">
      <w:bodyDiv w:val="1"/>
      <w:marLeft w:val="0"/>
      <w:marRight w:val="0"/>
      <w:marTop w:val="0"/>
      <w:marBottom w:val="0"/>
      <w:divBdr>
        <w:top w:val="none" w:sz="0" w:space="0" w:color="auto"/>
        <w:left w:val="none" w:sz="0" w:space="0" w:color="auto"/>
        <w:bottom w:val="none" w:sz="0" w:space="0" w:color="auto"/>
        <w:right w:val="none" w:sz="0" w:space="0" w:color="auto"/>
      </w:divBdr>
    </w:div>
    <w:div w:id="1763456607">
      <w:bodyDiv w:val="1"/>
      <w:marLeft w:val="0"/>
      <w:marRight w:val="0"/>
      <w:marTop w:val="0"/>
      <w:marBottom w:val="0"/>
      <w:divBdr>
        <w:top w:val="none" w:sz="0" w:space="0" w:color="auto"/>
        <w:left w:val="none" w:sz="0" w:space="0" w:color="auto"/>
        <w:bottom w:val="none" w:sz="0" w:space="0" w:color="auto"/>
        <w:right w:val="none" w:sz="0" w:space="0" w:color="auto"/>
      </w:divBdr>
    </w:div>
    <w:div w:id="1792166227">
      <w:bodyDiv w:val="1"/>
      <w:marLeft w:val="0"/>
      <w:marRight w:val="0"/>
      <w:marTop w:val="0"/>
      <w:marBottom w:val="0"/>
      <w:divBdr>
        <w:top w:val="none" w:sz="0" w:space="0" w:color="auto"/>
        <w:left w:val="none" w:sz="0" w:space="0" w:color="auto"/>
        <w:bottom w:val="none" w:sz="0" w:space="0" w:color="auto"/>
        <w:right w:val="none" w:sz="0" w:space="0" w:color="auto"/>
      </w:divBdr>
    </w:div>
    <w:div w:id="1876624727">
      <w:bodyDiv w:val="1"/>
      <w:marLeft w:val="0"/>
      <w:marRight w:val="0"/>
      <w:marTop w:val="0"/>
      <w:marBottom w:val="0"/>
      <w:divBdr>
        <w:top w:val="none" w:sz="0" w:space="0" w:color="auto"/>
        <w:left w:val="none" w:sz="0" w:space="0" w:color="auto"/>
        <w:bottom w:val="none" w:sz="0" w:space="0" w:color="auto"/>
        <w:right w:val="none" w:sz="0" w:space="0" w:color="auto"/>
      </w:divBdr>
    </w:div>
    <w:div w:id="1992326843">
      <w:bodyDiv w:val="1"/>
      <w:marLeft w:val="0"/>
      <w:marRight w:val="0"/>
      <w:marTop w:val="0"/>
      <w:marBottom w:val="0"/>
      <w:divBdr>
        <w:top w:val="none" w:sz="0" w:space="0" w:color="auto"/>
        <w:left w:val="none" w:sz="0" w:space="0" w:color="auto"/>
        <w:bottom w:val="none" w:sz="0" w:space="0" w:color="auto"/>
        <w:right w:val="none" w:sz="0" w:space="0" w:color="auto"/>
      </w:divBdr>
    </w:div>
    <w:div w:id="203110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moderngov.lambeth.gov.uk/documents/s80062/FINAL%20Appendix%20One-%20Summary%20of%20Lambeths%20demographics%200803.pdf" TargetMode="External"/></Relationships>
</file>

<file path=word/theme/theme1.xml><?xml version="1.0" encoding="utf-8"?>
<a:theme xmlns:a="http://schemas.openxmlformats.org/drawingml/2006/main" name="Office Theme">
  <a:themeElements>
    <a:clrScheme name="Eunomia">
      <a:dk1>
        <a:srgbClr val="333334"/>
      </a:dk1>
      <a:lt1>
        <a:sysClr val="window" lastClr="FFFFFF"/>
      </a:lt1>
      <a:dk2>
        <a:srgbClr val="333334"/>
      </a:dk2>
      <a:lt2>
        <a:srgbClr val="E7E6E6"/>
      </a:lt2>
      <a:accent1>
        <a:srgbClr val="00332E"/>
      </a:accent1>
      <a:accent2>
        <a:srgbClr val="22B9A0"/>
      </a:accent2>
      <a:accent3>
        <a:srgbClr val="836FB2"/>
      </a:accent3>
      <a:accent4>
        <a:srgbClr val="FCB445"/>
      </a:accent4>
      <a:accent5>
        <a:srgbClr val="D89CC6"/>
      </a:accent5>
      <a:accent6>
        <a:srgbClr val="9DCAED"/>
      </a:accent6>
      <a:hlink>
        <a:srgbClr val="00A79D"/>
      </a:hlink>
      <a:folHlink>
        <a:srgbClr val="836FB2"/>
      </a:folHlink>
    </a:clrScheme>
    <a:fontScheme name="Eunomia">
      <a:majorFont>
        <a:latin typeface="DM Serif Text"/>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0f1eab8-3903-44ec-b09e-06dd9dbdfde0">
      <UserInfo>
        <DisplayName>IT</DisplayName>
        <AccountId>39</AccountId>
        <AccountType/>
      </UserInfo>
    </SharedWithUsers>
    <TaxCatchAll xmlns="c0f1eab8-3903-44ec-b09e-06dd9dbdfde0" xsi:nil="true"/>
    <lcf76f155ced4ddcb4097134ff3c332f xmlns="f22d7286-dd96-43f1-addf-1aa01b23943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6" ma:contentTypeDescription="Create a new document." ma:contentTypeScope="" ma:versionID="15b29cf058678ec3735c43f49d4e4e2c">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03345095dde98e2e99df3e280984691d"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22acd5-f3ef-4afe-9102-ccbe072f364f}" ma:internalName="TaxCatchAll" ma:showField="CatchAllData" ma:web="c0f1eab8-3903-44ec-b09e-06dd9dbdf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E07666-AFF7-4CC0-8932-EE70042E77CC}">
  <ds:schemaRefs>
    <ds:schemaRef ds:uri="http://purl.org/dc/elements/1.1/"/>
    <ds:schemaRef ds:uri="http://schemas.microsoft.com/office/2006/metadata/properties"/>
    <ds:schemaRef ds:uri="f22d7286-dd96-43f1-addf-1aa01b239435"/>
    <ds:schemaRef ds:uri="http://purl.org/dc/dcmitype/"/>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c0f1eab8-3903-44ec-b09e-06dd9dbdfde0"/>
  </ds:schemaRefs>
</ds:datastoreItem>
</file>

<file path=customXml/itemProps2.xml><?xml version="1.0" encoding="utf-8"?>
<ds:datastoreItem xmlns:ds="http://schemas.openxmlformats.org/officeDocument/2006/customXml" ds:itemID="{3FD0A721-5A8A-4F68-BE7F-09B1E4400A75}">
  <ds:schemaRefs>
    <ds:schemaRef ds:uri="http://schemas.openxmlformats.org/officeDocument/2006/bibliography"/>
  </ds:schemaRefs>
</ds:datastoreItem>
</file>

<file path=customXml/itemProps3.xml><?xml version="1.0" encoding="utf-8"?>
<ds:datastoreItem xmlns:ds="http://schemas.openxmlformats.org/officeDocument/2006/customXml" ds:itemID="{79E29EF2-915D-4876-8E30-4738B46BA61F}">
  <ds:schemaRefs>
    <ds:schemaRef ds:uri="http://schemas.microsoft.com/sharepoint/v3/contenttype/forms"/>
  </ds:schemaRefs>
</ds:datastoreItem>
</file>

<file path=customXml/itemProps4.xml><?xml version="1.0" encoding="utf-8"?>
<ds:datastoreItem xmlns:ds="http://schemas.openxmlformats.org/officeDocument/2006/customXml" ds:itemID="{443BED4A-345C-4291-BB87-2333C7926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Eunomia report template</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LBC Case study</dc:title>
  <dc:subject/>
  <dc:creator>Kate Briggs</dc:creator>
  <cp:keywords/>
  <dc:description/>
  <cp:lastModifiedBy>Phillip Nduoyo</cp:lastModifiedBy>
  <cp:revision>2</cp:revision>
  <cp:lastPrinted>2021-11-22T17:26:00Z</cp:lastPrinted>
  <dcterms:created xsi:type="dcterms:W3CDTF">2023-02-09T16:58:00Z</dcterms:created>
  <dcterms:modified xsi:type="dcterms:W3CDTF">2023-02-09T16:58:00Z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0x010100811EA2DCDABDF445A86FC6908F54AC80</vt:lpwstr>
  </property>
  <property fmtid="{D5CDD505-2E9C-101B-9397-08002B2CF9AE}" pid="3" name="_ExtendedDescription">
    <vt:lpwstr/>
  </property>
  <property fmtid="{D5CDD505-2E9C-101B-9397-08002B2CF9AE}" pid="4" name="ClassificationContentMarkingFooterShapeIds">
    <vt:lpwstr>2,3,4</vt:lpwstr>
  </property>
  <property fmtid="{D5CDD505-2E9C-101B-9397-08002B2CF9AE}" pid="5" name="ClassificationContentMarkingFooterFontProps">
    <vt:lpwstr>#000000,10,Calibri</vt:lpwstr>
  </property>
  <property fmtid="{D5CDD505-2E9C-101B-9397-08002B2CF9AE}" pid="6" name="ClassificationContentMarkingFooterText">
    <vt:lpwstr>CONFIDENTIAL</vt:lpwstr>
  </property>
  <property fmtid="{D5CDD505-2E9C-101B-9397-08002B2CF9AE}" pid="7" name="MSIP_Label_4228c184-f6a3-45aa-b849-a6c740c218d0_Enabled">
    <vt:lpwstr>true</vt:lpwstr>
  </property>
  <property fmtid="{D5CDD505-2E9C-101B-9397-08002B2CF9AE}" pid="8" name="MSIP_Label_4228c184-f6a3-45aa-b849-a6c740c218d0_SetDate">
    <vt:lpwstr>2022-06-08T08:04:20Z</vt:lpwstr>
  </property>
  <property fmtid="{D5CDD505-2E9C-101B-9397-08002B2CF9AE}" pid="9" name="MSIP_Label_4228c184-f6a3-45aa-b849-a6c740c218d0_Method">
    <vt:lpwstr>Standard</vt:lpwstr>
  </property>
  <property fmtid="{D5CDD505-2E9C-101B-9397-08002B2CF9AE}" pid="10" name="MSIP_Label_4228c184-f6a3-45aa-b849-a6c740c218d0_Name">
    <vt:lpwstr>CONFIDENTIAL</vt:lpwstr>
  </property>
  <property fmtid="{D5CDD505-2E9C-101B-9397-08002B2CF9AE}" pid="11" name="MSIP_Label_4228c184-f6a3-45aa-b849-a6c740c218d0_SiteId">
    <vt:lpwstr>095ffef9-9fdd-4726-b100-61f64ad17f21</vt:lpwstr>
  </property>
  <property fmtid="{D5CDD505-2E9C-101B-9397-08002B2CF9AE}" pid="12" name="MSIP_Label_4228c184-f6a3-45aa-b849-a6c740c218d0_ActionId">
    <vt:lpwstr>4bcecee4-de79-4170-8af9-a4adecc7f376</vt:lpwstr>
  </property>
  <property fmtid="{D5CDD505-2E9C-101B-9397-08002B2CF9AE}" pid="13" name="MSIP_Label_4228c184-f6a3-45aa-b849-a6c740c218d0_ContentBits">
    <vt:lpwstr>2</vt:lpwstr>
  </property>
  <property fmtid="{D5CDD505-2E9C-101B-9397-08002B2CF9AE}" pid="14" name="MediaServiceImageTags">
    <vt:lpwstr/>
  </property>
  <property fmtid="{D5CDD505-2E9C-101B-9397-08002B2CF9AE}" pid="15" name="_dlc_DocIdItemGuid">
    <vt:lpwstr>fae88928-e6b6-4374-9720-d8d193c1a6f7</vt:lpwstr>
  </property>
  <property fmtid="{D5CDD505-2E9C-101B-9397-08002B2CF9AE}" pid="16" name="GrammarlyDocumentId">
    <vt:lpwstr>96952d90f07a8012c8d4a116524be0613431eea77b76235f3fa15d7ce064a7f9</vt:lpwstr>
  </property>
</Properties>
</file>