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819B9" w14:textId="77777777" w:rsidR="00140DE9" w:rsidRDefault="00BA58F7" w:rsidP="0064287D">
      <w:pPr>
        <w:jc w:val="both"/>
      </w:pPr>
      <w:r>
        <w:rPr>
          <w:noProof/>
        </w:rPr>
        <w:drawing>
          <wp:anchor distT="0" distB="0" distL="114300" distR="114300" simplePos="0" relativeHeight="251658240" behindDoc="1" locked="0" layoutInCell="1" allowOverlap="1" wp14:anchorId="3FA59427" wp14:editId="4E317A6D">
            <wp:simplePos x="0" y="0"/>
            <wp:positionH relativeFrom="column">
              <wp:posOffset>-1150620</wp:posOffset>
            </wp:positionH>
            <wp:positionV relativeFrom="paragraph">
              <wp:posOffset>-909956</wp:posOffset>
            </wp:positionV>
            <wp:extent cx="7607966" cy="14192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wave 2007-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974" cy="1422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F958A" w14:textId="77777777" w:rsidR="00642621" w:rsidRDefault="00642621">
      <w:bookmarkStart w:id="0" w:name="_GoBack"/>
      <w:bookmarkEnd w:id="0"/>
    </w:p>
    <w:p w14:paraId="46A8A5FA" w14:textId="77777777" w:rsidR="00642621" w:rsidRDefault="00642621"/>
    <w:p w14:paraId="4EF42F4D" w14:textId="77777777" w:rsidR="00FA6F3A" w:rsidRDefault="00FA6F3A" w:rsidP="00642621">
      <w:pPr>
        <w:spacing w:before="100" w:beforeAutospacing="1" w:after="100" w:afterAutospacing="1" w:line="300" w:lineRule="atLeast"/>
        <w:rPr>
          <w:rFonts w:cs="Arial"/>
          <w:b/>
          <w:sz w:val="52"/>
          <w:szCs w:val="52"/>
        </w:rPr>
      </w:pPr>
    </w:p>
    <w:p w14:paraId="08C781C1" w14:textId="77777777" w:rsidR="00FA6F3A" w:rsidRDefault="00FA6F3A" w:rsidP="00642621">
      <w:pPr>
        <w:spacing w:before="100" w:beforeAutospacing="1" w:after="100" w:afterAutospacing="1" w:line="300" w:lineRule="atLeast"/>
        <w:rPr>
          <w:rFonts w:cs="Arial"/>
          <w:b/>
          <w:sz w:val="52"/>
          <w:szCs w:val="52"/>
        </w:rPr>
      </w:pPr>
    </w:p>
    <w:p w14:paraId="68C9885A" w14:textId="77777777" w:rsidR="00FA6F3A" w:rsidRDefault="00FA6F3A" w:rsidP="00CC189B">
      <w:pPr>
        <w:spacing w:before="100" w:beforeAutospacing="1" w:after="100" w:afterAutospacing="1" w:line="300" w:lineRule="atLeast"/>
        <w:rPr>
          <w:rFonts w:cs="Arial"/>
          <w:b/>
          <w:sz w:val="52"/>
          <w:szCs w:val="52"/>
        </w:rPr>
      </w:pPr>
    </w:p>
    <w:p w14:paraId="1680CA3A" w14:textId="77777777" w:rsidR="00FA6F3A" w:rsidRDefault="00FA6F3A" w:rsidP="00642621">
      <w:pPr>
        <w:spacing w:before="100" w:beforeAutospacing="1" w:after="100" w:afterAutospacing="1" w:line="300" w:lineRule="atLeast"/>
        <w:rPr>
          <w:rFonts w:cs="Arial"/>
          <w:b/>
          <w:sz w:val="52"/>
          <w:szCs w:val="52"/>
        </w:rPr>
      </w:pPr>
    </w:p>
    <w:p w14:paraId="65DACB44" w14:textId="77777777" w:rsidR="00FA6F3A" w:rsidRPr="00FA6F3A" w:rsidRDefault="00FA6F3A" w:rsidP="00642621">
      <w:pPr>
        <w:spacing w:before="100" w:beforeAutospacing="1" w:after="100" w:afterAutospacing="1" w:line="300" w:lineRule="atLeast"/>
        <w:rPr>
          <w:rFonts w:cs="Arial"/>
          <w:b/>
          <w:sz w:val="52"/>
          <w:szCs w:val="52"/>
        </w:rPr>
      </w:pPr>
      <w:r w:rsidRPr="00FA6F3A">
        <w:rPr>
          <w:rFonts w:cs="Arial"/>
          <w:b/>
          <w:sz w:val="52"/>
          <w:szCs w:val="52"/>
        </w:rPr>
        <w:t>GENDER PAY GAP REPORTING</w:t>
      </w:r>
    </w:p>
    <w:p w14:paraId="15B4D263" w14:textId="77777777" w:rsidR="00FA6F3A" w:rsidRDefault="00C82905" w:rsidP="00642621">
      <w:pPr>
        <w:spacing w:before="100" w:beforeAutospacing="1" w:after="100" w:afterAutospacing="1" w:line="300" w:lineRule="atLeast"/>
        <w:rPr>
          <w:rFonts w:cs="Arial"/>
          <w:b/>
        </w:rPr>
      </w:pPr>
      <w:r>
        <w:rPr>
          <w:rFonts w:cs="Arial"/>
          <w:b/>
        </w:rPr>
        <w:t xml:space="preserve">Updated: </w:t>
      </w:r>
      <w:r w:rsidR="000C40BF">
        <w:rPr>
          <w:rFonts w:cs="Arial"/>
          <w:b/>
        </w:rPr>
        <w:t>31</w:t>
      </w:r>
      <w:r w:rsidR="000C40BF" w:rsidRPr="000C40BF">
        <w:rPr>
          <w:rFonts w:cs="Arial"/>
          <w:b/>
          <w:vertAlign w:val="superscript"/>
        </w:rPr>
        <w:t>st</w:t>
      </w:r>
      <w:r w:rsidR="000C40BF">
        <w:rPr>
          <w:rFonts w:cs="Arial"/>
          <w:b/>
        </w:rPr>
        <w:t xml:space="preserve"> May</w:t>
      </w:r>
      <w:r w:rsidR="00C81062">
        <w:rPr>
          <w:rFonts w:cs="Arial"/>
          <w:b/>
        </w:rPr>
        <w:t xml:space="preserve"> 2019</w:t>
      </w:r>
    </w:p>
    <w:p w14:paraId="54F7DBE8" w14:textId="77777777" w:rsidR="00FA6F3A" w:rsidRDefault="00FA6F3A" w:rsidP="00A375C9">
      <w:pPr>
        <w:spacing w:before="100" w:beforeAutospacing="1" w:after="100" w:afterAutospacing="1" w:line="300" w:lineRule="atLeast"/>
        <w:rPr>
          <w:rFonts w:cs="Arial"/>
          <w:b/>
        </w:rPr>
      </w:pPr>
    </w:p>
    <w:p w14:paraId="43BC391C" w14:textId="77777777" w:rsidR="00FA6F3A" w:rsidRDefault="00FA6F3A" w:rsidP="00642621">
      <w:pPr>
        <w:spacing w:before="100" w:beforeAutospacing="1" w:after="100" w:afterAutospacing="1" w:line="300" w:lineRule="atLeast"/>
        <w:rPr>
          <w:rFonts w:cs="Arial"/>
          <w:b/>
        </w:rPr>
      </w:pPr>
    </w:p>
    <w:p w14:paraId="26E7BB3E" w14:textId="77777777" w:rsidR="00FA6F3A" w:rsidRDefault="00FA6F3A" w:rsidP="00642621">
      <w:pPr>
        <w:spacing w:before="100" w:beforeAutospacing="1" w:after="100" w:afterAutospacing="1" w:line="300" w:lineRule="atLeast"/>
        <w:rPr>
          <w:rFonts w:cs="Arial"/>
          <w:b/>
        </w:rPr>
      </w:pPr>
    </w:p>
    <w:p w14:paraId="23070BB9" w14:textId="77777777" w:rsidR="00FA6F3A" w:rsidRDefault="00FA6F3A" w:rsidP="00642621">
      <w:pPr>
        <w:spacing w:before="100" w:beforeAutospacing="1" w:after="100" w:afterAutospacing="1" w:line="300" w:lineRule="atLeast"/>
        <w:rPr>
          <w:rFonts w:cs="Arial"/>
          <w:b/>
        </w:rPr>
      </w:pPr>
    </w:p>
    <w:p w14:paraId="605975A6" w14:textId="77777777" w:rsidR="00FA6F3A" w:rsidRDefault="00FA6F3A" w:rsidP="00642621">
      <w:pPr>
        <w:spacing w:before="100" w:beforeAutospacing="1" w:after="100" w:afterAutospacing="1" w:line="300" w:lineRule="atLeast"/>
        <w:rPr>
          <w:rFonts w:cs="Arial"/>
          <w:b/>
        </w:rPr>
      </w:pPr>
    </w:p>
    <w:p w14:paraId="6303390B" w14:textId="77777777" w:rsidR="00FA6F3A" w:rsidRDefault="00FA6F3A" w:rsidP="00642621">
      <w:pPr>
        <w:spacing w:before="100" w:beforeAutospacing="1" w:after="100" w:afterAutospacing="1" w:line="300" w:lineRule="atLeast"/>
        <w:rPr>
          <w:rFonts w:cs="Arial"/>
          <w:b/>
        </w:rPr>
      </w:pPr>
    </w:p>
    <w:p w14:paraId="0DB04FBD" w14:textId="77777777" w:rsidR="00FA6F3A" w:rsidRDefault="00FA6F3A" w:rsidP="00642621">
      <w:pPr>
        <w:spacing w:before="100" w:beforeAutospacing="1" w:after="100" w:afterAutospacing="1" w:line="300" w:lineRule="atLeast"/>
        <w:rPr>
          <w:rFonts w:cs="Arial"/>
          <w:b/>
        </w:rPr>
      </w:pPr>
    </w:p>
    <w:p w14:paraId="3FEFB8FD" w14:textId="77777777" w:rsidR="00FA6F3A" w:rsidRDefault="00FA6F3A" w:rsidP="00642621">
      <w:pPr>
        <w:spacing w:before="100" w:beforeAutospacing="1" w:after="100" w:afterAutospacing="1" w:line="300" w:lineRule="atLeast"/>
        <w:rPr>
          <w:rFonts w:cs="Arial"/>
          <w:b/>
        </w:rPr>
      </w:pPr>
    </w:p>
    <w:p w14:paraId="6A9885A5" w14:textId="77777777" w:rsidR="00FA6F3A" w:rsidRDefault="00FA6F3A" w:rsidP="00642621">
      <w:pPr>
        <w:spacing w:before="100" w:beforeAutospacing="1" w:after="100" w:afterAutospacing="1" w:line="300" w:lineRule="atLeast"/>
        <w:rPr>
          <w:rFonts w:cs="Arial"/>
          <w:b/>
        </w:rPr>
      </w:pPr>
    </w:p>
    <w:p w14:paraId="784BEC92" w14:textId="77777777" w:rsidR="00FA6F3A" w:rsidRDefault="00FA6F3A">
      <w:pPr>
        <w:rPr>
          <w:rFonts w:cs="Arial"/>
          <w:b/>
        </w:rPr>
      </w:pPr>
      <w:r>
        <w:rPr>
          <w:rFonts w:cs="Arial"/>
          <w:b/>
        </w:rPr>
        <w:br w:type="page"/>
      </w:r>
    </w:p>
    <w:p w14:paraId="13BF90E2" w14:textId="77777777" w:rsidR="00FA6F3A" w:rsidRDefault="00FA6F3A" w:rsidP="00943DEE">
      <w:pPr>
        <w:pStyle w:val="Heading1"/>
      </w:pPr>
    </w:p>
    <w:p w14:paraId="3725DAAF" w14:textId="77777777" w:rsidR="00272131" w:rsidRPr="00272131" w:rsidRDefault="00581586" w:rsidP="00642621">
      <w:pPr>
        <w:spacing w:before="100" w:beforeAutospacing="1" w:after="100" w:afterAutospacing="1" w:line="300" w:lineRule="atLeast"/>
        <w:rPr>
          <w:rFonts w:cs="Arial"/>
          <w:b/>
        </w:rPr>
      </w:pPr>
      <w:r>
        <w:rPr>
          <w:rFonts w:cs="Arial"/>
          <w:b/>
        </w:rPr>
        <w:t>I</w:t>
      </w:r>
      <w:r w:rsidR="00272131" w:rsidRPr="00272131">
        <w:rPr>
          <w:rFonts w:cs="Arial"/>
          <w:b/>
        </w:rPr>
        <w:t>ntroduction and Background</w:t>
      </w:r>
    </w:p>
    <w:p w14:paraId="42434856" w14:textId="77777777" w:rsidR="00B62172" w:rsidRPr="00B62172" w:rsidRDefault="00B62172" w:rsidP="009877A6">
      <w:pPr>
        <w:spacing w:before="100" w:beforeAutospacing="1" w:after="100" w:afterAutospacing="1" w:line="300" w:lineRule="atLeast"/>
        <w:jc w:val="both"/>
        <w:rPr>
          <w:rFonts w:cs="Arial"/>
        </w:rPr>
      </w:pPr>
      <w:r w:rsidRPr="00B62172">
        <w:rPr>
          <w:rFonts w:cs="Arial"/>
        </w:rPr>
        <w:t xml:space="preserve">The council already publishes information and statistics on the equality profile of its population and its staff to show how we meet our obligations under the Public Sector Equality Duty. This information, which details ‘protected characteristics’ </w:t>
      </w:r>
      <w:proofErr w:type="gramStart"/>
      <w:r w:rsidRPr="00B62172">
        <w:rPr>
          <w:rFonts w:cs="Arial"/>
        </w:rPr>
        <w:t>-  age</w:t>
      </w:r>
      <w:proofErr w:type="gramEnd"/>
      <w:r w:rsidRPr="00B62172">
        <w:rPr>
          <w:rFonts w:cs="Arial"/>
        </w:rPr>
        <w:t xml:space="preserve">, disability, gender reassignment, pregnancy and maternity, race, religion or belief, sex, sexual orientation, and marriage and civil partnership - is updated annually and can be found on the Tower Hamlets website. Since it includes details of the equality profile of the people who use our services as well as those we employ, it has enabled us to shape our interventions to best meet the needs of local people and effectively target resources. </w:t>
      </w:r>
    </w:p>
    <w:p w14:paraId="2A3AE023" w14:textId="77777777" w:rsidR="007134CE" w:rsidRDefault="007134CE" w:rsidP="009877A6">
      <w:pPr>
        <w:autoSpaceDE w:val="0"/>
        <w:autoSpaceDN w:val="0"/>
        <w:adjustRightInd w:val="0"/>
        <w:jc w:val="both"/>
        <w:rPr>
          <w:rFonts w:cs="Arial"/>
        </w:rPr>
      </w:pPr>
      <w:r w:rsidRPr="00F24752">
        <w:rPr>
          <w:rFonts w:cs="Arial"/>
        </w:rPr>
        <w:t xml:space="preserve">As of </w:t>
      </w:r>
      <w:proofErr w:type="gramStart"/>
      <w:r w:rsidRPr="00F24752">
        <w:rPr>
          <w:rFonts w:cs="Arial"/>
        </w:rPr>
        <w:t>April 2018</w:t>
      </w:r>
      <w:proofErr w:type="gramEnd"/>
      <w:r w:rsidRPr="00F24752">
        <w:rPr>
          <w:rFonts w:cs="Arial"/>
        </w:rPr>
        <w:t xml:space="preserve"> the Equality Act 2010 (Specific Duties and Public Authorities) Regulations 2017, specified that we also publish information relating to the differences in pay between men and women – the Gender Pay Gap</w:t>
      </w:r>
      <w:r>
        <w:rPr>
          <w:rFonts w:cs="Arial"/>
        </w:rPr>
        <w:t xml:space="preserve"> </w:t>
      </w:r>
      <w:r w:rsidR="00B87265">
        <w:rPr>
          <w:rFonts w:cs="Arial"/>
        </w:rPr>
        <w:t xml:space="preserve">- </w:t>
      </w:r>
      <w:r>
        <w:rPr>
          <w:rFonts w:cs="Arial"/>
        </w:rPr>
        <w:t xml:space="preserve">on an annual basis.  This information must be published by </w:t>
      </w:r>
      <w:r w:rsidR="00637DDE">
        <w:rPr>
          <w:rFonts w:cs="Arial"/>
        </w:rPr>
        <w:t>29</w:t>
      </w:r>
      <w:r w:rsidR="00637DDE" w:rsidRPr="00637DDE">
        <w:rPr>
          <w:rFonts w:cs="Arial"/>
          <w:vertAlign w:val="superscript"/>
        </w:rPr>
        <w:t>th</w:t>
      </w:r>
      <w:r w:rsidR="00637DDE">
        <w:rPr>
          <w:rFonts w:cs="Arial"/>
        </w:rPr>
        <w:t xml:space="preserve"> March 2019</w:t>
      </w:r>
      <w:r>
        <w:rPr>
          <w:rFonts w:cs="Arial"/>
        </w:rPr>
        <w:t xml:space="preserve">, on both the council’s website and on a dedicated central government site </w:t>
      </w:r>
      <w:hyperlink r:id="rId9" w:history="1">
        <w:r w:rsidRPr="00582810">
          <w:rPr>
            <w:rStyle w:val="Hyperlink"/>
            <w:rFonts w:cs="Arial"/>
          </w:rPr>
          <w:t>here</w:t>
        </w:r>
      </w:hyperlink>
      <w:r>
        <w:rPr>
          <w:rFonts w:cs="Arial"/>
        </w:rPr>
        <w:t>.</w:t>
      </w:r>
    </w:p>
    <w:p w14:paraId="2FB570D6" w14:textId="77777777" w:rsidR="007134CE" w:rsidRDefault="007134CE" w:rsidP="009877A6">
      <w:pPr>
        <w:autoSpaceDE w:val="0"/>
        <w:autoSpaceDN w:val="0"/>
        <w:adjustRightInd w:val="0"/>
        <w:jc w:val="both"/>
        <w:rPr>
          <w:rFonts w:cs="Arial"/>
        </w:rPr>
      </w:pPr>
    </w:p>
    <w:p w14:paraId="5EB69E94" w14:textId="77777777" w:rsidR="00B62172" w:rsidRDefault="00B62172" w:rsidP="009877A6">
      <w:pPr>
        <w:autoSpaceDE w:val="0"/>
        <w:autoSpaceDN w:val="0"/>
        <w:adjustRightInd w:val="0"/>
        <w:jc w:val="both"/>
        <w:rPr>
          <w:rFonts w:cs="Arial"/>
        </w:rPr>
      </w:pPr>
      <w:r w:rsidRPr="00B62172">
        <w:rPr>
          <w:rFonts w:cs="Arial"/>
        </w:rPr>
        <w:t>Tower Hamlets is also publishing information related to ethnicity</w:t>
      </w:r>
      <w:r w:rsidR="00B87265">
        <w:rPr>
          <w:rFonts w:cs="Arial"/>
        </w:rPr>
        <w:t>,</w:t>
      </w:r>
      <w:r w:rsidRPr="00B62172">
        <w:rPr>
          <w:rFonts w:cs="Arial"/>
        </w:rPr>
        <w:t xml:space="preserve"> disability</w:t>
      </w:r>
      <w:r w:rsidR="0090495D">
        <w:rPr>
          <w:rFonts w:cs="Arial"/>
        </w:rPr>
        <w:t>,</w:t>
      </w:r>
      <w:r w:rsidR="00E979FC">
        <w:rPr>
          <w:rFonts w:cs="Arial"/>
        </w:rPr>
        <w:t xml:space="preserve"> sexuality</w:t>
      </w:r>
      <w:r w:rsidR="0090495D">
        <w:rPr>
          <w:rFonts w:cs="Arial"/>
        </w:rPr>
        <w:t>, age and religion</w:t>
      </w:r>
      <w:r w:rsidR="00E979FC">
        <w:rPr>
          <w:rFonts w:cs="Arial"/>
        </w:rPr>
        <w:t>.</w:t>
      </w:r>
    </w:p>
    <w:p w14:paraId="1EEE6FA1" w14:textId="77777777" w:rsidR="00DC5540" w:rsidRDefault="00DC5540" w:rsidP="00B62172">
      <w:pPr>
        <w:autoSpaceDE w:val="0"/>
        <w:autoSpaceDN w:val="0"/>
        <w:adjustRightInd w:val="0"/>
        <w:rPr>
          <w:rFonts w:cs="Arial"/>
        </w:rPr>
      </w:pPr>
    </w:p>
    <w:p w14:paraId="3C3D417D" w14:textId="77777777" w:rsidR="00272131" w:rsidRDefault="00272131" w:rsidP="00642621">
      <w:pPr>
        <w:pStyle w:val="Default"/>
        <w:rPr>
          <w:rFonts w:ascii="Arial" w:hAnsi="Arial" w:cs="Arial"/>
          <w:color w:val="auto"/>
        </w:rPr>
      </w:pPr>
    </w:p>
    <w:p w14:paraId="150635A0" w14:textId="77777777" w:rsidR="00272131" w:rsidRPr="00272131" w:rsidRDefault="00272131" w:rsidP="00642621">
      <w:pPr>
        <w:pStyle w:val="Default"/>
        <w:rPr>
          <w:rFonts w:ascii="Arial" w:hAnsi="Arial" w:cs="Arial"/>
          <w:color w:val="auto"/>
        </w:rPr>
      </w:pPr>
    </w:p>
    <w:p w14:paraId="2A43ED1B" w14:textId="77777777" w:rsidR="00272131" w:rsidRPr="004C0B5B" w:rsidRDefault="00272131" w:rsidP="00642621">
      <w:pPr>
        <w:pStyle w:val="Default"/>
        <w:rPr>
          <w:rFonts w:ascii="Arial" w:hAnsi="Arial" w:cs="Arial"/>
          <w:b/>
          <w:color w:val="auto"/>
        </w:rPr>
      </w:pPr>
      <w:r w:rsidRPr="004C0B5B">
        <w:rPr>
          <w:rFonts w:ascii="Arial" w:hAnsi="Arial" w:cs="Arial"/>
          <w:b/>
          <w:color w:val="auto"/>
        </w:rPr>
        <w:t xml:space="preserve">Context – </w:t>
      </w:r>
      <w:r w:rsidR="004C0B5B">
        <w:rPr>
          <w:rFonts w:ascii="Arial" w:hAnsi="Arial" w:cs="Arial"/>
          <w:b/>
          <w:color w:val="auto"/>
        </w:rPr>
        <w:t>Changes to</w:t>
      </w:r>
      <w:r w:rsidRPr="004C0B5B">
        <w:rPr>
          <w:rFonts w:ascii="Arial" w:hAnsi="Arial" w:cs="Arial"/>
          <w:b/>
          <w:color w:val="auto"/>
        </w:rPr>
        <w:t xml:space="preserve"> the LBTH workforce</w:t>
      </w:r>
    </w:p>
    <w:p w14:paraId="0AEBDE35" w14:textId="77777777" w:rsidR="00272131" w:rsidRDefault="00272131" w:rsidP="00642621">
      <w:pPr>
        <w:pStyle w:val="Default"/>
        <w:rPr>
          <w:rFonts w:ascii="Arial" w:hAnsi="Arial" w:cs="Arial"/>
          <w:color w:val="auto"/>
        </w:rPr>
      </w:pPr>
    </w:p>
    <w:p w14:paraId="15B84FFA" w14:textId="77777777" w:rsidR="00B62172" w:rsidRDefault="00B62172" w:rsidP="009877A6">
      <w:pPr>
        <w:pStyle w:val="Default"/>
        <w:jc w:val="both"/>
        <w:rPr>
          <w:rFonts w:ascii="Arial" w:hAnsi="Arial" w:cs="Arial"/>
          <w:color w:val="auto"/>
        </w:rPr>
      </w:pPr>
      <w:r>
        <w:rPr>
          <w:rFonts w:ascii="Arial" w:hAnsi="Arial" w:cs="Arial"/>
          <w:color w:val="auto"/>
        </w:rPr>
        <w:t xml:space="preserve">Like all other local authorities, the council’s workforce has </w:t>
      </w:r>
      <w:r w:rsidR="002B59AE">
        <w:rPr>
          <w:rFonts w:ascii="Arial" w:hAnsi="Arial" w:cs="Arial"/>
          <w:color w:val="auto"/>
        </w:rPr>
        <w:t xml:space="preserve">reduced </w:t>
      </w:r>
      <w:r>
        <w:rPr>
          <w:rFonts w:ascii="Arial" w:hAnsi="Arial" w:cs="Arial"/>
          <w:color w:val="auto"/>
        </w:rPr>
        <w:t>in line with reductions in central government funding.</w:t>
      </w:r>
    </w:p>
    <w:p w14:paraId="5AE0F08D" w14:textId="77777777" w:rsidR="00B62172" w:rsidRDefault="00B62172" w:rsidP="009877A6">
      <w:pPr>
        <w:pStyle w:val="Default"/>
        <w:jc w:val="both"/>
        <w:rPr>
          <w:rFonts w:ascii="Arial" w:hAnsi="Arial" w:cs="Arial"/>
          <w:color w:val="auto"/>
        </w:rPr>
      </w:pPr>
    </w:p>
    <w:p w14:paraId="4B52628E" w14:textId="77777777" w:rsidR="00354DDB" w:rsidRDefault="00B62172" w:rsidP="009877A6">
      <w:pPr>
        <w:pStyle w:val="Default"/>
        <w:jc w:val="both"/>
        <w:rPr>
          <w:rFonts w:ascii="Arial" w:hAnsi="Arial" w:cs="Arial"/>
          <w:color w:val="auto"/>
        </w:rPr>
      </w:pPr>
      <w:r>
        <w:rPr>
          <w:rFonts w:ascii="Arial" w:hAnsi="Arial" w:cs="Arial"/>
          <w:color w:val="auto"/>
        </w:rPr>
        <w:t xml:space="preserve">This </w:t>
      </w:r>
      <w:r w:rsidR="002B59AE">
        <w:rPr>
          <w:rFonts w:ascii="Arial" w:hAnsi="Arial" w:cs="Arial"/>
          <w:color w:val="auto"/>
        </w:rPr>
        <w:t xml:space="preserve">reduction </w:t>
      </w:r>
      <w:r w:rsidR="00B87265">
        <w:rPr>
          <w:rFonts w:ascii="Arial" w:hAnsi="Arial" w:cs="Arial"/>
          <w:color w:val="auto"/>
        </w:rPr>
        <w:t xml:space="preserve">has </w:t>
      </w:r>
      <w:r>
        <w:rPr>
          <w:rFonts w:ascii="Arial" w:hAnsi="Arial" w:cs="Arial"/>
          <w:color w:val="auto"/>
        </w:rPr>
        <w:t>also ha</w:t>
      </w:r>
      <w:r w:rsidR="00B87265">
        <w:rPr>
          <w:rFonts w:ascii="Arial" w:hAnsi="Arial" w:cs="Arial"/>
          <w:color w:val="auto"/>
        </w:rPr>
        <w:t>d</w:t>
      </w:r>
      <w:r>
        <w:rPr>
          <w:rFonts w:ascii="Arial" w:hAnsi="Arial" w:cs="Arial"/>
          <w:color w:val="auto"/>
        </w:rPr>
        <w:t xml:space="preserve"> the effect of reducing the scale of recruitment activities and so the speed with which we can address perceived disparities in the numbers of staff (by </w:t>
      </w:r>
      <w:r w:rsidR="00B87265">
        <w:rPr>
          <w:rFonts w:ascii="Arial" w:hAnsi="Arial" w:cs="Arial"/>
          <w:color w:val="auto"/>
        </w:rPr>
        <w:t>protected characteristic</w:t>
      </w:r>
      <w:r>
        <w:rPr>
          <w:rFonts w:ascii="Arial" w:hAnsi="Arial" w:cs="Arial"/>
          <w:color w:val="auto"/>
        </w:rPr>
        <w:t xml:space="preserve">) in the workforce. Nonetheless the council </w:t>
      </w:r>
      <w:r w:rsidR="00967C2F">
        <w:rPr>
          <w:rFonts w:ascii="Arial" w:hAnsi="Arial" w:cs="Arial"/>
          <w:color w:val="auto"/>
        </w:rPr>
        <w:t>is committed to making</w:t>
      </w:r>
      <w:r w:rsidR="000E1228">
        <w:rPr>
          <w:rFonts w:ascii="Arial" w:hAnsi="Arial" w:cs="Arial"/>
          <w:color w:val="auto"/>
        </w:rPr>
        <w:t xml:space="preserve"> improvements </w:t>
      </w:r>
      <w:r>
        <w:rPr>
          <w:rFonts w:ascii="Arial" w:hAnsi="Arial" w:cs="Arial"/>
          <w:color w:val="auto"/>
        </w:rPr>
        <w:t>in the representation of women, BAME and people with disabilities at senior management levels within the council</w:t>
      </w:r>
      <w:r w:rsidR="00967C2F">
        <w:rPr>
          <w:rFonts w:ascii="Arial" w:hAnsi="Arial" w:cs="Arial"/>
          <w:color w:val="auto"/>
        </w:rPr>
        <w:t xml:space="preserve">.  </w:t>
      </w:r>
    </w:p>
    <w:p w14:paraId="1A558313" w14:textId="77777777" w:rsidR="00354DDB" w:rsidRDefault="00354DDB" w:rsidP="009877A6">
      <w:pPr>
        <w:pStyle w:val="Default"/>
        <w:jc w:val="both"/>
        <w:rPr>
          <w:rFonts w:ascii="Arial" w:hAnsi="Arial" w:cs="Arial"/>
          <w:color w:val="auto"/>
        </w:rPr>
      </w:pPr>
    </w:p>
    <w:p w14:paraId="02793D0C" w14:textId="329BB402" w:rsidR="00967C2F" w:rsidRDefault="00967C2F" w:rsidP="009877A6">
      <w:pPr>
        <w:pStyle w:val="Default"/>
        <w:jc w:val="both"/>
        <w:rPr>
          <w:rFonts w:ascii="Arial" w:hAnsi="Arial" w:cs="Arial"/>
          <w:color w:val="auto"/>
        </w:rPr>
      </w:pPr>
      <w:r>
        <w:rPr>
          <w:rFonts w:ascii="Arial" w:hAnsi="Arial" w:cs="Arial"/>
          <w:color w:val="auto"/>
        </w:rPr>
        <w:t>The following table show the representation at senior management levels over the past 4 years.</w:t>
      </w:r>
    </w:p>
    <w:p w14:paraId="0027B773" w14:textId="77777777" w:rsidR="00967C2F" w:rsidRDefault="00967C2F">
      <w:pPr>
        <w:rPr>
          <w:rFonts w:cs="Arial"/>
        </w:rPr>
      </w:pPr>
      <w:r>
        <w:rPr>
          <w:rFonts w:cs="Arial"/>
        </w:rPr>
        <w:br w:type="page"/>
      </w:r>
    </w:p>
    <w:p w14:paraId="0EB57233" w14:textId="77777777" w:rsidR="00B62172" w:rsidRDefault="00B62172" w:rsidP="00B62172">
      <w:pPr>
        <w:pStyle w:val="Default"/>
        <w:rPr>
          <w:rFonts w:ascii="Arial" w:hAnsi="Arial" w:cs="Arial"/>
          <w:color w:val="auto"/>
        </w:rPr>
      </w:pPr>
    </w:p>
    <w:p w14:paraId="61EADA92" w14:textId="77777777" w:rsidR="004C0B5B" w:rsidRDefault="004C0B5B" w:rsidP="00642621">
      <w:pPr>
        <w:pStyle w:val="Default"/>
        <w:rPr>
          <w:rFonts w:ascii="Arial" w:hAnsi="Arial" w:cs="Arial"/>
          <w:color w:val="auto"/>
        </w:rPr>
      </w:pPr>
    </w:p>
    <w:tbl>
      <w:tblPr>
        <w:tblStyle w:val="TableGrid"/>
        <w:tblW w:w="7376" w:type="dxa"/>
        <w:tblLook w:val="04A0" w:firstRow="1" w:lastRow="0" w:firstColumn="1" w:lastColumn="0" w:noHBand="0" w:noVBand="1"/>
      </w:tblPr>
      <w:tblGrid>
        <w:gridCol w:w="2740"/>
        <w:gridCol w:w="1234"/>
        <w:gridCol w:w="1134"/>
        <w:gridCol w:w="1134"/>
        <w:gridCol w:w="1134"/>
      </w:tblGrid>
      <w:tr w:rsidR="00F7156A" w:rsidRPr="00F7156A" w14:paraId="1747764A" w14:textId="77777777" w:rsidTr="003E1E43">
        <w:trPr>
          <w:trHeight w:val="765"/>
        </w:trPr>
        <w:tc>
          <w:tcPr>
            <w:tcW w:w="2740" w:type="dxa"/>
            <w:shd w:val="clear" w:color="auto" w:fill="DBE5F1" w:themeFill="accent1" w:themeFillTint="33"/>
            <w:hideMark/>
          </w:tcPr>
          <w:p w14:paraId="09D010FF" w14:textId="77777777" w:rsidR="00F7156A" w:rsidRPr="00F7156A" w:rsidRDefault="00F7156A" w:rsidP="00F7156A">
            <w:pPr>
              <w:rPr>
                <w:rFonts w:cs="Arial"/>
                <w:b/>
                <w:bCs/>
                <w:i/>
                <w:iCs/>
                <w:color w:val="000000"/>
                <w:sz w:val="20"/>
                <w:szCs w:val="20"/>
              </w:rPr>
            </w:pPr>
            <w:r w:rsidRPr="00F7156A">
              <w:rPr>
                <w:rFonts w:cs="Arial"/>
                <w:b/>
                <w:bCs/>
                <w:i/>
                <w:iCs/>
                <w:color w:val="000000"/>
                <w:sz w:val="20"/>
                <w:szCs w:val="20"/>
              </w:rPr>
              <w:t> </w:t>
            </w:r>
          </w:p>
        </w:tc>
        <w:tc>
          <w:tcPr>
            <w:tcW w:w="1234" w:type="dxa"/>
            <w:shd w:val="clear" w:color="auto" w:fill="DBE5F1" w:themeFill="accent1" w:themeFillTint="33"/>
            <w:hideMark/>
          </w:tcPr>
          <w:p w14:paraId="0E28C714" w14:textId="77777777" w:rsidR="00F7156A" w:rsidRPr="00F7156A" w:rsidRDefault="00F7156A" w:rsidP="00F7156A">
            <w:pPr>
              <w:rPr>
                <w:rFonts w:cs="Arial"/>
                <w:b/>
                <w:bCs/>
                <w:i/>
                <w:iCs/>
                <w:color w:val="000000"/>
                <w:sz w:val="20"/>
                <w:szCs w:val="20"/>
              </w:rPr>
            </w:pPr>
            <w:r w:rsidRPr="00F7156A">
              <w:rPr>
                <w:rFonts w:cs="Arial"/>
                <w:b/>
                <w:bCs/>
                <w:i/>
                <w:iCs/>
                <w:color w:val="000000"/>
                <w:sz w:val="20"/>
                <w:szCs w:val="20"/>
              </w:rPr>
              <w:t>Quarter 3 2015-16</w:t>
            </w:r>
          </w:p>
        </w:tc>
        <w:tc>
          <w:tcPr>
            <w:tcW w:w="1134" w:type="dxa"/>
            <w:shd w:val="clear" w:color="auto" w:fill="DBE5F1" w:themeFill="accent1" w:themeFillTint="33"/>
            <w:hideMark/>
          </w:tcPr>
          <w:p w14:paraId="4D6A05D5" w14:textId="77777777" w:rsidR="00F7156A" w:rsidRPr="00F7156A" w:rsidRDefault="00F7156A" w:rsidP="00F7156A">
            <w:pPr>
              <w:rPr>
                <w:rFonts w:cs="Arial"/>
                <w:b/>
                <w:bCs/>
                <w:i/>
                <w:iCs/>
                <w:color w:val="000000"/>
                <w:sz w:val="20"/>
                <w:szCs w:val="20"/>
              </w:rPr>
            </w:pPr>
            <w:r w:rsidRPr="00F7156A">
              <w:rPr>
                <w:rFonts w:cs="Arial"/>
                <w:b/>
                <w:bCs/>
                <w:i/>
                <w:iCs/>
                <w:color w:val="000000"/>
                <w:sz w:val="20"/>
                <w:szCs w:val="20"/>
              </w:rPr>
              <w:t>Quarter 3 2016-17</w:t>
            </w:r>
          </w:p>
        </w:tc>
        <w:tc>
          <w:tcPr>
            <w:tcW w:w="1134" w:type="dxa"/>
            <w:shd w:val="clear" w:color="auto" w:fill="DBE5F1" w:themeFill="accent1" w:themeFillTint="33"/>
            <w:hideMark/>
          </w:tcPr>
          <w:p w14:paraId="776EA5BA" w14:textId="77777777" w:rsidR="00F7156A" w:rsidRPr="00F7156A" w:rsidRDefault="00F7156A" w:rsidP="00F7156A">
            <w:pPr>
              <w:rPr>
                <w:rFonts w:cs="Arial"/>
                <w:b/>
                <w:bCs/>
                <w:i/>
                <w:iCs/>
                <w:color w:val="000000"/>
                <w:sz w:val="20"/>
                <w:szCs w:val="20"/>
              </w:rPr>
            </w:pPr>
            <w:r w:rsidRPr="00F7156A">
              <w:rPr>
                <w:rFonts w:cs="Arial"/>
                <w:b/>
                <w:bCs/>
                <w:i/>
                <w:iCs/>
                <w:color w:val="000000"/>
                <w:sz w:val="20"/>
                <w:szCs w:val="20"/>
              </w:rPr>
              <w:t>Quarter 3 2017-18</w:t>
            </w:r>
          </w:p>
        </w:tc>
        <w:tc>
          <w:tcPr>
            <w:tcW w:w="1134" w:type="dxa"/>
            <w:shd w:val="clear" w:color="auto" w:fill="DBE5F1" w:themeFill="accent1" w:themeFillTint="33"/>
            <w:hideMark/>
          </w:tcPr>
          <w:p w14:paraId="6AD8B93E" w14:textId="77777777" w:rsidR="00F7156A" w:rsidRPr="00F7156A" w:rsidRDefault="00F7156A" w:rsidP="00F7156A">
            <w:pPr>
              <w:rPr>
                <w:rFonts w:cs="Arial"/>
                <w:b/>
                <w:bCs/>
                <w:i/>
                <w:iCs/>
                <w:color w:val="000000"/>
                <w:sz w:val="20"/>
                <w:szCs w:val="20"/>
              </w:rPr>
            </w:pPr>
            <w:r w:rsidRPr="00F7156A">
              <w:rPr>
                <w:rFonts w:cs="Arial"/>
                <w:b/>
                <w:bCs/>
                <w:i/>
                <w:iCs/>
                <w:color w:val="000000"/>
                <w:sz w:val="20"/>
                <w:szCs w:val="20"/>
              </w:rPr>
              <w:t>Quarter 3 2018-19</w:t>
            </w:r>
          </w:p>
        </w:tc>
      </w:tr>
      <w:tr w:rsidR="00F7156A" w:rsidRPr="00F7156A" w14:paraId="516D1098" w14:textId="77777777" w:rsidTr="0047171B">
        <w:trPr>
          <w:trHeight w:val="600"/>
        </w:trPr>
        <w:tc>
          <w:tcPr>
            <w:tcW w:w="2740" w:type="dxa"/>
            <w:hideMark/>
          </w:tcPr>
          <w:p w14:paraId="2B91A49D" w14:textId="77777777" w:rsidR="00F7156A" w:rsidRPr="00F7156A" w:rsidRDefault="00F7156A" w:rsidP="00F7156A">
            <w:pPr>
              <w:rPr>
                <w:rFonts w:cs="Arial"/>
                <w:color w:val="000000"/>
                <w:sz w:val="20"/>
                <w:szCs w:val="20"/>
              </w:rPr>
            </w:pPr>
            <w:r w:rsidRPr="00F7156A">
              <w:rPr>
                <w:rFonts w:cs="Arial"/>
                <w:color w:val="000000"/>
                <w:sz w:val="20"/>
                <w:szCs w:val="20"/>
              </w:rPr>
              <w:t>% of top 5% of council employees who are female</w:t>
            </w:r>
          </w:p>
        </w:tc>
        <w:tc>
          <w:tcPr>
            <w:tcW w:w="1234" w:type="dxa"/>
            <w:hideMark/>
          </w:tcPr>
          <w:p w14:paraId="0D64E990" w14:textId="77777777" w:rsidR="00F7156A" w:rsidRPr="00F7156A" w:rsidRDefault="00F7156A" w:rsidP="00F7156A">
            <w:pPr>
              <w:jc w:val="center"/>
              <w:rPr>
                <w:rFonts w:cs="Arial"/>
                <w:sz w:val="20"/>
                <w:szCs w:val="20"/>
              </w:rPr>
            </w:pPr>
            <w:r w:rsidRPr="00F7156A">
              <w:rPr>
                <w:rFonts w:cs="Arial"/>
                <w:sz w:val="20"/>
                <w:szCs w:val="20"/>
              </w:rPr>
              <w:t>52.30</w:t>
            </w:r>
          </w:p>
        </w:tc>
        <w:tc>
          <w:tcPr>
            <w:tcW w:w="1134" w:type="dxa"/>
            <w:hideMark/>
          </w:tcPr>
          <w:p w14:paraId="7360FA92" w14:textId="77777777" w:rsidR="00F7156A" w:rsidRPr="00F7156A" w:rsidRDefault="00F7156A" w:rsidP="00F7156A">
            <w:pPr>
              <w:jc w:val="center"/>
              <w:rPr>
                <w:rFonts w:cs="Arial"/>
                <w:sz w:val="20"/>
                <w:szCs w:val="20"/>
              </w:rPr>
            </w:pPr>
            <w:r w:rsidRPr="00F7156A">
              <w:rPr>
                <w:rFonts w:cs="Arial"/>
                <w:sz w:val="20"/>
                <w:szCs w:val="20"/>
              </w:rPr>
              <w:t>54.62</w:t>
            </w:r>
          </w:p>
        </w:tc>
        <w:tc>
          <w:tcPr>
            <w:tcW w:w="1134" w:type="dxa"/>
            <w:hideMark/>
          </w:tcPr>
          <w:p w14:paraId="6A79BB42" w14:textId="77777777" w:rsidR="00F7156A" w:rsidRPr="00F7156A" w:rsidRDefault="00F7156A" w:rsidP="00F7156A">
            <w:pPr>
              <w:jc w:val="center"/>
              <w:rPr>
                <w:rFonts w:cs="Arial"/>
                <w:sz w:val="20"/>
                <w:szCs w:val="20"/>
              </w:rPr>
            </w:pPr>
            <w:r w:rsidRPr="00F7156A">
              <w:rPr>
                <w:rFonts w:cs="Arial"/>
                <w:sz w:val="20"/>
                <w:szCs w:val="20"/>
              </w:rPr>
              <w:t>55.14</w:t>
            </w:r>
          </w:p>
        </w:tc>
        <w:tc>
          <w:tcPr>
            <w:tcW w:w="1134" w:type="dxa"/>
            <w:hideMark/>
          </w:tcPr>
          <w:p w14:paraId="5B11B582" w14:textId="77777777" w:rsidR="00F7156A" w:rsidRPr="00F7156A" w:rsidRDefault="00F7156A" w:rsidP="00F7156A">
            <w:pPr>
              <w:jc w:val="center"/>
              <w:rPr>
                <w:rFonts w:cs="Arial"/>
                <w:sz w:val="20"/>
                <w:szCs w:val="20"/>
              </w:rPr>
            </w:pPr>
            <w:r w:rsidRPr="00F7156A">
              <w:rPr>
                <w:rFonts w:cs="Arial"/>
                <w:sz w:val="20"/>
                <w:szCs w:val="20"/>
              </w:rPr>
              <w:t>52.80</w:t>
            </w:r>
          </w:p>
        </w:tc>
      </w:tr>
      <w:tr w:rsidR="00F7156A" w:rsidRPr="00F7156A" w14:paraId="2B5234B5" w14:textId="77777777" w:rsidTr="0047171B">
        <w:trPr>
          <w:trHeight w:val="600"/>
        </w:trPr>
        <w:tc>
          <w:tcPr>
            <w:tcW w:w="2740" w:type="dxa"/>
            <w:hideMark/>
          </w:tcPr>
          <w:p w14:paraId="60228549" w14:textId="77777777" w:rsidR="00F7156A" w:rsidRPr="00F7156A" w:rsidRDefault="00F7156A" w:rsidP="00F7156A">
            <w:pPr>
              <w:rPr>
                <w:rFonts w:cs="Arial"/>
                <w:color w:val="000000"/>
                <w:sz w:val="20"/>
                <w:szCs w:val="20"/>
              </w:rPr>
            </w:pPr>
            <w:r w:rsidRPr="00F7156A">
              <w:rPr>
                <w:rFonts w:cs="Arial"/>
                <w:color w:val="000000"/>
                <w:sz w:val="20"/>
                <w:szCs w:val="20"/>
              </w:rPr>
              <w:t>% of top 5% of council employees who are BAME</w:t>
            </w:r>
          </w:p>
        </w:tc>
        <w:tc>
          <w:tcPr>
            <w:tcW w:w="1234" w:type="dxa"/>
            <w:hideMark/>
          </w:tcPr>
          <w:p w14:paraId="27603B34" w14:textId="77777777" w:rsidR="00F7156A" w:rsidRPr="00F7156A" w:rsidRDefault="00F7156A" w:rsidP="00F7156A">
            <w:pPr>
              <w:jc w:val="center"/>
              <w:rPr>
                <w:rFonts w:cs="Arial"/>
                <w:sz w:val="20"/>
                <w:szCs w:val="20"/>
              </w:rPr>
            </w:pPr>
            <w:r w:rsidRPr="00F7156A">
              <w:rPr>
                <w:rFonts w:cs="Arial"/>
                <w:sz w:val="20"/>
                <w:szCs w:val="20"/>
              </w:rPr>
              <w:t>26.85</w:t>
            </w:r>
          </w:p>
        </w:tc>
        <w:tc>
          <w:tcPr>
            <w:tcW w:w="1134" w:type="dxa"/>
            <w:hideMark/>
          </w:tcPr>
          <w:p w14:paraId="31CC1322" w14:textId="77777777" w:rsidR="00F7156A" w:rsidRPr="00F7156A" w:rsidRDefault="00F7156A" w:rsidP="00F7156A">
            <w:pPr>
              <w:jc w:val="center"/>
              <w:rPr>
                <w:rFonts w:cs="Arial"/>
                <w:sz w:val="20"/>
                <w:szCs w:val="20"/>
              </w:rPr>
            </w:pPr>
            <w:r w:rsidRPr="00F7156A">
              <w:rPr>
                <w:rFonts w:cs="Arial"/>
                <w:sz w:val="20"/>
                <w:szCs w:val="20"/>
              </w:rPr>
              <w:t>30.21</w:t>
            </w:r>
          </w:p>
        </w:tc>
        <w:tc>
          <w:tcPr>
            <w:tcW w:w="1134" w:type="dxa"/>
            <w:hideMark/>
          </w:tcPr>
          <w:p w14:paraId="7D06BFA3" w14:textId="77777777" w:rsidR="00F7156A" w:rsidRPr="00F7156A" w:rsidRDefault="00F7156A" w:rsidP="00F7156A">
            <w:pPr>
              <w:jc w:val="center"/>
              <w:rPr>
                <w:rFonts w:cs="Arial"/>
                <w:sz w:val="20"/>
                <w:szCs w:val="20"/>
              </w:rPr>
            </w:pPr>
            <w:r w:rsidRPr="00F7156A">
              <w:rPr>
                <w:rFonts w:cs="Arial"/>
                <w:sz w:val="20"/>
                <w:szCs w:val="20"/>
              </w:rPr>
              <w:t>32.22</w:t>
            </w:r>
          </w:p>
        </w:tc>
        <w:tc>
          <w:tcPr>
            <w:tcW w:w="1134" w:type="dxa"/>
            <w:hideMark/>
          </w:tcPr>
          <w:p w14:paraId="06F2CA94" w14:textId="77777777" w:rsidR="00F7156A" w:rsidRPr="00F7156A" w:rsidRDefault="00F7156A" w:rsidP="00F7156A">
            <w:pPr>
              <w:jc w:val="center"/>
              <w:rPr>
                <w:rFonts w:cs="Arial"/>
                <w:sz w:val="20"/>
                <w:szCs w:val="20"/>
              </w:rPr>
            </w:pPr>
            <w:r w:rsidRPr="00F7156A">
              <w:rPr>
                <w:rFonts w:cs="Arial"/>
                <w:sz w:val="20"/>
                <w:szCs w:val="20"/>
              </w:rPr>
              <w:t>34.02</w:t>
            </w:r>
          </w:p>
        </w:tc>
      </w:tr>
      <w:tr w:rsidR="00F7156A" w:rsidRPr="00F7156A" w14:paraId="4EFA5B56" w14:textId="77777777" w:rsidTr="0047171B">
        <w:trPr>
          <w:trHeight w:val="600"/>
        </w:trPr>
        <w:tc>
          <w:tcPr>
            <w:tcW w:w="2740" w:type="dxa"/>
            <w:hideMark/>
          </w:tcPr>
          <w:p w14:paraId="0BBCCC4A" w14:textId="77777777" w:rsidR="00F7156A" w:rsidRPr="00F7156A" w:rsidRDefault="00F7156A" w:rsidP="00F7156A">
            <w:pPr>
              <w:rPr>
                <w:rFonts w:cs="Arial"/>
                <w:color w:val="000000"/>
                <w:sz w:val="20"/>
                <w:szCs w:val="20"/>
              </w:rPr>
            </w:pPr>
            <w:r w:rsidRPr="00F7156A">
              <w:rPr>
                <w:rFonts w:cs="Arial"/>
                <w:color w:val="000000"/>
                <w:sz w:val="20"/>
                <w:szCs w:val="20"/>
              </w:rPr>
              <w:t>% of top 5% of council employees who are disabled</w:t>
            </w:r>
          </w:p>
        </w:tc>
        <w:tc>
          <w:tcPr>
            <w:tcW w:w="1234" w:type="dxa"/>
            <w:hideMark/>
          </w:tcPr>
          <w:p w14:paraId="64F5DFC3" w14:textId="77777777" w:rsidR="00F7156A" w:rsidRPr="00F7156A" w:rsidRDefault="00F7156A" w:rsidP="00F7156A">
            <w:pPr>
              <w:jc w:val="center"/>
              <w:rPr>
                <w:rFonts w:cs="Arial"/>
                <w:sz w:val="20"/>
                <w:szCs w:val="20"/>
              </w:rPr>
            </w:pPr>
            <w:r w:rsidRPr="00F7156A">
              <w:rPr>
                <w:rFonts w:cs="Arial"/>
                <w:sz w:val="20"/>
                <w:szCs w:val="20"/>
              </w:rPr>
              <w:t>8.17</w:t>
            </w:r>
          </w:p>
        </w:tc>
        <w:tc>
          <w:tcPr>
            <w:tcW w:w="1134" w:type="dxa"/>
            <w:hideMark/>
          </w:tcPr>
          <w:p w14:paraId="47963479" w14:textId="77777777" w:rsidR="00F7156A" w:rsidRPr="00F7156A" w:rsidRDefault="00F7156A" w:rsidP="00F7156A">
            <w:pPr>
              <w:jc w:val="center"/>
              <w:rPr>
                <w:rFonts w:cs="Arial"/>
                <w:sz w:val="20"/>
                <w:szCs w:val="20"/>
              </w:rPr>
            </w:pPr>
            <w:r w:rsidRPr="00F7156A">
              <w:rPr>
                <w:rFonts w:cs="Arial"/>
                <w:sz w:val="20"/>
                <w:szCs w:val="20"/>
              </w:rPr>
              <w:t>8.82</w:t>
            </w:r>
          </w:p>
        </w:tc>
        <w:tc>
          <w:tcPr>
            <w:tcW w:w="1134" w:type="dxa"/>
            <w:hideMark/>
          </w:tcPr>
          <w:p w14:paraId="6867F0BA" w14:textId="77777777" w:rsidR="00F7156A" w:rsidRPr="00F7156A" w:rsidRDefault="00F7156A" w:rsidP="00F7156A">
            <w:pPr>
              <w:jc w:val="center"/>
              <w:rPr>
                <w:rFonts w:cs="Arial"/>
                <w:sz w:val="20"/>
                <w:szCs w:val="20"/>
              </w:rPr>
            </w:pPr>
            <w:r w:rsidRPr="00F7156A">
              <w:rPr>
                <w:rFonts w:cs="Arial"/>
                <w:sz w:val="20"/>
                <w:szCs w:val="20"/>
              </w:rPr>
              <w:t>6.99</w:t>
            </w:r>
          </w:p>
        </w:tc>
        <w:tc>
          <w:tcPr>
            <w:tcW w:w="1134" w:type="dxa"/>
            <w:hideMark/>
          </w:tcPr>
          <w:p w14:paraId="768B098D" w14:textId="77777777" w:rsidR="00F7156A" w:rsidRPr="00F7156A" w:rsidRDefault="00F7156A" w:rsidP="00F7156A">
            <w:pPr>
              <w:jc w:val="center"/>
              <w:rPr>
                <w:rFonts w:cs="Arial"/>
                <w:sz w:val="20"/>
                <w:szCs w:val="20"/>
              </w:rPr>
            </w:pPr>
            <w:r w:rsidRPr="00F7156A">
              <w:rPr>
                <w:rFonts w:cs="Arial"/>
                <w:sz w:val="20"/>
                <w:szCs w:val="20"/>
              </w:rPr>
              <w:t>6.17</w:t>
            </w:r>
          </w:p>
        </w:tc>
      </w:tr>
      <w:tr w:rsidR="00F7156A" w:rsidRPr="00F7156A" w14:paraId="1292DDA4" w14:textId="77777777" w:rsidTr="0047171B">
        <w:trPr>
          <w:trHeight w:val="600"/>
        </w:trPr>
        <w:tc>
          <w:tcPr>
            <w:tcW w:w="2740" w:type="dxa"/>
            <w:hideMark/>
          </w:tcPr>
          <w:p w14:paraId="758EC87B" w14:textId="77777777" w:rsidR="00F7156A" w:rsidRPr="00F7156A" w:rsidRDefault="00F7156A" w:rsidP="00F7156A">
            <w:pPr>
              <w:rPr>
                <w:rFonts w:cs="Arial"/>
                <w:color w:val="000000"/>
                <w:sz w:val="20"/>
                <w:szCs w:val="20"/>
              </w:rPr>
            </w:pPr>
            <w:r w:rsidRPr="00F7156A">
              <w:rPr>
                <w:rFonts w:cs="Arial"/>
                <w:color w:val="000000"/>
                <w:sz w:val="20"/>
                <w:szCs w:val="20"/>
              </w:rPr>
              <w:t>% of top 2% of council employees who are female</w:t>
            </w:r>
          </w:p>
        </w:tc>
        <w:tc>
          <w:tcPr>
            <w:tcW w:w="1234" w:type="dxa"/>
            <w:hideMark/>
          </w:tcPr>
          <w:p w14:paraId="01AE1983" w14:textId="77777777" w:rsidR="00F7156A" w:rsidRPr="00F7156A" w:rsidRDefault="00F7156A" w:rsidP="00F7156A">
            <w:pPr>
              <w:jc w:val="center"/>
              <w:rPr>
                <w:rFonts w:cs="Arial"/>
                <w:sz w:val="20"/>
                <w:szCs w:val="20"/>
              </w:rPr>
            </w:pPr>
            <w:r w:rsidRPr="00F7156A">
              <w:rPr>
                <w:rFonts w:cs="Arial"/>
                <w:sz w:val="20"/>
                <w:szCs w:val="20"/>
              </w:rPr>
              <w:t>46.82</w:t>
            </w:r>
          </w:p>
        </w:tc>
        <w:tc>
          <w:tcPr>
            <w:tcW w:w="1134" w:type="dxa"/>
            <w:hideMark/>
          </w:tcPr>
          <w:p w14:paraId="0F156FC3" w14:textId="77777777" w:rsidR="00F7156A" w:rsidRPr="00F7156A" w:rsidRDefault="00F7156A" w:rsidP="00F7156A">
            <w:pPr>
              <w:jc w:val="center"/>
              <w:rPr>
                <w:rFonts w:cs="Arial"/>
                <w:sz w:val="20"/>
                <w:szCs w:val="20"/>
              </w:rPr>
            </w:pPr>
            <w:r w:rsidRPr="00F7156A">
              <w:rPr>
                <w:rFonts w:cs="Arial"/>
                <w:sz w:val="20"/>
                <w:szCs w:val="20"/>
              </w:rPr>
              <w:t>50.37</w:t>
            </w:r>
          </w:p>
        </w:tc>
        <w:tc>
          <w:tcPr>
            <w:tcW w:w="1134" w:type="dxa"/>
            <w:hideMark/>
          </w:tcPr>
          <w:p w14:paraId="446D5605" w14:textId="77777777" w:rsidR="00F7156A" w:rsidRPr="00F7156A" w:rsidRDefault="00F7156A" w:rsidP="00F7156A">
            <w:pPr>
              <w:jc w:val="center"/>
              <w:rPr>
                <w:rFonts w:cs="Arial"/>
                <w:sz w:val="20"/>
                <w:szCs w:val="20"/>
              </w:rPr>
            </w:pPr>
            <w:r w:rsidRPr="00F7156A">
              <w:rPr>
                <w:rFonts w:cs="Arial"/>
                <w:sz w:val="20"/>
                <w:szCs w:val="20"/>
              </w:rPr>
              <w:t>53.09</w:t>
            </w:r>
          </w:p>
        </w:tc>
        <w:tc>
          <w:tcPr>
            <w:tcW w:w="1134" w:type="dxa"/>
            <w:hideMark/>
          </w:tcPr>
          <w:p w14:paraId="3189E7EB" w14:textId="77777777" w:rsidR="00F7156A" w:rsidRPr="00F7156A" w:rsidRDefault="00F7156A" w:rsidP="00F7156A">
            <w:pPr>
              <w:jc w:val="center"/>
              <w:rPr>
                <w:rFonts w:cs="Arial"/>
                <w:sz w:val="20"/>
                <w:szCs w:val="20"/>
              </w:rPr>
            </w:pPr>
            <w:r w:rsidRPr="00F7156A">
              <w:rPr>
                <w:rFonts w:cs="Arial"/>
                <w:sz w:val="20"/>
                <w:szCs w:val="20"/>
              </w:rPr>
              <w:t>46.31</w:t>
            </w:r>
          </w:p>
        </w:tc>
      </w:tr>
      <w:tr w:rsidR="00F7156A" w:rsidRPr="00F7156A" w14:paraId="50154A80" w14:textId="77777777" w:rsidTr="0047171B">
        <w:trPr>
          <w:trHeight w:val="600"/>
        </w:trPr>
        <w:tc>
          <w:tcPr>
            <w:tcW w:w="2740" w:type="dxa"/>
            <w:hideMark/>
          </w:tcPr>
          <w:p w14:paraId="274DAA0E" w14:textId="77777777" w:rsidR="00F7156A" w:rsidRPr="00F7156A" w:rsidRDefault="00F7156A" w:rsidP="00F7156A">
            <w:pPr>
              <w:rPr>
                <w:rFonts w:cs="Arial"/>
                <w:color w:val="000000"/>
                <w:sz w:val="20"/>
                <w:szCs w:val="20"/>
              </w:rPr>
            </w:pPr>
            <w:r w:rsidRPr="00F7156A">
              <w:rPr>
                <w:rFonts w:cs="Arial"/>
                <w:color w:val="000000"/>
                <w:sz w:val="20"/>
                <w:szCs w:val="20"/>
              </w:rPr>
              <w:t>% of top 2% of council employees who are BAME</w:t>
            </w:r>
          </w:p>
        </w:tc>
        <w:tc>
          <w:tcPr>
            <w:tcW w:w="1234" w:type="dxa"/>
            <w:hideMark/>
          </w:tcPr>
          <w:p w14:paraId="6981ADE1" w14:textId="77777777" w:rsidR="00F7156A" w:rsidRPr="00F7156A" w:rsidRDefault="00F7156A" w:rsidP="00F7156A">
            <w:pPr>
              <w:jc w:val="center"/>
              <w:rPr>
                <w:rFonts w:cs="Arial"/>
                <w:sz w:val="20"/>
                <w:szCs w:val="20"/>
              </w:rPr>
            </w:pPr>
            <w:r w:rsidRPr="00F7156A">
              <w:rPr>
                <w:rFonts w:cs="Arial"/>
                <w:sz w:val="20"/>
                <w:szCs w:val="20"/>
              </w:rPr>
              <w:t>22.16</w:t>
            </w:r>
          </w:p>
        </w:tc>
        <w:tc>
          <w:tcPr>
            <w:tcW w:w="1134" w:type="dxa"/>
            <w:hideMark/>
          </w:tcPr>
          <w:p w14:paraId="2EF885ED" w14:textId="77777777" w:rsidR="00F7156A" w:rsidRPr="00F7156A" w:rsidRDefault="00F7156A" w:rsidP="00F7156A">
            <w:pPr>
              <w:jc w:val="center"/>
              <w:rPr>
                <w:rFonts w:cs="Arial"/>
                <w:sz w:val="20"/>
                <w:szCs w:val="20"/>
              </w:rPr>
            </w:pPr>
            <w:r w:rsidRPr="00F7156A">
              <w:rPr>
                <w:rFonts w:cs="Arial"/>
                <w:sz w:val="20"/>
                <w:szCs w:val="20"/>
              </w:rPr>
              <w:t>20.80</w:t>
            </w:r>
          </w:p>
        </w:tc>
        <w:tc>
          <w:tcPr>
            <w:tcW w:w="1134" w:type="dxa"/>
            <w:hideMark/>
          </w:tcPr>
          <w:p w14:paraId="0F36B23D" w14:textId="77777777" w:rsidR="00F7156A" w:rsidRPr="00F7156A" w:rsidRDefault="00F7156A" w:rsidP="00F7156A">
            <w:pPr>
              <w:jc w:val="center"/>
              <w:rPr>
                <w:rFonts w:cs="Arial"/>
                <w:sz w:val="20"/>
                <w:szCs w:val="20"/>
              </w:rPr>
            </w:pPr>
            <w:r w:rsidRPr="00F7156A">
              <w:rPr>
                <w:rFonts w:cs="Arial"/>
                <w:sz w:val="20"/>
                <w:szCs w:val="20"/>
              </w:rPr>
              <w:t>21.58</w:t>
            </w:r>
          </w:p>
        </w:tc>
        <w:tc>
          <w:tcPr>
            <w:tcW w:w="1134" w:type="dxa"/>
            <w:hideMark/>
          </w:tcPr>
          <w:p w14:paraId="4060792B" w14:textId="77777777" w:rsidR="00F7156A" w:rsidRPr="00F7156A" w:rsidRDefault="00F7156A" w:rsidP="00F7156A">
            <w:pPr>
              <w:jc w:val="center"/>
              <w:rPr>
                <w:rFonts w:cs="Arial"/>
                <w:sz w:val="20"/>
                <w:szCs w:val="20"/>
              </w:rPr>
            </w:pPr>
            <w:r w:rsidRPr="00F7156A">
              <w:rPr>
                <w:rFonts w:cs="Arial"/>
                <w:sz w:val="20"/>
                <w:szCs w:val="20"/>
              </w:rPr>
              <w:t>23.49</w:t>
            </w:r>
          </w:p>
        </w:tc>
      </w:tr>
      <w:tr w:rsidR="00F7156A" w:rsidRPr="00F7156A" w14:paraId="3470C878" w14:textId="77777777" w:rsidTr="0047171B">
        <w:trPr>
          <w:trHeight w:val="510"/>
        </w:trPr>
        <w:tc>
          <w:tcPr>
            <w:tcW w:w="2740" w:type="dxa"/>
            <w:hideMark/>
          </w:tcPr>
          <w:p w14:paraId="5BD7EF35" w14:textId="77777777" w:rsidR="00F7156A" w:rsidRPr="00F7156A" w:rsidRDefault="00F7156A" w:rsidP="00F7156A">
            <w:pPr>
              <w:rPr>
                <w:rFonts w:cs="Arial"/>
                <w:color w:val="000000"/>
                <w:sz w:val="20"/>
                <w:szCs w:val="20"/>
              </w:rPr>
            </w:pPr>
            <w:r w:rsidRPr="00F7156A">
              <w:rPr>
                <w:rFonts w:cs="Arial"/>
                <w:color w:val="000000"/>
                <w:sz w:val="20"/>
                <w:szCs w:val="20"/>
              </w:rPr>
              <w:t>% of top 2% of council employees who are disabled</w:t>
            </w:r>
          </w:p>
        </w:tc>
        <w:tc>
          <w:tcPr>
            <w:tcW w:w="1234" w:type="dxa"/>
            <w:hideMark/>
          </w:tcPr>
          <w:p w14:paraId="0600B4E0" w14:textId="77777777" w:rsidR="00F7156A" w:rsidRPr="00F7156A" w:rsidRDefault="00F7156A" w:rsidP="00F7156A">
            <w:pPr>
              <w:jc w:val="center"/>
              <w:rPr>
                <w:rFonts w:cs="Arial"/>
                <w:sz w:val="20"/>
                <w:szCs w:val="20"/>
              </w:rPr>
            </w:pPr>
            <w:r w:rsidRPr="00F7156A">
              <w:rPr>
                <w:rFonts w:cs="Arial"/>
                <w:sz w:val="20"/>
                <w:szCs w:val="20"/>
              </w:rPr>
              <w:t>3.63</w:t>
            </w:r>
          </w:p>
        </w:tc>
        <w:tc>
          <w:tcPr>
            <w:tcW w:w="1134" w:type="dxa"/>
            <w:hideMark/>
          </w:tcPr>
          <w:p w14:paraId="6427A913" w14:textId="77777777" w:rsidR="00F7156A" w:rsidRPr="00F7156A" w:rsidRDefault="00F7156A" w:rsidP="00F7156A">
            <w:pPr>
              <w:jc w:val="center"/>
              <w:rPr>
                <w:rFonts w:cs="Arial"/>
                <w:sz w:val="20"/>
                <w:szCs w:val="20"/>
              </w:rPr>
            </w:pPr>
            <w:r w:rsidRPr="00F7156A">
              <w:rPr>
                <w:rFonts w:cs="Arial"/>
                <w:sz w:val="20"/>
                <w:szCs w:val="20"/>
              </w:rPr>
              <w:t>4.98</w:t>
            </w:r>
          </w:p>
        </w:tc>
        <w:tc>
          <w:tcPr>
            <w:tcW w:w="1134" w:type="dxa"/>
            <w:hideMark/>
          </w:tcPr>
          <w:p w14:paraId="608E247A" w14:textId="77777777" w:rsidR="00F7156A" w:rsidRPr="00F7156A" w:rsidRDefault="00F7156A" w:rsidP="00F7156A">
            <w:pPr>
              <w:jc w:val="center"/>
              <w:rPr>
                <w:rFonts w:cs="Arial"/>
                <w:sz w:val="20"/>
                <w:szCs w:val="20"/>
              </w:rPr>
            </w:pPr>
            <w:r w:rsidRPr="00F7156A">
              <w:rPr>
                <w:rFonts w:cs="Arial"/>
                <w:sz w:val="20"/>
                <w:szCs w:val="20"/>
              </w:rPr>
              <w:t>3.25</w:t>
            </w:r>
          </w:p>
        </w:tc>
        <w:tc>
          <w:tcPr>
            <w:tcW w:w="1134" w:type="dxa"/>
            <w:hideMark/>
          </w:tcPr>
          <w:p w14:paraId="481A4FB6" w14:textId="77777777" w:rsidR="00F7156A" w:rsidRPr="00F7156A" w:rsidRDefault="00F7156A" w:rsidP="00F7156A">
            <w:pPr>
              <w:jc w:val="center"/>
              <w:rPr>
                <w:rFonts w:cs="Arial"/>
                <w:sz w:val="20"/>
                <w:szCs w:val="20"/>
              </w:rPr>
            </w:pPr>
            <w:r w:rsidRPr="00F7156A">
              <w:rPr>
                <w:rFonts w:cs="Arial"/>
                <w:sz w:val="20"/>
                <w:szCs w:val="20"/>
              </w:rPr>
              <w:t>5.17</w:t>
            </w:r>
          </w:p>
        </w:tc>
      </w:tr>
    </w:tbl>
    <w:p w14:paraId="65C764C8" w14:textId="77777777" w:rsidR="000C62FC" w:rsidRDefault="000C62FC" w:rsidP="00642621">
      <w:pPr>
        <w:pStyle w:val="Default"/>
        <w:rPr>
          <w:rFonts w:ascii="Arial" w:hAnsi="Arial" w:cs="Arial"/>
          <w:color w:val="auto"/>
        </w:rPr>
      </w:pPr>
    </w:p>
    <w:p w14:paraId="2D72278C" w14:textId="77777777" w:rsidR="000C62FC" w:rsidRDefault="000C62FC" w:rsidP="00642621">
      <w:pPr>
        <w:pStyle w:val="Default"/>
        <w:rPr>
          <w:rFonts w:ascii="Arial" w:hAnsi="Arial" w:cs="Arial"/>
          <w:color w:val="auto"/>
        </w:rPr>
      </w:pPr>
    </w:p>
    <w:p w14:paraId="0F63E600" w14:textId="77777777" w:rsidR="00961378" w:rsidRDefault="00961378" w:rsidP="00642621">
      <w:pPr>
        <w:pStyle w:val="Default"/>
        <w:rPr>
          <w:rFonts w:ascii="Arial" w:hAnsi="Arial" w:cs="Arial"/>
          <w:color w:val="auto"/>
        </w:rPr>
      </w:pPr>
    </w:p>
    <w:p w14:paraId="067B5410" w14:textId="77777777" w:rsidR="001A5614" w:rsidRDefault="001A5614" w:rsidP="00642621">
      <w:pPr>
        <w:pStyle w:val="Default"/>
        <w:rPr>
          <w:rFonts w:ascii="Arial" w:hAnsi="Arial" w:cs="Arial"/>
          <w:color w:val="auto"/>
        </w:rPr>
      </w:pPr>
      <w:r w:rsidRPr="00B87265">
        <w:rPr>
          <w:rFonts w:ascii="Arial" w:hAnsi="Arial" w:cs="Arial"/>
          <w:color w:val="auto"/>
        </w:rPr>
        <w:t>Note also that</w:t>
      </w:r>
      <w:r>
        <w:rPr>
          <w:rFonts w:ascii="Arial" w:hAnsi="Arial" w:cs="Arial"/>
          <w:color w:val="auto"/>
        </w:rPr>
        <w:t>:</w:t>
      </w:r>
    </w:p>
    <w:p w14:paraId="445496EB" w14:textId="77777777" w:rsidR="00961378" w:rsidRDefault="00961378" w:rsidP="00642621">
      <w:pPr>
        <w:pStyle w:val="Default"/>
        <w:rPr>
          <w:rFonts w:ascii="Arial" w:hAnsi="Arial" w:cs="Arial"/>
          <w:color w:val="auto"/>
        </w:rPr>
      </w:pPr>
    </w:p>
    <w:p w14:paraId="7C2E9C8B" w14:textId="77777777" w:rsidR="00840848" w:rsidRDefault="00B87265" w:rsidP="009877A6">
      <w:pPr>
        <w:pStyle w:val="Default"/>
        <w:numPr>
          <w:ilvl w:val="0"/>
          <w:numId w:val="7"/>
        </w:numPr>
        <w:jc w:val="both"/>
        <w:rPr>
          <w:rFonts w:ascii="Arial" w:hAnsi="Arial" w:cs="Arial"/>
          <w:color w:val="auto"/>
        </w:rPr>
      </w:pPr>
      <w:r>
        <w:rPr>
          <w:rFonts w:ascii="Arial" w:hAnsi="Arial" w:cs="Arial"/>
          <w:color w:val="auto"/>
        </w:rPr>
        <w:t>There can be a lag between insti</w:t>
      </w:r>
      <w:r w:rsidR="00C63F94">
        <w:rPr>
          <w:rFonts w:ascii="Arial" w:hAnsi="Arial" w:cs="Arial"/>
          <w:color w:val="auto"/>
        </w:rPr>
        <w:t>t</w:t>
      </w:r>
      <w:r>
        <w:rPr>
          <w:rFonts w:ascii="Arial" w:hAnsi="Arial" w:cs="Arial"/>
          <w:color w:val="auto"/>
        </w:rPr>
        <w:t>uting new policies to address equalities issues and their outcome</w:t>
      </w:r>
      <w:r w:rsidR="00C63F94">
        <w:rPr>
          <w:rFonts w:ascii="Arial" w:hAnsi="Arial" w:cs="Arial"/>
          <w:color w:val="auto"/>
        </w:rPr>
        <w:t xml:space="preserve">. </w:t>
      </w:r>
      <w:r w:rsidR="001A5614">
        <w:rPr>
          <w:rFonts w:ascii="Arial" w:hAnsi="Arial" w:cs="Arial"/>
          <w:color w:val="auto"/>
        </w:rPr>
        <w:t>L</w:t>
      </w:r>
      <w:r w:rsidR="001A5614" w:rsidRPr="0069500F">
        <w:rPr>
          <w:rFonts w:ascii="Arial" w:hAnsi="Arial" w:cs="Arial"/>
          <w:color w:val="auto"/>
        </w:rPr>
        <w:t>ocal government workers are, in the main, employed on grades that consist of 3 or 4 spinal column points and salary increases occur annually until the top point for the grade is reached. This means that</w:t>
      </w:r>
      <w:r w:rsidR="001A5614">
        <w:rPr>
          <w:rFonts w:ascii="Arial" w:hAnsi="Arial" w:cs="Arial"/>
          <w:color w:val="auto"/>
        </w:rPr>
        <w:t xml:space="preserve"> if, for example, a section consists o</w:t>
      </w:r>
      <w:r>
        <w:rPr>
          <w:rFonts w:ascii="Arial" w:hAnsi="Arial" w:cs="Arial"/>
          <w:color w:val="auto"/>
        </w:rPr>
        <w:t>f</w:t>
      </w:r>
      <w:r w:rsidR="001A5614">
        <w:rPr>
          <w:rFonts w:ascii="Arial" w:hAnsi="Arial" w:cs="Arial"/>
          <w:color w:val="auto"/>
        </w:rPr>
        <w:t xml:space="preserve"> 10 people but the 5 men have been employed for 5 years and the 5 women have only recently been employed, there will be a pay gap (reducing over time) despite the fact that all staff are on the same grade. </w:t>
      </w:r>
    </w:p>
    <w:p w14:paraId="23388545" w14:textId="77777777" w:rsidR="001A5614" w:rsidRDefault="001A5614" w:rsidP="00642621">
      <w:pPr>
        <w:pStyle w:val="Default"/>
        <w:rPr>
          <w:rFonts w:ascii="Arial" w:hAnsi="Arial" w:cs="Arial"/>
          <w:color w:val="auto"/>
        </w:rPr>
      </w:pPr>
    </w:p>
    <w:p w14:paraId="4A5D7CCF" w14:textId="77777777" w:rsidR="001A5614" w:rsidRPr="0069500F" w:rsidRDefault="0069500F" w:rsidP="009877A6">
      <w:pPr>
        <w:pStyle w:val="Default"/>
        <w:numPr>
          <w:ilvl w:val="0"/>
          <w:numId w:val="7"/>
        </w:numPr>
        <w:jc w:val="both"/>
        <w:rPr>
          <w:rFonts w:ascii="Arial" w:hAnsi="Arial" w:cs="Arial"/>
          <w:color w:val="auto"/>
        </w:rPr>
      </w:pPr>
      <w:r>
        <w:rPr>
          <w:rFonts w:ascii="Arial" w:hAnsi="Arial" w:cs="Arial"/>
          <w:color w:val="auto"/>
        </w:rPr>
        <w:t xml:space="preserve">Employees </w:t>
      </w:r>
      <w:r w:rsidR="00C63F94">
        <w:rPr>
          <w:rFonts w:ascii="Arial" w:hAnsi="Arial" w:cs="Arial"/>
          <w:color w:val="auto"/>
        </w:rPr>
        <w:t xml:space="preserve">identifying their gender </w:t>
      </w:r>
      <w:r>
        <w:rPr>
          <w:rFonts w:ascii="Arial" w:hAnsi="Arial" w:cs="Arial"/>
          <w:color w:val="auto"/>
        </w:rPr>
        <w:t>in a non-binary way have been excluded from the gender analysis</w:t>
      </w:r>
      <w:r w:rsidR="00C63F94">
        <w:rPr>
          <w:rFonts w:ascii="Arial" w:hAnsi="Arial" w:cs="Arial"/>
          <w:color w:val="auto"/>
        </w:rPr>
        <w:t xml:space="preserve"> section below</w:t>
      </w:r>
      <w:r>
        <w:rPr>
          <w:rFonts w:ascii="Arial" w:hAnsi="Arial" w:cs="Arial"/>
          <w:color w:val="auto"/>
        </w:rPr>
        <w:t>. This is because the numbers are sufficiently small that identification of individuals may be possible. There is the expectation that in future years more staff will identify gender in this way and consequently we will be able provide meaningful analysis.</w:t>
      </w:r>
    </w:p>
    <w:p w14:paraId="7F89FBBE" w14:textId="77777777" w:rsidR="00840848" w:rsidRDefault="00840848" w:rsidP="00642621">
      <w:pPr>
        <w:pStyle w:val="Default"/>
        <w:rPr>
          <w:rFonts w:ascii="Arial" w:hAnsi="Arial" w:cs="Arial"/>
          <w:b/>
          <w:color w:val="auto"/>
        </w:rPr>
      </w:pPr>
    </w:p>
    <w:p w14:paraId="6B8BB376" w14:textId="77777777" w:rsidR="00272131" w:rsidRPr="004C0B5B" w:rsidRDefault="004C0B5B" w:rsidP="00642621">
      <w:pPr>
        <w:pStyle w:val="Default"/>
        <w:rPr>
          <w:rFonts w:ascii="Arial" w:hAnsi="Arial" w:cs="Arial"/>
          <w:b/>
          <w:color w:val="auto"/>
        </w:rPr>
      </w:pPr>
      <w:r w:rsidRPr="004C0B5B">
        <w:rPr>
          <w:rFonts w:ascii="Arial" w:hAnsi="Arial" w:cs="Arial"/>
          <w:b/>
          <w:color w:val="auto"/>
        </w:rPr>
        <w:t>Context – Outsourcing</w:t>
      </w:r>
    </w:p>
    <w:p w14:paraId="6970B76A" w14:textId="77777777" w:rsidR="004C0B5B" w:rsidRPr="00272131" w:rsidRDefault="004C0B5B" w:rsidP="00642621">
      <w:pPr>
        <w:pStyle w:val="Default"/>
        <w:rPr>
          <w:rFonts w:ascii="Arial" w:hAnsi="Arial" w:cs="Arial"/>
          <w:color w:val="auto"/>
        </w:rPr>
      </w:pPr>
    </w:p>
    <w:p w14:paraId="24395FF6" w14:textId="77777777" w:rsidR="00B62172" w:rsidRDefault="00B62172" w:rsidP="009877A6">
      <w:pPr>
        <w:pStyle w:val="Default"/>
        <w:jc w:val="both"/>
        <w:rPr>
          <w:rFonts w:ascii="Arial" w:hAnsi="Arial" w:cs="Arial"/>
          <w:color w:val="auto"/>
        </w:rPr>
      </w:pPr>
      <w:r>
        <w:rPr>
          <w:rFonts w:ascii="Arial" w:hAnsi="Arial" w:cs="Arial"/>
          <w:color w:val="auto"/>
        </w:rPr>
        <w:t xml:space="preserve">Like most councils, Tower Hamlets has outsourced some services and retained others. For </w:t>
      </w:r>
      <w:proofErr w:type="gramStart"/>
      <w:r>
        <w:rPr>
          <w:rFonts w:ascii="Arial" w:hAnsi="Arial" w:cs="Arial"/>
          <w:color w:val="auto"/>
        </w:rPr>
        <w:t>example</w:t>
      </w:r>
      <w:proofErr w:type="gramEnd"/>
      <w:r>
        <w:rPr>
          <w:rFonts w:ascii="Arial" w:hAnsi="Arial" w:cs="Arial"/>
          <w:color w:val="auto"/>
        </w:rPr>
        <w:t xml:space="preserve"> refuse collection and street cleaning has been outsourced, while most driving, cleaning and school meals posts have been retained. </w:t>
      </w:r>
    </w:p>
    <w:p w14:paraId="48231CE9" w14:textId="77777777" w:rsidR="00B62172" w:rsidRDefault="00B62172" w:rsidP="009877A6">
      <w:pPr>
        <w:pStyle w:val="Default"/>
        <w:jc w:val="both"/>
        <w:rPr>
          <w:rFonts w:ascii="Arial" w:hAnsi="Arial" w:cs="Arial"/>
          <w:color w:val="auto"/>
        </w:rPr>
      </w:pPr>
    </w:p>
    <w:p w14:paraId="0618E77F" w14:textId="77777777" w:rsidR="00B62172" w:rsidRDefault="007134CE" w:rsidP="009877A6">
      <w:pPr>
        <w:pStyle w:val="Default"/>
        <w:jc w:val="both"/>
        <w:rPr>
          <w:rFonts w:ascii="Arial" w:hAnsi="Arial" w:cs="Arial"/>
          <w:color w:val="auto"/>
        </w:rPr>
      </w:pPr>
      <w:r>
        <w:rPr>
          <w:rFonts w:ascii="Arial" w:hAnsi="Arial" w:cs="Arial"/>
          <w:color w:val="auto"/>
        </w:rPr>
        <w:t xml:space="preserve">Despite our best efforts, many jobs still attract applicants of a </w:t>
      </w:r>
      <w:proofErr w:type="gramStart"/>
      <w:r>
        <w:rPr>
          <w:rFonts w:ascii="Arial" w:hAnsi="Arial" w:cs="Arial"/>
          <w:color w:val="auto"/>
        </w:rPr>
        <w:t>particular gender</w:t>
      </w:r>
      <w:proofErr w:type="gramEnd"/>
      <w:r w:rsidR="00341902">
        <w:rPr>
          <w:rFonts w:ascii="Arial" w:hAnsi="Arial" w:cs="Arial"/>
          <w:color w:val="auto"/>
        </w:rPr>
        <w:t xml:space="preserve">. </w:t>
      </w:r>
      <w:proofErr w:type="gramStart"/>
      <w:r w:rsidR="00341902">
        <w:rPr>
          <w:rFonts w:ascii="Arial" w:hAnsi="Arial" w:cs="Arial"/>
          <w:color w:val="auto"/>
        </w:rPr>
        <w:t>T</w:t>
      </w:r>
      <w:r>
        <w:rPr>
          <w:rFonts w:ascii="Arial" w:hAnsi="Arial" w:cs="Arial"/>
          <w:color w:val="auto"/>
        </w:rPr>
        <w:t>herefore</w:t>
      </w:r>
      <w:proofErr w:type="gramEnd"/>
      <w:r>
        <w:rPr>
          <w:rFonts w:ascii="Arial" w:hAnsi="Arial" w:cs="Arial"/>
          <w:color w:val="auto"/>
        </w:rPr>
        <w:t xml:space="preserve"> the s</w:t>
      </w:r>
      <w:r w:rsidR="00341902">
        <w:rPr>
          <w:rFonts w:ascii="Arial" w:hAnsi="Arial" w:cs="Arial"/>
          <w:color w:val="auto"/>
        </w:rPr>
        <w:t>ize</w:t>
      </w:r>
      <w:r>
        <w:rPr>
          <w:rFonts w:ascii="Arial" w:hAnsi="Arial" w:cs="Arial"/>
          <w:color w:val="auto"/>
        </w:rPr>
        <w:t xml:space="preserve"> of the pay gap is</w:t>
      </w:r>
      <w:r w:rsidR="00341902">
        <w:rPr>
          <w:rFonts w:ascii="Arial" w:hAnsi="Arial" w:cs="Arial"/>
          <w:color w:val="auto"/>
        </w:rPr>
        <w:t>,</w:t>
      </w:r>
      <w:r>
        <w:rPr>
          <w:rFonts w:ascii="Arial" w:hAnsi="Arial" w:cs="Arial"/>
          <w:color w:val="auto"/>
        </w:rPr>
        <w:t xml:space="preserve"> to a degree</w:t>
      </w:r>
      <w:r w:rsidR="00341902">
        <w:rPr>
          <w:rFonts w:ascii="Arial" w:hAnsi="Arial" w:cs="Arial"/>
          <w:color w:val="auto"/>
        </w:rPr>
        <w:t>,</w:t>
      </w:r>
      <w:r>
        <w:rPr>
          <w:rFonts w:ascii="Arial" w:hAnsi="Arial" w:cs="Arial"/>
          <w:color w:val="auto"/>
        </w:rPr>
        <w:t xml:space="preserve"> a function of whether externalised services are broadly posts that are occupied mainly by men or occupied mainly by women. This is particularly important because these </w:t>
      </w:r>
      <w:r>
        <w:rPr>
          <w:rFonts w:ascii="Arial" w:hAnsi="Arial" w:cs="Arial"/>
          <w:color w:val="auto"/>
        </w:rPr>
        <w:lastRenderedPageBreak/>
        <w:t>services tend to be lower graded</w:t>
      </w:r>
      <w:r w:rsidR="00341902">
        <w:rPr>
          <w:rFonts w:ascii="Arial" w:hAnsi="Arial" w:cs="Arial"/>
          <w:color w:val="auto"/>
        </w:rPr>
        <w:t xml:space="preserve"> ‘manual’ occupations</w:t>
      </w:r>
      <w:r>
        <w:rPr>
          <w:rFonts w:ascii="Arial" w:hAnsi="Arial" w:cs="Arial"/>
          <w:color w:val="auto"/>
        </w:rPr>
        <w:t xml:space="preserve">. </w:t>
      </w:r>
      <w:proofErr w:type="gramStart"/>
      <w:r>
        <w:rPr>
          <w:rFonts w:ascii="Arial" w:hAnsi="Arial" w:cs="Arial"/>
          <w:color w:val="auto"/>
        </w:rPr>
        <w:t>Therefore</w:t>
      </w:r>
      <w:proofErr w:type="gramEnd"/>
      <w:r>
        <w:rPr>
          <w:rFonts w:ascii="Arial" w:hAnsi="Arial" w:cs="Arial"/>
          <w:color w:val="auto"/>
        </w:rPr>
        <w:t xml:space="preserve"> if a council has kept in-house, for example, refuse collection and street cleaning, they will have a large number of lower paid male staff. If the organisation has retained the homecare and school meals provision, they will have </w:t>
      </w:r>
      <w:proofErr w:type="gramStart"/>
      <w:r>
        <w:rPr>
          <w:rFonts w:ascii="Arial" w:hAnsi="Arial" w:cs="Arial"/>
          <w:color w:val="auto"/>
        </w:rPr>
        <w:t>a large number of</w:t>
      </w:r>
      <w:proofErr w:type="gramEnd"/>
      <w:r>
        <w:rPr>
          <w:rFonts w:ascii="Arial" w:hAnsi="Arial" w:cs="Arial"/>
          <w:color w:val="auto"/>
        </w:rPr>
        <w:t xml:space="preserve"> relatively low paid female staff. Only if such services have been entirely retained or externalised will the pay gap not be skewed.  </w:t>
      </w:r>
    </w:p>
    <w:p w14:paraId="0475A63E" w14:textId="77777777" w:rsidR="004C0B5B" w:rsidRDefault="004C0B5B" w:rsidP="00642621">
      <w:pPr>
        <w:pStyle w:val="Default"/>
        <w:rPr>
          <w:rFonts w:ascii="Arial" w:hAnsi="Arial" w:cs="Arial"/>
          <w:color w:val="auto"/>
        </w:rPr>
      </w:pPr>
    </w:p>
    <w:p w14:paraId="3077475B" w14:textId="77777777" w:rsidR="00C9260F" w:rsidRDefault="00C9260F" w:rsidP="00642621">
      <w:pPr>
        <w:pStyle w:val="Default"/>
        <w:rPr>
          <w:rFonts w:ascii="Arial" w:hAnsi="Arial" w:cs="Arial"/>
          <w:b/>
          <w:color w:val="auto"/>
        </w:rPr>
      </w:pPr>
      <w:r w:rsidRPr="00D84130">
        <w:rPr>
          <w:rFonts w:ascii="Arial" w:hAnsi="Arial" w:cs="Arial"/>
          <w:b/>
          <w:color w:val="auto"/>
        </w:rPr>
        <w:t>London Living Wage</w:t>
      </w:r>
    </w:p>
    <w:p w14:paraId="6AF935B0" w14:textId="77777777" w:rsidR="00690ABC" w:rsidRPr="00D84130" w:rsidRDefault="00690ABC" w:rsidP="00642621">
      <w:pPr>
        <w:pStyle w:val="Default"/>
        <w:rPr>
          <w:rFonts w:ascii="Arial" w:hAnsi="Arial" w:cs="Arial"/>
          <w:b/>
          <w:color w:val="auto"/>
        </w:rPr>
      </w:pPr>
    </w:p>
    <w:p w14:paraId="758D93A6" w14:textId="77777777" w:rsidR="004C0B5B" w:rsidRDefault="0006280C" w:rsidP="009877A6">
      <w:pPr>
        <w:pStyle w:val="Default"/>
        <w:jc w:val="both"/>
        <w:rPr>
          <w:rFonts w:ascii="Arial" w:hAnsi="Arial" w:cs="Arial"/>
          <w:color w:val="auto"/>
        </w:rPr>
      </w:pPr>
      <w:r>
        <w:rPr>
          <w:rFonts w:ascii="Arial" w:hAnsi="Arial" w:cs="Arial"/>
          <w:color w:val="auto"/>
        </w:rPr>
        <w:t>To alleviate the impact of poverty</w:t>
      </w:r>
      <w:r w:rsidR="00D84130">
        <w:rPr>
          <w:rFonts w:ascii="Arial" w:hAnsi="Arial" w:cs="Arial"/>
          <w:color w:val="auto"/>
        </w:rPr>
        <w:t>,</w:t>
      </w:r>
      <w:r>
        <w:rPr>
          <w:rFonts w:ascii="Arial" w:hAnsi="Arial" w:cs="Arial"/>
          <w:color w:val="auto"/>
        </w:rPr>
        <w:t xml:space="preserve"> </w:t>
      </w:r>
      <w:r w:rsidR="00C631C0">
        <w:rPr>
          <w:rFonts w:ascii="Arial" w:hAnsi="Arial" w:cs="Arial"/>
          <w:color w:val="auto"/>
        </w:rPr>
        <w:t xml:space="preserve">particularly as it impacts on women employees, </w:t>
      </w:r>
      <w:r w:rsidR="00C9260F">
        <w:rPr>
          <w:rFonts w:ascii="Arial" w:hAnsi="Arial" w:cs="Arial"/>
          <w:color w:val="auto"/>
        </w:rPr>
        <w:t xml:space="preserve">Tower Hamlets </w:t>
      </w:r>
      <w:r w:rsidR="00C631C0">
        <w:rPr>
          <w:rFonts w:ascii="Arial" w:hAnsi="Arial" w:cs="Arial"/>
          <w:color w:val="auto"/>
        </w:rPr>
        <w:t xml:space="preserve">pays staff above the </w:t>
      </w:r>
      <w:r>
        <w:rPr>
          <w:rFonts w:ascii="Arial" w:hAnsi="Arial" w:cs="Arial"/>
          <w:color w:val="auto"/>
        </w:rPr>
        <w:t xml:space="preserve">London Living </w:t>
      </w:r>
      <w:r w:rsidR="00C631C0">
        <w:rPr>
          <w:rFonts w:ascii="Arial" w:hAnsi="Arial" w:cs="Arial"/>
          <w:color w:val="auto"/>
        </w:rPr>
        <w:t>Wage, which is</w:t>
      </w:r>
      <w:r w:rsidR="000E1228">
        <w:rPr>
          <w:rFonts w:ascii="Arial" w:hAnsi="Arial" w:cs="Arial"/>
          <w:color w:val="auto"/>
        </w:rPr>
        <w:t xml:space="preserve"> (as at 1st April 2019</w:t>
      </w:r>
      <w:r>
        <w:rPr>
          <w:rFonts w:ascii="Arial" w:hAnsi="Arial" w:cs="Arial"/>
          <w:color w:val="auto"/>
        </w:rPr>
        <w:t>)</w:t>
      </w:r>
      <w:r w:rsidR="000E1228">
        <w:rPr>
          <w:rFonts w:ascii="Arial" w:hAnsi="Arial" w:cs="Arial"/>
          <w:color w:val="auto"/>
        </w:rPr>
        <w:t xml:space="preserve"> £10.55</w:t>
      </w:r>
      <w:r w:rsidR="00C9260F">
        <w:rPr>
          <w:rFonts w:ascii="Arial" w:hAnsi="Arial" w:cs="Arial"/>
          <w:color w:val="auto"/>
        </w:rPr>
        <w:t xml:space="preserve"> per hour.</w:t>
      </w:r>
      <w:r w:rsidR="00987729">
        <w:rPr>
          <w:rFonts w:ascii="Arial" w:hAnsi="Arial" w:cs="Arial"/>
          <w:color w:val="auto"/>
        </w:rPr>
        <w:t xml:space="preserve">  </w:t>
      </w:r>
      <w:r w:rsidR="00B87265">
        <w:rPr>
          <w:rFonts w:ascii="Arial" w:hAnsi="Arial" w:cs="Arial"/>
          <w:color w:val="auto"/>
        </w:rPr>
        <w:t>For purposes of comparison, most private organisations providing these types of services pay wages at or just above the statutory minimum wage of (as at 1</w:t>
      </w:r>
      <w:r w:rsidR="00B87265" w:rsidRPr="00B87265">
        <w:rPr>
          <w:rFonts w:ascii="Arial" w:hAnsi="Arial" w:cs="Arial"/>
          <w:color w:val="auto"/>
          <w:vertAlign w:val="superscript"/>
        </w:rPr>
        <w:t>st</w:t>
      </w:r>
      <w:r w:rsidR="000E1228">
        <w:rPr>
          <w:rFonts w:ascii="Arial" w:hAnsi="Arial" w:cs="Arial"/>
          <w:color w:val="auto"/>
        </w:rPr>
        <w:t xml:space="preserve"> April 2019) £8.21</w:t>
      </w:r>
      <w:r w:rsidR="00B87265">
        <w:rPr>
          <w:rFonts w:ascii="Arial" w:hAnsi="Arial" w:cs="Arial"/>
          <w:color w:val="auto"/>
        </w:rPr>
        <w:t xml:space="preserve"> per hour for workers aged 25 and above and less for younger workers.</w:t>
      </w:r>
    </w:p>
    <w:p w14:paraId="53664B1A" w14:textId="77777777" w:rsidR="00087EBB" w:rsidRPr="00087EBB" w:rsidRDefault="00087EBB" w:rsidP="00642621">
      <w:pPr>
        <w:pStyle w:val="Default"/>
        <w:rPr>
          <w:rFonts w:ascii="Arial" w:hAnsi="Arial" w:cs="Arial"/>
          <w:b/>
          <w:color w:val="auto"/>
        </w:rPr>
      </w:pPr>
    </w:p>
    <w:p w14:paraId="165C11C5" w14:textId="77777777" w:rsidR="00961378" w:rsidRDefault="00961378" w:rsidP="00642621">
      <w:pPr>
        <w:pStyle w:val="Default"/>
        <w:rPr>
          <w:rFonts w:ascii="Arial" w:hAnsi="Arial" w:cs="Arial"/>
          <w:b/>
          <w:color w:val="auto"/>
        </w:rPr>
      </w:pPr>
    </w:p>
    <w:p w14:paraId="65226691" w14:textId="77777777" w:rsidR="00581586" w:rsidRPr="00087EBB" w:rsidRDefault="00087EBB" w:rsidP="00642621">
      <w:pPr>
        <w:pStyle w:val="Default"/>
        <w:rPr>
          <w:rFonts w:ascii="Arial" w:hAnsi="Arial" w:cs="Arial"/>
          <w:b/>
          <w:color w:val="auto"/>
        </w:rPr>
      </w:pPr>
      <w:r w:rsidRPr="00087EBB">
        <w:rPr>
          <w:rFonts w:ascii="Arial" w:hAnsi="Arial" w:cs="Arial"/>
          <w:b/>
          <w:color w:val="auto"/>
        </w:rPr>
        <w:t>A</w:t>
      </w:r>
      <w:r w:rsidR="00583D85" w:rsidRPr="00087EBB">
        <w:rPr>
          <w:rFonts w:ascii="Arial" w:hAnsi="Arial" w:cs="Arial"/>
          <w:b/>
          <w:color w:val="auto"/>
        </w:rPr>
        <w:t>ctions to reduce inequality</w:t>
      </w:r>
    </w:p>
    <w:p w14:paraId="73C5A4C3" w14:textId="77777777" w:rsidR="00583D85" w:rsidRDefault="00583D85" w:rsidP="00642621">
      <w:pPr>
        <w:pStyle w:val="Default"/>
        <w:rPr>
          <w:rFonts w:ascii="Arial" w:hAnsi="Arial" w:cs="Arial"/>
          <w:b/>
          <w:color w:val="auto"/>
        </w:rPr>
      </w:pPr>
    </w:p>
    <w:p w14:paraId="004EAFC0" w14:textId="77777777" w:rsidR="00612C84" w:rsidRDefault="007134CE" w:rsidP="009877A6">
      <w:pPr>
        <w:pStyle w:val="Default"/>
        <w:jc w:val="both"/>
        <w:rPr>
          <w:rFonts w:ascii="Arial" w:hAnsi="Arial" w:cs="Arial"/>
          <w:color w:val="auto"/>
        </w:rPr>
      </w:pPr>
      <w:r w:rsidRPr="00583D85">
        <w:rPr>
          <w:rFonts w:ascii="Arial" w:hAnsi="Arial" w:cs="Arial"/>
          <w:color w:val="auto"/>
        </w:rPr>
        <w:t>In addition to implementing the London Living Wage for all workers,</w:t>
      </w:r>
      <w:r>
        <w:rPr>
          <w:rFonts w:ascii="Arial" w:hAnsi="Arial" w:cs="Arial"/>
          <w:color w:val="auto"/>
        </w:rPr>
        <w:t xml:space="preserve"> </w:t>
      </w:r>
      <w:r w:rsidRPr="00583D85">
        <w:rPr>
          <w:rFonts w:ascii="Arial" w:hAnsi="Arial" w:cs="Arial"/>
          <w:color w:val="auto"/>
        </w:rPr>
        <w:t xml:space="preserve">the council </w:t>
      </w:r>
      <w:r>
        <w:rPr>
          <w:rFonts w:ascii="Arial" w:hAnsi="Arial" w:cs="Arial"/>
          <w:color w:val="auto"/>
        </w:rPr>
        <w:t>undertakes many other actions to alleviate inequality.  With regard to its staff, for example, the council offers enhanced maternity</w:t>
      </w:r>
      <w:r w:rsidR="000E1228">
        <w:rPr>
          <w:rFonts w:ascii="Arial" w:hAnsi="Arial" w:cs="Arial"/>
          <w:color w:val="auto"/>
        </w:rPr>
        <w:t xml:space="preserve"> and shared parental leave</w:t>
      </w:r>
      <w:r>
        <w:rPr>
          <w:rFonts w:ascii="Arial" w:hAnsi="Arial" w:cs="Arial"/>
          <w:color w:val="auto"/>
        </w:rPr>
        <w:t xml:space="preserve"> </w:t>
      </w:r>
      <w:proofErr w:type="spellStart"/>
      <w:r>
        <w:rPr>
          <w:rFonts w:ascii="Arial" w:hAnsi="Arial" w:cs="Arial"/>
          <w:color w:val="auto"/>
        </w:rPr>
        <w:t>leave</w:t>
      </w:r>
      <w:proofErr w:type="spellEnd"/>
      <w:r>
        <w:rPr>
          <w:rFonts w:ascii="Arial" w:hAnsi="Arial" w:cs="Arial"/>
          <w:color w:val="auto"/>
        </w:rPr>
        <w:t xml:space="preserve"> and a number of flexible working options</w:t>
      </w:r>
      <w:r w:rsidR="000E1228">
        <w:rPr>
          <w:rFonts w:ascii="Arial" w:hAnsi="Arial" w:cs="Arial"/>
          <w:color w:val="auto"/>
        </w:rPr>
        <w:t xml:space="preserve"> including ‘term-time-only’</w:t>
      </w:r>
      <w:r>
        <w:rPr>
          <w:rFonts w:ascii="Arial" w:hAnsi="Arial" w:cs="Arial"/>
          <w:color w:val="auto"/>
        </w:rPr>
        <w:t xml:space="preserve"> and </w:t>
      </w:r>
      <w:proofErr w:type="gramStart"/>
      <w:r>
        <w:rPr>
          <w:rFonts w:ascii="Arial" w:hAnsi="Arial" w:cs="Arial"/>
          <w:color w:val="auto"/>
        </w:rPr>
        <w:t>home-working</w:t>
      </w:r>
      <w:proofErr w:type="gramEnd"/>
      <w:r>
        <w:rPr>
          <w:rFonts w:ascii="Arial" w:hAnsi="Arial" w:cs="Arial"/>
          <w:color w:val="auto"/>
        </w:rPr>
        <w:t>.</w:t>
      </w:r>
      <w:r w:rsidR="00D63EDD">
        <w:rPr>
          <w:rFonts w:ascii="Arial" w:hAnsi="Arial" w:cs="Arial"/>
          <w:color w:val="auto"/>
        </w:rPr>
        <w:t xml:space="preserve"> Actions resulting from </w:t>
      </w:r>
      <w:r w:rsidR="00B87265">
        <w:rPr>
          <w:rFonts w:ascii="Arial" w:hAnsi="Arial" w:cs="Arial"/>
          <w:color w:val="auto"/>
        </w:rPr>
        <w:t xml:space="preserve">the council’s analysis of the information within </w:t>
      </w:r>
      <w:r w:rsidR="00D63EDD">
        <w:rPr>
          <w:rFonts w:ascii="Arial" w:hAnsi="Arial" w:cs="Arial"/>
          <w:color w:val="auto"/>
        </w:rPr>
        <w:t>this document will be incorporate</w:t>
      </w:r>
      <w:r w:rsidR="002B59AE">
        <w:rPr>
          <w:rFonts w:ascii="Arial" w:hAnsi="Arial" w:cs="Arial"/>
          <w:color w:val="auto"/>
        </w:rPr>
        <w:t>d</w:t>
      </w:r>
      <w:r w:rsidR="00D63EDD">
        <w:rPr>
          <w:rFonts w:ascii="Arial" w:hAnsi="Arial" w:cs="Arial"/>
          <w:color w:val="auto"/>
        </w:rPr>
        <w:t xml:space="preserve"> into council’s equalities action planning.</w:t>
      </w:r>
    </w:p>
    <w:p w14:paraId="65B9033B" w14:textId="77777777" w:rsidR="007134CE" w:rsidRDefault="007134CE" w:rsidP="009877A6">
      <w:pPr>
        <w:pStyle w:val="Default"/>
        <w:jc w:val="both"/>
        <w:rPr>
          <w:rFonts w:ascii="Arial" w:hAnsi="Arial" w:cs="Arial"/>
          <w:color w:val="auto"/>
        </w:rPr>
      </w:pPr>
    </w:p>
    <w:p w14:paraId="05BDEE44" w14:textId="77777777" w:rsidR="00612C84" w:rsidRPr="00583D85" w:rsidRDefault="00612C84" w:rsidP="009877A6">
      <w:pPr>
        <w:pStyle w:val="Default"/>
        <w:jc w:val="both"/>
        <w:rPr>
          <w:rFonts w:ascii="Arial" w:hAnsi="Arial" w:cs="Arial"/>
          <w:color w:val="auto"/>
        </w:rPr>
      </w:pPr>
      <w:r>
        <w:rPr>
          <w:rFonts w:ascii="Arial" w:hAnsi="Arial" w:cs="Arial"/>
          <w:color w:val="auto"/>
        </w:rPr>
        <w:t xml:space="preserve">Further information is available as part of the council’s Public Sector Equalities Duty information </w:t>
      </w:r>
      <w:r w:rsidR="006F2886">
        <w:rPr>
          <w:rFonts w:ascii="Arial" w:hAnsi="Arial" w:cs="Arial"/>
          <w:color w:val="auto"/>
        </w:rPr>
        <w:t xml:space="preserve">which </w:t>
      </w:r>
      <w:r>
        <w:rPr>
          <w:rFonts w:ascii="Arial" w:hAnsi="Arial" w:cs="Arial"/>
          <w:color w:val="auto"/>
        </w:rPr>
        <w:t>is available on the council’s website.</w:t>
      </w:r>
    </w:p>
    <w:p w14:paraId="626A63EB" w14:textId="77777777" w:rsidR="00E918C8" w:rsidRDefault="00E918C8" w:rsidP="00642621">
      <w:pPr>
        <w:pStyle w:val="Default"/>
        <w:rPr>
          <w:rFonts w:ascii="Arial" w:hAnsi="Arial" w:cs="Arial"/>
          <w:b/>
          <w:color w:val="auto"/>
        </w:rPr>
      </w:pPr>
    </w:p>
    <w:p w14:paraId="26881793" w14:textId="77777777" w:rsidR="00E918C8" w:rsidRDefault="00E918C8" w:rsidP="00642621">
      <w:pPr>
        <w:pStyle w:val="Default"/>
        <w:rPr>
          <w:rFonts w:ascii="Arial" w:hAnsi="Arial" w:cs="Arial"/>
          <w:b/>
          <w:color w:val="auto"/>
        </w:rPr>
      </w:pPr>
      <w:r>
        <w:rPr>
          <w:rFonts w:ascii="Arial" w:hAnsi="Arial" w:cs="Arial"/>
          <w:b/>
          <w:color w:val="auto"/>
        </w:rPr>
        <w:t>Understanding the numbers</w:t>
      </w:r>
    </w:p>
    <w:p w14:paraId="4DFD16C7" w14:textId="77777777" w:rsidR="00E918C8" w:rsidRDefault="00E918C8" w:rsidP="00642621">
      <w:pPr>
        <w:pStyle w:val="Default"/>
        <w:rPr>
          <w:rFonts w:ascii="Arial" w:hAnsi="Arial" w:cs="Arial"/>
          <w:b/>
          <w:color w:val="auto"/>
        </w:rPr>
      </w:pPr>
    </w:p>
    <w:p w14:paraId="015FA8DD" w14:textId="77777777" w:rsidR="00612C84" w:rsidRDefault="00612C84" w:rsidP="009877A6">
      <w:pPr>
        <w:pStyle w:val="Default"/>
        <w:jc w:val="both"/>
        <w:rPr>
          <w:rFonts w:ascii="Arial" w:hAnsi="Arial" w:cs="Arial"/>
          <w:color w:val="auto"/>
        </w:rPr>
      </w:pPr>
      <w:r w:rsidRPr="00E918C8">
        <w:rPr>
          <w:rFonts w:ascii="Arial" w:hAnsi="Arial" w:cs="Arial"/>
          <w:color w:val="auto"/>
        </w:rPr>
        <w:t xml:space="preserve">At the end of this report you will find guidance </w:t>
      </w:r>
      <w:r>
        <w:rPr>
          <w:rFonts w:ascii="Arial" w:hAnsi="Arial" w:cs="Arial"/>
          <w:color w:val="auto"/>
        </w:rPr>
        <w:t>on gender pay gap reporting which includes a general introduction to the government’s requirements and advice on inte</w:t>
      </w:r>
      <w:r w:rsidR="007134CE">
        <w:rPr>
          <w:rFonts w:ascii="Arial" w:hAnsi="Arial" w:cs="Arial"/>
          <w:color w:val="auto"/>
        </w:rPr>
        <w:t>rpreting the figures provided.</w:t>
      </w:r>
    </w:p>
    <w:p w14:paraId="4DDDCE39" w14:textId="77777777" w:rsidR="00612C84" w:rsidRDefault="00612C84" w:rsidP="009877A6">
      <w:pPr>
        <w:pStyle w:val="Default"/>
        <w:jc w:val="both"/>
        <w:rPr>
          <w:rFonts w:ascii="Arial" w:hAnsi="Arial" w:cs="Arial"/>
          <w:color w:val="auto"/>
        </w:rPr>
      </w:pPr>
    </w:p>
    <w:p w14:paraId="513D336E" w14:textId="77777777" w:rsidR="00840848" w:rsidRDefault="00612C84" w:rsidP="009877A6">
      <w:pPr>
        <w:pStyle w:val="Default"/>
        <w:jc w:val="both"/>
        <w:rPr>
          <w:rFonts w:ascii="Arial" w:hAnsi="Arial" w:cs="Arial"/>
          <w:b/>
          <w:color w:val="auto"/>
        </w:rPr>
      </w:pPr>
      <w:r>
        <w:rPr>
          <w:rFonts w:ascii="Arial" w:hAnsi="Arial" w:cs="Arial"/>
          <w:color w:val="auto"/>
        </w:rPr>
        <w:t>The information below use</w:t>
      </w:r>
      <w:r w:rsidR="007134CE">
        <w:rPr>
          <w:rFonts w:ascii="Arial" w:hAnsi="Arial" w:cs="Arial"/>
          <w:color w:val="auto"/>
        </w:rPr>
        <w:t>s</w:t>
      </w:r>
      <w:r>
        <w:rPr>
          <w:rFonts w:ascii="Arial" w:hAnsi="Arial" w:cs="Arial"/>
          <w:color w:val="auto"/>
        </w:rPr>
        <w:t xml:space="preserve"> ‘mean’, median’ and ‘quartile’ measurements. The mean is the common average (e.g. add up all the hourly pay rates and divide by the number of people), the median is the middle figure when placed in order (e.g. placing all the hourly pay rates highest to lowest then taking the middle one) and quartiles are the 4 groups produced when the data is put into order and divided into 4 equal parts. </w:t>
      </w:r>
    </w:p>
    <w:p w14:paraId="33EAD648" w14:textId="77777777" w:rsidR="007134CE" w:rsidRDefault="007134CE" w:rsidP="009877A6">
      <w:pPr>
        <w:pStyle w:val="Default"/>
        <w:jc w:val="both"/>
        <w:rPr>
          <w:rFonts w:ascii="Arial" w:hAnsi="Arial" w:cs="Arial"/>
          <w:b/>
          <w:color w:val="auto"/>
        </w:rPr>
      </w:pPr>
    </w:p>
    <w:p w14:paraId="532B6165" w14:textId="77777777" w:rsidR="00DC7573" w:rsidRPr="00341902" w:rsidRDefault="002B47D7" w:rsidP="009877A6">
      <w:pPr>
        <w:pStyle w:val="Default"/>
        <w:jc w:val="both"/>
        <w:rPr>
          <w:rFonts w:ascii="Arial" w:hAnsi="Arial" w:cs="Arial"/>
          <w:color w:val="auto"/>
        </w:rPr>
      </w:pPr>
      <w:r w:rsidRPr="00341902">
        <w:rPr>
          <w:rFonts w:ascii="Arial" w:hAnsi="Arial" w:cs="Arial"/>
          <w:color w:val="auto"/>
        </w:rPr>
        <w:t xml:space="preserve">Please note that </w:t>
      </w:r>
      <w:r w:rsidR="00341902">
        <w:rPr>
          <w:rFonts w:ascii="Arial" w:hAnsi="Arial" w:cs="Arial"/>
          <w:color w:val="auto"/>
        </w:rPr>
        <w:t xml:space="preserve">for the purpose of clarity </w:t>
      </w:r>
      <w:r w:rsidRPr="00341902">
        <w:rPr>
          <w:rFonts w:ascii="Arial" w:hAnsi="Arial" w:cs="Arial"/>
          <w:color w:val="auto"/>
        </w:rPr>
        <w:t xml:space="preserve">the tables within this document are in PDF format. </w:t>
      </w:r>
      <w:proofErr w:type="gramStart"/>
      <w:r w:rsidRPr="00341902">
        <w:rPr>
          <w:rFonts w:ascii="Arial" w:hAnsi="Arial" w:cs="Arial"/>
          <w:color w:val="auto"/>
        </w:rPr>
        <w:t>However</w:t>
      </w:r>
      <w:proofErr w:type="gramEnd"/>
      <w:r w:rsidRPr="00341902">
        <w:rPr>
          <w:rFonts w:ascii="Arial" w:hAnsi="Arial" w:cs="Arial"/>
          <w:color w:val="auto"/>
        </w:rPr>
        <w:t xml:space="preserve"> the council’s website provides access to all statistical information </w:t>
      </w:r>
      <w:r w:rsidR="00DC7573" w:rsidRPr="00341902">
        <w:rPr>
          <w:rFonts w:ascii="Arial" w:hAnsi="Arial" w:cs="Arial"/>
          <w:color w:val="auto"/>
        </w:rPr>
        <w:t xml:space="preserve">in this document </w:t>
      </w:r>
      <w:r w:rsidRPr="00341902">
        <w:rPr>
          <w:rFonts w:ascii="Arial" w:hAnsi="Arial" w:cs="Arial"/>
          <w:color w:val="auto"/>
        </w:rPr>
        <w:t>in excel format</w:t>
      </w:r>
      <w:r w:rsidR="00DC7573" w:rsidRPr="00341902">
        <w:rPr>
          <w:rFonts w:ascii="Arial" w:hAnsi="Arial" w:cs="Arial"/>
          <w:color w:val="auto"/>
        </w:rPr>
        <w:t>.</w:t>
      </w:r>
    </w:p>
    <w:p w14:paraId="42444658" w14:textId="77777777" w:rsidR="00DC7573" w:rsidRPr="00341902" w:rsidRDefault="00DC7573" w:rsidP="00642621">
      <w:pPr>
        <w:pStyle w:val="Default"/>
        <w:rPr>
          <w:rFonts w:ascii="Arial" w:hAnsi="Arial" w:cs="Arial"/>
          <w:color w:val="auto"/>
        </w:rPr>
      </w:pPr>
    </w:p>
    <w:p w14:paraId="504B71F6" w14:textId="77777777" w:rsidR="00A01BF4" w:rsidRDefault="00A01BF4" w:rsidP="00642621">
      <w:pPr>
        <w:pStyle w:val="Default"/>
        <w:rPr>
          <w:rFonts w:ascii="Arial" w:hAnsi="Arial" w:cs="Arial"/>
          <w:b/>
          <w:color w:val="auto"/>
        </w:rPr>
      </w:pPr>
    </w:p>
    <w:p w14:paraId="610F8C03" w14:textId="77777777" w:rsidR="005448DB" w:rsidRDefault="005448DB" w:rsidP="00642621">
      <w:pPr>
        <w:pStyle w:val="Default"/>
        <w:rPr>
          <w:rFonts w:ascii="Arial" w:hAnsi="Arial" w:cs="Arial"/>
          <w:b/>
          <w:color w:val="auto"/>
        </w:rPr>
      </w:pPr>
    </w:p>
    <w:p w14:paraId="105EB047" w14:textId="77777777" w:rsidR="005448DB" w:rsidRDefault="005448DB" w:rsidP="00642621">
      <w:pPr>
        <w:pStyle w:val="Default"/>
        <w:rPr>
          <w:rFonts w:ascii="Arial" w:hAnsi="Arial" w:cs="Arial"/>
          <w:b/>
          <w:color w:val="auto"/>
        </w:rPr>
      </w:pPr>
    </w:p>
    <w:p w14:paraId="795FDBF5" w14:textId="2C7B46FA" w:rsidR="00581586" w:rsidRDefault="00C631C0" w:rsidP="00642621">
      <w:pPr>
        <w:pStyle w:val="Default"/>
        <w:rPr>
          <w:rFonts w:ascii="Arial" w:hAnsi="Arial" w:cs="Arial"/>
          <w:b/>
          <w:color w:val="auto"/>
        </w:rPr>
      </w:pPr>
      <w:r>
        <w:rPr>
          <w:rFonts w:ascii="Arial" w:hAnsi="Arial" w:cs="Arial"/>
          <w:b/>
          <w:color w:val="auto"/>
        </w:rPr>
        <w:lastRenderedPageBreak/>
        <w:t xml:space="preserve">Gender Pay Gap – Details </w:t>
      </w:r>
    </w:p>
    <w:p w14:paraId="6D862DED" w14:textId="77777777" w:rsidR="00581586" w:rsidRDefault="00581586" w:rsidP="00642621">
      <w:pPr>
        <w:pStyle w:val="Default"/>
        <w:rPr>
          <w:rFonts w:ascii="Arial" w:hAnsi="Arial" w:cs="Arial"/>
          <w:b/>
          <w:color w:val="auto"/>
        </w:rPr>
      </w:pPr>
    </w:p>
    <w:p w14:paraId="4F9CDAE7" w14:textId="77777777" w:rsidR="00612C84" w:rsidRDefault="00612C84" w:rsidP="009877A6">
      <w:pPr>
        <w:pStyle w:val="Default"/>
        <w:jc w:val="both"/>
        <w:rPr>
          <w:rFonts w:ascii="Arial" w:hAnsi="Arial" w:cs="Arial"/>
          <w:color w:val="auto"/>
        </w:rPr>
      </w:pPr>
      <w:r w:rsidRPr="00C631C0">
        <w:rPr>
          <w:rFonts w:ascii="Arial" w:hAnsi="Arial" w:cs="Arial"/>
          <w:color w:val="auto"/>
        </w:rPr>
        <w:t>In line with the Equalities Act</w:t>
      </w:r>
      <w:r w:rsidR="00987729">
        <w:rPr>
          <w:rFonts w:ascii="Arial" w:hAnsi="Arial" w:cs="Arial"/>
          <w:color w:val="auto"/>
        </w:rPr>
        <w:t xml:space="preserve"> 2010</w:t>
      </w:r>
      <w:r w:rsidRPr="00C631C0">
        <w:rPr>
          <w:rFonts w:ascii="Arial" w:hAnsi="Arial" w:cs="Arial"/>
          <w:color w:val="auto"/>
        </w:rPr>
        <w:t xml:space="preserve">, the figures below show the gender pay gap as at </w:t>
      </w:r>
      <w:r w:rsidR="00F0479E">
        <w:rPr>
          <w:rFonts w:ascii="Arial" w:hAnsi="Arial" w:cs="Arial"/>
          <w:color w:val="auto"/>
        </w:rPr>
        <w:t>31</w:t>
      </w:r>
      <w:r w:rsidR="00F0479E" w:rsidRPr="00F0479E">
        <w:rPr>
          <w:rFonts w:ascii="Arial" w:hAnsi="Arial" w:cs="Arial"/>
          <w:color w:val="auto"/>
          <w:vertAlign w:val="superscript"/>
        </w:rPr>
        <w:t>st</w:t>
      </w:r>
      <w:r w:rsidR="00F0479E">
        <w:rPr>
          <w:rFonts w:ascii="Arial" w:hAnsi="Arial" w:cs="Arial"/>
          <w:color w:val="auto"/>
        </w:rPr>
        <w:t xml:space="preserve"> March 2018.</w:t>
      </w:r>
    </w:p>
    <w:p w14:paraId="4F86A8DB" w14:textId="77777777" w:rsidR="00612C84" w:rsidRDefault="00612C84" w:rsidP="009877A6">
      <w:pPr>
        <w:pStyle w:val="Default"/>
        <w:jc w:val="both"/>
        <w:rPr>
          <w:rFonts w:ascii="Arial" w:hAnsi="Arial" w:cs="Arial"/>
          <w:color w:val="auto"/>
        </w:rPr>
      </w:pPr>
    </w:p>
    <w:p w14:paraId="7C08CAB2" w14:textId="77777777" w:rsidR="00335AD7" w:rsidRPr="00C631C0" w:rsidRDefault="00967C2F" w:rsidP="009877A6">
      <w:pPr>
        <w:pStyle w:val="Default"/>
        <w:jc w:val="both"/>
        <w:rPr>
          <w:rFonts w:ascii="Arial" w:hAnsi="Arial" w:cs="Arial"/>
          <w:color w:val="auto"/>
        </w:rPr>
      </w:pPr>
      <w:r>
        <w:rPr>
          <w:rFonts w:ascii="Arial" w:hAnsi="Arial" w:cs="Arial"/>
          <w:color w:val="auto"/>
        </w:rPr>
        <w:t>Women earn 91.6% of the average (mean) pay of men and 93.5% of men’s earnings (median difference).  These figures</w:t>
      </w:r>
      <w:r w:rsidR="00CC50C8">
        <w:rPr>
          <w:rFonts w:ascii="Arial" w:hAnsi="Arial" w:cs="Arial"/>
          <w:color w:val="auto"/>
        </w:rPr>
        <w:t xml:space="preserve"> include</w:t>
      </w:r>
      <w:r>
        <w:rPr>
          <w:rFonts w:ascii="Arial" w:hAnsi="Arial" w:cs="Arial"/>
          <w:color w:val="auto"/>
        </w:rPr>
        <w:t xml:space="preserve"> </w:t>
      </w:r>
      <w:r w:rsidR="00CC50C8">
        <w:rPr>
          <w:rFonts w:ascii="Arial" w:hAnsi="Arial" w:cs="Arial"/>
          <w:color w:val="auto"/>
        </w:rPr>
        <w:t>‘Contract Services’ – the service area which is responsible for producing and serving school meals and clea</w:t>
      </w:r>
      <w:r w:rsidR="00335AD7">
        <w:rPr>
          <w:rFonts w:ascii="Arial" w:hAnsi="Arial" w:cs="Arial"/>
          <w:color w:val="auto"/>
        </w:rPr>
        <w:t xml:space="preserve">ning.  </w:t>
      </w:r>
      <w:r w:rsidR="00A302BB">
        <w:rPr>
          <w:rFonts w:ascii="Arial" w:hAnsi="Arial" w:cs="Arial"/>
          <w:color w:val="auto"/>
        </w:rPr>
        <w:t>90% of the staff within Contract S</w:t>
      </w:r>
      <w:r w:rsidR="00CC50C8">
        <w:rPr>
          <w:rFonts w:ascii="Arial" w:hAnsi="Arial" w:cs="Arial"/>
          <w:color w:val="auto"/>
        </w:rPr>
        <w:t>ervices are women.</w:t>
      </w:r>
      <w:r w:rsidR="00335AD7">
        <w:rPr>
          <w:rFonts w:ascii="Arial" w:hAnsi="Arial" w:cs="Arial"/>
          <w:color w:val="auto"/>
        </w:rPr>
        <w:t xml:space="preserve">  Additionally, the council has also provided figures for the gender pay gap excluding Contract Services and this identifies that the gender pay gap significantly reduces to 0.34% (mean difference).</w:t>
      </w:r>
    </w:p>
    <w:p w14:paraId="78551981" w14:textId="77777777" w:rsidR="00961378" w:rsidRDefault="00961378" w:rsidP="009877A6">
      <w:pPr>
        <w:pStyle w:val="Default"/>
        <w:jc w:val="both"/>
        <w:rPr>
          <w:rFonts w:ascii="Arial" w:hAnsi="Arial" w:cs="Arial"/>
          <w:b/>
          <w:color w:val="auto"/>
        </w:rPr>
      </w:pPr>
    </w:p>
    <w:p w14:paraId="73C05A07" w14:textId="77777777" w:rsidR="000C40BF" w:rsidRPr="00C631C0" w:rsidRDefault="000C40BF" w:rsidP="00303CBA">
      <w:pPr>
        <w:pStyle w:val="Default"/>
        <w:jc w:val="both"/>
        <w:rPr>
          <w:rFonts w:ascii="Arial" w:hAnsi="Arial" w:cs="Arial"/>
          <w:color w:val="auto"/>
        </w:rPr>
      </w:pPr>
      <w:r w:rsidRPr="00A01BF4">
        <w:rPr>
          <w:rFonts w:ascii="Arial" w:hAnsi="Arial" w:cs="Arial"/>
          <w:color w:val="auto"/>
        </w:rPr>
        <w:t>The analysis below provides commentary on the council workforce, but also, where appropriate, the council’s workforce excluding contract services.</w:t>
      </w:r>
    </w:p>
    <w:p w14:paraId="354ABB99" w14:textId="77777777" w:rsidR="00961378" w:rsidRDefault="00961378" w:rsidP="00303CBA">
      <w:pPr>
        <w:pStyle w:val="Default"/>
        <w:jc w:val="both"/>
        <w:rPr>
          <w:rFonts w:ascii="Arial" w:hAnsi="Arial" w:cs="Arial"/>
          <w:b/>
          <w:color w:val="auto"/>
        </w:rPr>
      </w:pPr>
    </w:p>
    <w:p w14:paraId="0F0BBC92" w14:textId="77777777" w:rsidR="00961378" w:rsidRDefault="00961378" w:rsidP="00303CBA">
      <w:pPr>
        <w:pStyle w:val="Default"/>
        <w:jc w:val="both"/>
        <w:rPr>
          <w:rFonts w:ascii="Arial" w:hAnsi="Arial" w:cs="Arial"/>
          <w:b/>
          <w:color w:val="auto"/>
        </w:rPr>
      </w:pPr>
    </w:p>
    <w:p w14:paraId="504DD44D" w14:textId="77777777" w:rsidR="009E1F79" w:rsidRDefault="009E1F79" w:rsidP="00303CBA">
      <w:pPr>
        <w:pStyle w:val="Default"/>
        <w:jc w:val="both"/>
        <w:rPr>
          <w:rFonts w:ascii="Arial" w:hAnsi="Arial" w:cs="Arial"/>
          <w:b/>
          <w:color w:val="auto"/>
        </w:rPr>
      </w:pPr>
      <w:r>
        <w:rPr>
          <w:rFonts w:ascii="Arial" w:hAnsi="Arial" w:cs="Arial"/>
          <w:b/>
          <w:color w:val="auto"/>
        </w:rPr>
        <w:t>Key findings are:</w:t>
      </w:r>
    </w:p>
    <w:p w14:paraId="54D66EB4" w14:textId="77777777" w:rsidR="009E1F79" w:rsidRDefault="009E1F79" w:rsidP="00303CBA">
      <w:pPr>
        <w:pStyle w:val="Default"/>
        <w:jc w:val="both"/>
        <w:rPr>
          <w:rFonts w:ascii="Arial" w:hAnsi="Arial" w:cs="Arial"/>
          <w:b/>
          <w:color w:val="auto"/>
        </w:rPr>
      </w:pPr>
    </w:p>
    <w:p w14:paraId="4161DC56" w14:textId="77777777" w:rsidR="00612C84" w:rsidRDefault="00612C84" w:rsidP="00303CBA">
      <w:pPr>
        <w:pStyle w:val="Default"/>
        <w:ind w:left="720"/>
        <w:jc w:val="both"/>
        <w:rPr>
          <w:rFonts w:ascii="Arial" w:hAnsi="Arial" w:cs="Arial"/>
          <w:color w:val="auto"/>
        </w:rPr>
      </w:pPr>
      <w:r w:rsidRPr="000D3334">
        <w:rPr>
          <w:rFonts w:ascii="Arial" w:hAnsi="Arial" w:cs="Arial"/>
          <w:color w:val="auto"/>
          <w:u w:val="single"/>
        </w:rPr>
        <w:t>Female Workforce</w:t>
      </w:r>
    </w:p>
    <w:p w14:paraId="624EAD20" w14:textId="77777777" w:rsidR="00612C84" w:rsidRDefault="00612C84" w:rsidP="00303CBA">
      <w:pPr>
        <w:pStyle w:val="Default"/>
        <w:ind w:left="709" w:hanging="709"/>
        <w:jc w:val="both"/>
        <w:rPr>
          <w:rFonts w:ascii="Arial" w:hAnsi="Arial" w:cs="Arial"/>
          <w:color w:val="auto"/>
        </w:rPr>
      </w:pPr>
    </w:p>
    <w:p w14:paraId="7F549550" w14:textId="77777777" w:rsidR="00612C84" w:rsidRDefault="00612C84" w:rsidP="00303CBA">
      <w:pPr>
        <w:pStyle w:val="Default"/>
        <w:ind w:left="709"/>
        <w:jc w:val="both"/>
        <w:rPr>
          <w:rFonts w:ascii="Arial" w:hAnsi="Arial" w:cs="Arial"/>
          <w:color w:val="auto"/>
        </w:rPr>
      </w:pPr>
      <w:r>
        <w:rPr>
          <w:rFonts w:ascii="Arial" w:hAnsi="Arial" w:cs="Arial"/>
          <w:color w:val="auto"/>
        </w:rPr>
        <w:t>W</w:t>
      </w:r>
      <w:r w:rsidRPr="00EF0494">
        <w:rPr>
          <w:rFonts w:ascii="Arial" w:hAnsi="Arial" w:cs="Arial"/>
          <w:color w:val="auto"/>
        </w:rPr>
        <w:t>omen represent 6</w:t>
      </w:r>
      <w:r w:rsidR="00C82905">
        <w:rPr>
          <w:rFonts w:ascii="Arial" w:hAnsi="Arial" w:cs="Arial"/>
          <w:color w:val="auto"/>
        </w:rPr>
        <w:t>3</w:t>
      </w:r>
      <w:r w:rsidRPr="00EF0494">
        <w:rPr>
          <w:rFonts w:ascii="Arial" w:hAnsi="Arial" w:cs="Arial"/>
          <w:color w:val="auto"/>
        </w:rPr>
        <w:t>% of the workforce</w:t>
      </w:r>
    </w:p>
    <w:p w14:paraId="6AF12575" w14:textId="77777777" w:rsidR="00612C84" w:rsidRDefault="00612C84" w:rsidP="00303CBA">
      <w:pPr>
        <w:pStyle w:val="Default"/>
        <w:ind w:left="709"/>
        <w:jc w:val="both"/>
        <w:rPr>
          <w:rFonts w:ascii="Arial" w:hAnsi="Arial" w:cs="Arial"/>
          <w:color w:val="auto"/>
        </w:rPr>
      </w:pPr>
    </w:p>
    <w:p w14:paraId="4036DC09" w14:textId="77777777" w:rsidR="00612C84" w:rsidRDefault="00612C84" w:rsidP="00303CBA">
      <w:pPr>
        <w:pStyle w:val="Default"/>
        <w:numPr>
          <w:ilvl w:val="0"/>
          <w:numId w:val="4"/>
        </w:numPr>
        <w:jc w:val="both"/>
        <w:rPr>
          <w:rFonts w:ascii="Arial" w:hAnsi="Arial" w:cs="Arial"/>
          <w:color w:val="auto"/>
        </w:rPr>
      </w:pPr>
      <w:r>
        <w:rPr>
          <w:rFonts w:ascii="Arial" w:hAnsi="Arial" w:cs="Arial"/>
          <w:color w:val="auto"/>
        </w:rPr>
        <w:t>59% of employees in the top quartile of earnings for the council are women</w:t>
      </w:r>
    </w:p>
    <w:p w14:paraId="13A419B7" w14:textId="77777777" w:rsidR="00612C84" w:rsidRDefault="007E241B" w:rsidP="00303CBA">
      <w:pPr>
        <w:pStyle w:val="Default"/>
        <w:numPr>
          <w:ilvl w:val="0"/>
          <w:numId w:val="4"/>
        </w:numPr>
        <w:jc w:val="both"/>
        <w:rPr>
          <w:rFonts w:ascii="Arial" w:hAnsi="Arial" w:cs="Arial"/>
          <w:color w:val="auto"/>
        </w:rPr>
      </w:pPr>
      <w:r>
        <w:rPr>
          <w:rFonts w:ascii="Arial" w:hAnsi="Arial" w:cs="Arial"/>
          <w:color w:val="auto"/>
        </w:rPr>
        <w:t>58</w:t>
      </w:r>
      <w:r w:rsidR="00612C84">
        <w:rPr>
          <w:rFonts w:ascii="Arial" w:hAnsi="Arial" w:cs="Arial"/>
          <w:color w:val="auto"/>
        </w:rPr>
        <w:t>% of employees in the 2nd quartile of earnings for the council are women</w:t>
      </w:r>
    </w:p>
    <w:p w14:paraId="197B5028" w14:textId="77777777" w:rsidR="00612C84" w:rsidRDefault="00612C84" w:rsidP="00303CBA">
      <w:pPr>
        <w:pStyle w:val="Default"/>
        <w:numPr>
          <w:ilvl w:val="0"/>
          <w:numId w:val="4"/>
        </w:numPr>
        <w:jc w:val="both"/>
        <w:rPr>
          <w:rFonts w:ascii="Arial" w:hAnsi="Arial" w:cs="Arial"/>
          <w:b/>
          <w:color w:val="auto"/>
        </w:rPr>
      </w:pPr>
      <w:r>
        <w:rPr>
          <w:rFonts w:ascii="Arial" w:hAnsi="Arial" w:cs="Arial"/>
          <w:color w:val="auto"/>
        </w:rPr>
        <w:t>64% of employees in the third quartile of earnings for the council are women</w:t>
      </w:r>
    </w:p>
    <w:p w14:paraId="2ABEDDBB" w14:textId="77777777" w:rsidR="00612C84" w:rsidRDefault="007E241B" w:rsidP="00303CBA">
      <w:pPr>
        <w:pStyle w:val="Default"/>
        <w:numPr>
          <w:ilvl w:val="0"/>
          <w:numId w:val="4"/>
        </w:numPr>
        <w:jc w:val="both"/>
        <w:rPr>
          <w:rFonts w:ascii="Arial" w:hAnsi="Arial" w:cs="Arial"/>
          <w:color w:val="auto"/>
        </w:rPr>
      </w:pPr>
      <w:r>
        <w:rPr>
          <w:rFonts w:ascii="Arial" w:hAnsi="Arial" w:cs="Arial"/>
          <w:color w:val="auto"/>
        </w:rPr>
        <w:t>72</w:t>
      </w:r>
      <w:r w:rsidR="00612C84" w:rsidRPr="009E1F79">
        <w:rPr>
          <w:rFonts w:ascii="Arial" w:hAnsi="Arial" w:cs="Arial"/>
          <w:color w:val="auto"/>
        </w:rPr>
        <w:t>% of employees in the lowest quartile of earnings for the council are women</w:t>
      </w:r>
    </w:p>
    <w:p w14:paraId="774D288B" w14:textId="77777777" w:rsidR="00612C84" w:rsidRDefault="00612C84" w:rsidP="00303CBA">
      <w:pPr>
        <w:pStyle w:val="Default"/>
        <w:jc w:val="both"/>
        <w:rPr>
          <w:rFonts w:ascii="Arial" w:hAnsi="Arial" w:cs="Arial"/>
          <w:color w:val="auto"/>
        </w:rPr>
      </w:pPr>
    </w:p>
    <w:p w14:paraId="661965FD" w14:textId="77777777" w:rsidR="00612C84" w:rsidRDefault="00612C84" w:rsidP="00303CBA">
      <w:pPr>
        <w:pStyle w:val="Default"/>
        <w:ind w:left="709" w:hanging="709"/>
        <w:jc w:val="both"/>
        <w:rPr>
          <w:rFonts w:ascii="Arial" w:hAnsi="Arial" w:cs="Arial"/>
          <w:color w:val="auto"/>
        </w:rPr>
      </w:pPr>
    </w:p>
    <w:p w14:paraId="776A80BC" w14:textId="77777777" w:rsidR="00612C84" w:rsidRPr="000D3334" w:rsidRDefault="00612C84" w:rsidP="00303CBA">
      <w:pPr>
        <w:pStyle w:val="Default"/>
        <w:ind w:left="709"/>
        <w:jc w:val="both"/>
        <w:rPr>
          <w:rFonts w:ascii="Arial" w:hAnsi="Arial" w:cs="Arial"/>
          <w:color w:val="auto"/>
          <w:u w:val="single"/>
        </w:rPr>
      </w:pPr>
      <w:r w:rsidRPr="000D3334">
        <w:rPr>
          <w:rFonts w:ascii="Arial" w:hAnsi="Arial" w:cs="Arial"/>
          <w:color w:val="auto"/>
          <w:u w:val="single"/>
        </w:rPr>
        <w:t>Average earnings</w:t>
      </w:r>
    </w:p>
    <w:p w14:paraId="4BD9A6BB" w14:textId="77777777" w:rsidR="00612C84" w:rsidRPr="00963F0B" w:rsidRDefault="00612C84" w:rsidP="00303CBA">
      <w:pPr>
        <w:pStyle w:val="Default"/>
        <w:jc w:val="both"/>
        <w:rPr>
          <w:rFonts w:ascii="Arial" w:hAnsi="Arial" w:cs="Arial"/>
          <w:color w:val="auto"/>
        </w:rPr>
      </w:pPr>
    </w:p>
    <w:p w14:paraId="77DE2647" w14:textId="77777777" w:rsidR="00612C84" w:rsidRPr="005B215F" w:rsidRDefault="00612C84" w:rsidP="00303CBA">
      <w:pPr>
        <w:pStyle w:val="Default"/>
        <w:numPr>
          <w:ilvl w:val="0"/>
          <w:numId w:val="4"/>
        </w:numPr>
        <w:jc w:val="both"/>
        <w:rPr>
          <w:rFonts w:ascii="Arial" w:hAnsi="Arial" w:cs="Arial"/>
          <w:color w:val="auto"/>
        </w:rPr>
      </w:pPr>
      <w:r>
        <w:rPr>
          <w:rFonts w:ascii="Arial" w:hAnsi="Arial" w:cs="Arial"/>
          <w:color w:val="auto"/>
        </w:rPr>
        <w:t>Women earn 91.6% of men’s ear</w:t>
      </w:r>
      <w:r w:rsidR="00F0479E">
        <w:rPr>
          <w:rFonts w:ascii="Arial" w:hAnsi="Arial" w:cs="Arial"/>
          <w:color w:val="auto"/>
        </w:rPr>
        <w:t>nings (mean difference) and 93.5</w:t>
      </w:r>
      <w:r>
        <w:rPr>
          <w:rFonts w:ascii="Arial" w:hAnsi="Arial" w:cs="Arial"/>
          <w:color w:val="auto"/>
        </w:rPr>
        <w:t>% of men’s earnings (median difference).</w:t>
      </w:r>
    </w:p>
    <w:p w14:paraId="206F6389" w14:textId="77777777" w:rsidR="00612C84" w:rsidRPr="005B215F" w:rsidRDefault="007E241B" w:rsidP="00303CBA">
      <w:pPr>
        <w:pStyle w:val="Default"/>
        <w:numPr>
          <w:ilvl w:val="0"/>
          <w:numId w:val="4"/>
        </w:numPr>
        <w:jc w:val="both"/>
        <w:rPr>
          <w:rFonts w:ascii="Arial" w:hAnsi="Arial" w:cs="Arial"/>
          <w:color w:val="auto"/>
        </w:rPr>
      </w:pPr>
      <w:r>
        <w:rPr>
          <w:rFonts w:ascii="Arial" w:hAnsi="Arial" w:cs="Arial"/>
          <w:color w:val="auto"/>
        </w:rPr>
        <w:t xml:space="preserve">Women earn £1.70 </w:t>
      </w:r>
      <w:r w:rsidR="00612C84">
        <w:rPr>
          <w:rFonts w:ascii="Arial" w:hAnsi="Arial" w:cs="Arial"/>
          <w:color w:val="auto"/>
        </w:rPr>
        <w:t>per hour less tha</w:t>
      </w:r>
      <w:r>
        <w:rPr>
          <w:rFonts w:ascii="Arial" w:hAnsi="Arial" w:cs="Arial"/>
          <w:color w:val="auto"/>
        </w:rPr>
        <w:t>n men (mean difference) and £1.24</w:t>
      </w:r>
      <w:r w:rsidR="00612C84">
        <w:rPr>
          <w:rFonts w:ascii="Arial" w:hAnsi="Arial" w:cs="Arial"/>
          <w:color w:val="auto"/>
        </w:rPr>
        <w:t xml:space="preserve"> per hour less than men (median difference).</w:t>
      </w:r>
    </w:p>
    <w:p w14:paraId="6C4A4E6A" w14:textId="77777777" w:rsidR="00612C84" w:rsidRPr="00BF271E" w:rsidRDefault="00612C84" w:rsidP="00303CBA">
      <w:pPr>
        <w:pStyle w:val="Default"/>
        <w:numPr>
          <w:ilvl w:val="0"/>
          <w:numId w:val="4"/>
        </w:numPr>
        <w:jc w:val="both"/>
        <w:rPr>
          <w:rFonts w:ascii="Arial" w:hAnsi="Arial" w:cs="Arial"/>
          <w:color w:val="auto"/>
        </w:rPr>
      </w:pPr>
      <w:proofErr w:type="gramStart"/>
      <w:r w:rsidRPr="00BF271E">
        <w:rPr>
          <w:rFonts w:ascii="Arial" w:hAnsi="Arial" w:cs="Arial"/>
          <w:color w:val="auto"/>
        </w:rPr>
        <w:t>Therefore</w:t>
      </w:r>
      <w:proofErr w:type="gramEnd"/>
      <w:r w:rsidRPr="00BF271E">
        <w:rPr>
          <w:rFonts w:ascii="Arial" w:hAnsi="Arial" w:cs="Arial"/>
          <w:color w:val="auto"/>
        </w:rPr>
        <w:t xml:space="preserve"> women earn 8.4% less than men </w:t>
      </w:r>
      <w:r w:rsidR="007E241B">
        <w:rPr>
          <w:rFonts w:ascii="Arial" w:hAnsi="Arial" w:cs="Arial"/>
          <w:color w:val="auto"/>
        </w:rPr>
        <w:t>(mean difference) and 6.4</w:t>
      </w:r>
      <w:r w:rsidRPr="00BF271E">
        <w:rPr>
          <w:rFonts w:ascii="Arial" w:hAnsi="Arial" w:cs="Arial"/>
          <w:color w:val="auto"/>
        </w:rPr>
        <w:t>% less than men (median difference)</w:t>
      </w:r>
      <w:r w:rsidR="00D11EAA">
        <w:rPr>
          <w:rFonts w:ascii="Arial" w:hAnsi="Arial" w:cs="Arial"/>
          <w:color w:val="auto"/>
        </w:rPr>
        <w:t>.</w:t>
      </w:r>
    </w:p>
    <w:p w14:paraId="79AF3BEE" w14:textId="77777777" w:rsidR="00612C84" w:rsidRDefault="00612C84" w:rsidP="00303CBA">
      <w:pPr>
        <w:pStyle w:val="Default"/>
        <w:ind w:left="720"/>
        <w:jc w:val="both"/>
        <w:rPr>
          <w:rFonts w:ascii="Arial" w:hAnsi="Arial" w:cs="Arial"/>
          <w:color w:val="auto"/>
        </w:rPr>
      </w:pPr>
    </w:p>
    <w:p w14:paraId="529B0A61" w14:textId="77777777" w:rsidR="00612C84" w:rsidRDefault="00612C84" w:rsidP="00303CBA">
      <w:pPr>
        <w:pStyle w:val="Default"/>
        <w:ind w:left="709"/>
        <w:jc w:val="both"/>
        <w:rPr>
          <w:rFonts w:ascii="Arial" w:hAnsi="Arial" w:cs="Arial"/>
          <w:color w:val="auto"/>
        </w:rPr>
      </w:pPr>
      <w:r w:rsidRPr="000D3334">
        <w:rPr>
          <w:rFonts w:ascii="Arial" w:hAnsi="Arial" w:cs="Arial"/>
          <w:color w:val="auto"/>
          <w:u w:val="single"/>
        </w:rPr>
        <w:t>Bonuses</w:t>
      </w:r>
    </w:p>
    <w:p w14:paraId="20E9FAE4" w14:textId="77777777" w:rsidR="00612C84" w:rsidRPr="005652D5" w:rsidRDefault="00612C84" w:rsidP="00303CBA">
      <w:pPr>
        <w:pStyle w:val="Default"/>
        <w:ind w:left="709" w:hanging="709"/>
        <w:jc w:val="both"/>
        <w:rPr>
          <w:rFonts w:ascii="Arial" w:hAnsi="Arial" w:cs="Arial"/>
          <w:b/>
          <w:color w:val="auto"/>
        </w:rPr>
      </w:pPr>
    </w:p>
    <w:p w14:paraId="4B4AB387" w14:textId="77777777" w:rsidR="00612C84" w:rsidRPr="005B215F" w:rsidRDefault="00612C84" w:rsidP="00303CBA">
      <w:pPr>
        <w:pStyle w:val="Default"/>
        <w:numPr>
          <w:ilvl w:val="0"/>
          <w:numId w:val="4"/>
        </w:numPr>
        <w:jc w:val="both"/>
        <w:rPr>
          <w:rFonts w:ascii="Arial" w:hAnsi="Arial" w:cs="Arial"/>
          <w:color w:val="auto"/>
        </w:rPr>
      </w:pPr>
      <w:proofErr w:type="gramStart"/>
      <w:r w:rsidRPr="009E1F79">
        <w:rPr>
          <w:rFonts w:ascii="Arial" w:hAnsi="Arial" w:cs="Arial"/>
          <w:color w:val="auto"/>
        </w:rPr>
        <w:t>With regard to</w:t>
      </w:r>
      <w:proofErr w:type="gramEnd"/>
      <w:r w:rsidRPr="009E1F79">
        <w:rPr>
          <w:rFonts w:ascii="Arial" w:hAnsi="Arial" w:cs="Arial"/>
          <w:color w:val="auto"/>
        </w:rPr>
        <w:t xml:space="preserve"> bonuses, women’s bonuses </w:t>
      </w:r>
      <w:r w:rsidR="00CC50C8">
        <w:rPr>
          <w:rFonts w:ascii="Arial" w:hAnsi="Arial" w:cs="Arial"/>
          <w:color w:val="auto"/>
        </w:rPr>
        <w:t>are</w:t>
      </w:r>
      <w:r w:rsidR="008E0E25">
        <w:rPr>
          <w:rFonts w:ascii="Arial" w:hAnsi="Arial" w:cs="Arial"/>
          <w:color w:val="auto"/>
        </w:rPr>
        <w:t xml:space="preserve"> </w:t>
      </w:r>
      <w:r w:rsidR="00CC50C8">
        <w:rPr>
          <w:rFonts w:ascii="Arial" w:hAnsi="Arial" w:cs="Arial"/>
          <w:color w:val="auto"/>
        </w:rPr>
        <w:t xml:space="preserve">slightly higher </w:t>
      </w:r>
      <w:r w:rsidRPr="009E1F79">
        <w:rPr>
          <w:rFonts w:ascii="Arial" w:hAnsi="Arial" w:cs="Arial"/>
          <w:color w:val="auto"/>
        </w:rPr>
        <w:t xml:space="preserve">than those received by male employees: </w:t>
      </w:r>
      <w:r w:rsidR="00CC01CA">
        <w:rPr>
          <w:rFonts w:ascii="Arial" w:hAnsi="Arial" w:cs="Arial"/>
          <w:color w:val="auto"/>
        </w:rPr>
        <w:t xml:space="preserve">Women receive </w:t>
      </w:r>
      <w:r w:rsidR="00CC50C8">
        <w:rPr>
          <w:rFonts w:ascii="Arial" w:hAnsi="Arial" w:cs="Arial"/>
          <w:color w:val="auto"/>
        </w:rPr>
        <w:t>107.45%</w:t>
      </w:r>
      <w:r w:rsidRPr="009E1F79">
        <w:rPr>
          <w:rFonts w:ascii="Arial" w:hAnsi="Arial" w:cs="Arial"/>
          <w:color w:val="auto"/>
        </w:rPr>
        <w:t xml:space="preserve"> of men’s bonuses (mean) and </w:t>
      </w:r>
      <w:r w:rsidR="00CC50C8">
        <w:rPr>
          <w:rFonts w:ascii="Arial" w:hAnsi="Arial" w:cs="Arial"/>
          <w:color w:val="auto"/>
        </w:rPr>
        <w:t xml:space="preserve">exactly the same </w:t>
      </w:r>
      <w:r w:rsidRPr="009E1F79">
        <w:rPr>
          <w:rFonts w:ascii="Arial" w:hAnsi="Arial" w:cs="Arial"/>
          <w:color w:val="auto"/>
        </w:rPr>
        <w:t>(median).</w:t>
      </w:r>
      <w:r>
        <w:rPr>
          <w:rFonts w:ascii="Arial" w:hAnsi="Arial" w:cs="Arial"/>
          <w:color w:val="auto"/>
        </w:rPr>
        <w:t xml:space="preserve"> </w:t>
      </w:r>
    </w:p>
    <w:p w14:paraId="0BD60C73" w14:textId="77777777" w:rsidR="00612C84" w:rsidRPr="005B215F" w:rsidRDefault="00612C84" w:rsidP="00303CBA">
      <w:pPr>
        <w:pStyle w:val="Default"/>
        <w:numPr>
          <w:ilvl w:val="0"/>
          <w:numId w:val="4"/>
        </w:numPr>
        <w:jc w:val="both"/>
        <w:rPr>
          <w:rFonts w:ascii="Arial" w:hAnsi="Arial" w:cs="Arial"/>
          <w:color w:val="auto"/>
        </w:rPr>
      </w:pPr>
      <w:r>
        <w:rPr>
          <w:rFonts w:ascii="Arial" w:hAnsi="Arial" w:cs="Arial"/>
          <w:color w:val="auto"/>
        </w:rPr>
        <w:t xml:space="preserve">This equates to women’s bonuses being </w:t>
      </w:r>
      <w:r w:rsidR="00CC50C8">
        <w:rPr>
          <w:rFonts w:ascii="Arial" w:hAnsi="Arial" w:cs="Arial"/>
          <w:color w:val="auto"/>
        </w:rPr>
        <w:t xml:space="preserve">7.45% </w:t>
      </w:r>
      <w:r>
        <w:rPr>
          <w:rFonts w:ascii="Arial" w:hAnsi="Arial" w:cs="Arial"/>
          <w:color w:val="auto"/>
        </w:rPr>
        <w:t xml:space="preserve">higher than men’s bonuses. </w:t>
      </w:r>
    </w:p>
    <w:p w14:paraId="2DA8596A" w14:textId="77777777" w:rsidR="00612C84" w:rsidRDefault="00CC50C8" w:rsidP="009877A6">
      <w:pPr>
        <w:pStyle w:val="Default"/>
        <w:numPr>
          <w:ilvl w:val="0"/>
          <w:numId w:val="4"/>
        </w:numPr>
        <w:jc w:val="both"/>
        <w:rPr>
          <w:rFonts w:ascii="Arial" w:hAnsi="Arial" w:cs="Arial"/>
          <w:color w:val="auto"/>
        </w:rPr>
      </w:pPr>
      <w:r>
        <w:rPr>
          <w:rFonts w:ascii="Arial" w:hAnsi="Arial" w:cs="Arial"/>
          <w:color w:val="auto"/>
        </w:rPr>
        <w:lastRenderedPageBreak/>
        <w:t>1.85</w:t>
      </w:r>
      <w:r w:rsidR="00612C84">
        <w:rPr>
          <w:rFonts w:ascii="Arial" w:hAnsi="Arial" w:cs="Arial"/>
          <w:color w:val="auto"/>
        </w:rPr>
        <w:t xml:space="preserve">% of women employees receive a bonus compared to </w:t>
      </w:r>
      <w:r>
        <w:rPr>
          <w:rFonts w:ascii="Arial" w:hAnsi="Arial" w:cs="Arial"/>
          <w:color w:val="auto"/>
        </w:rPr>
        <w:t>1.16</w:t>
      </w:r>
      <w:r w:rsidR="00612C84">
        <w:rPr>
          <w:rFonts w:ascii="Arial" w:hAnsi="Arial" w:cs="Arial"/>
          <w:color w:val="auto"/>
        </w:rPr>
        <w:t xml:space="preserve">% of men.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2E7B15D8" w14:textId="77777777" w:rsidR="00787B94" w:rsidRDefault="00787B94" w:rsidP="00787B94">
      <w:pPr>
        <w:pStyle w:val="ListParagraph"/>
        <w:rPr>
          <w:rFonts w:cs="Arial"/>
        </w:rPr>
      </w:pPr>
    </w:p>
    <w:p w14:paraId="217E0ECA" w14:textId="394198E6" w:rsidR="00BE6C61" w:rsidRDefault="00787B94" w:rsidP="00961378">
      <w:pPr>
        <w:pStyle w:val="Default"/>
        <w:rPr>
          <w:rFonts w:ascii="Arial" w:hAnsi="Arial" w:cs="Arial"/>
          <w:color w:val="auto"/>
        </w:rPr>
      </w:pPr>
      <w:r>
        <w:rPr>
          <w:rFonts w:ascii="Arial" w:hAnsi="Arial" w:cs="Arial"/>
          <w:color w:val="auto"/>
        </w:rPr>
        <w:t>Further details are as follows:</w:t>
      </w:r>
    </w:p>
    <w:p w14:paraId="2493710B" w14:textId="77777777" w:rsidR="00D3328D" w:rsidRDefault="00D3328D" w:rsidP="00961378">
      <w:pPr>
        <w:pStyle w:val="Default"/>
        <w:rPr>
          <w:rFonts w:ascii="Arial" w:hAnsi="Arial" w:cs="Arial"/>
          <w:color w:val="auto"/>
        </w:rPr>
      </w:pPr>
    </w:p>
    <w:tbl>
      <w:tblPr>
        <w:tblStyle w:val="TableGrid"/>
        <w:tblW w:w="0" w:type="auto"/>
        <w:tblLook w:val="04A0" w:firstRow="1" w:lastRow="0" w:firstColumn="1" w:lastColumn="0" w:noHBand="0" w:noVBand="1"/>
      </w:tblPr>
      <w:tblGrid>
        <w:gridCol w:w="1097"/>
        <w:gridCol w:w="1918"/>
        <w:gridCol w:w="1706"/>
        <w:gridCol w:w="1134"/>
        <w:gridCol w:w="1016"/>
        <w:gridCol w:w="1195"/>
      </w:tblGrid>
      <w:tr w:rsidR="00B42ECC" w:rsidRPr="002848A6" w14:paraId="7DE31015" w14:textId="552B7783" w:rsidTr="00B42ECC">
        <w:tc>
          <w:tcPr>
            <w:tcW w:w="1097" w:type="dxa"/>
            <w:shd w:val="clear" w:color="auto" w:fill="DBE5F1" w:themeFill="accent1" w:themeFillTint="33"/>
          </w:tcPr>
          <w:p w14:paraId="6DD55ED7" w14:textId="3E083146" w:rsidR="00B42ECC" w:rsidRPr="002848A6" w:rsidRDefault="00B42ECC" w:rsidP="005A551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918" w:type="dxa"/>
            <w:shd w:val="clear" w:color="auto" w:fill="DBE5F1" w:themeFill="accent1" w:themeFillTint="33"/>
          </w:tcPr>
          <w:p w14:paraId="2DA46008" w14:textId="014A4D1A" w:rsidR="00B42ECC" w:rsidRPr="002848A6" w:rsidRDefault="00B42ECC" w:rsidP="005A5517">
            <w:pPr>
              <w:pStyle w:val="Default"/>
              <w:rPr>
                <w:rFonts w:ascii="Arial" w:hAnsi="Arial" w:cs="Arial"/>
                <w:b/>
                <w:bCs/>
                <w:color w:val="auto"/>
                <w:sz w:val="20"/>
                <w:szCs w:val="20"/>
              </w:rPr>
            </w:pPr>
            <w:r w:rsidRPr="002848A6">
              <w:rPr>
                <w:rFonts w:ascii="Arial" w:hAnsi="Arial" w:cs="Arial"/>
                <w:b/>
                <w:bCs/>
                <w:color w:val="auto"/>
                <w:sz w:val="20"/>
                <w:szCs w:val="20"/>
              </w:rPr>
              <w:t>Gender Pay Gap – the difference between women’s pay and men’s pay as a percentage of men’s pay (minus % means women have higher pay, positive % means men have higher pay)</w:t>
            </w:r>
          </w:p>
        </w:tc>
        <w:tc>
          <w:tcPr>
            <w:tcW w:w="1706" w:type="dxa"/>
            <w:shd w:val="clear" w:color="auto" w:fill="DBE5F1" w:themeFill="accent1" w:themeFillTint="33"/>
          </w:tcPr>
          <w:p w14:paraId="55CD2F20" w14:textId="71279821" w:rsidR="00B42ECC" w:rsidRPr="002848A6" w:rsidRDefault="00B42ECC" w:rsidP="005A5517">
            <w:pPr>
              <w:pStyle w:val="Default"/>
              <w:rPr>
                <w:rFonts w:ascii="Arial" w:hAnsi="Arial" w:cs="Arial"/>
                <w:b/>
                <w:bCs/>
                <w:color w:val="auto"/>
                <w:sz w:val="20"/>
                <w:szCs w:val="20"/>
              </w:rPr>
            </w:pPr>
            <w:r w:rsidRPr="002848A6">
              <w:rPr>
                <w:rFonts w:ascii="Arial" w:hAnsi="Arial" w:cs="Arial"/>
                <w:b/>
                <w:bCs/>
                <w:color w:val="auto"/>
                <w:sz w:val="20"/>
                <w:szCs w:val="20"/>
              </w:rPr>
              <w:t>Gender Pay Gap – woman’s pays as a percentage of men’s pay</w:t>
            </w:r>
          </w:p>
        </w:tc>
        <w:tc>
          <w:tcPr>
            <w:tcW w:w="1134" w:type="dxa"/>
            <w:shd w:val="clear" w:color="auto" w:fill="DBE5F1" w:themeFill="accent1" w:themeFillTint="33"/>
          </w:tcPr>
          <w:p w14:paraId="3B95D397" w14:textId="2D7DC5BC" w:rsidR="00B42ECC" w:rsidRPr="002848A6" w:rsidRDefault="00B42ECC" w:rsidP="005A5517">
            <w:pPr>
              <w:pStyle w:val="Default"/>
              <w:rPr>
                <w:rFonts w:ascii="Arial" w:hAnsi="Arial" w:cs="Arial"/>
                <w:b/>
                <w:bCs/>
                <w:color w:val="auto"/>
                <w:sz w:val="20"/>
                <w:szCs w:val="20"/>
              </w:rPr>
            </w:pPr>
            <w:r w:rsidRPr="002848A6">
              <w:rPr>
                <w:rFonts w:ascii="Arial" w:hAnsi="Arial" w:cs="Arial"/>
                <w:b/>
                <w:bCs/>
                <w:color w:val="auto"/>
                <w:sz w:val="20"/>
                <w:szCs w:val="20"/>
              </w:rPr>
              <w:t>Hourly rate of women</w:t>
            </w:r>
          </w:p>
        </w:tc>
        <w:tc>
          <w:tcPr>
            <w:tcW w:w="1016" w:type="dxa"/>
            <w:shd w:val="clear" w:color="auto" w:fill="DBE5F1" w:themeFill="accent1" w:themeFillTint="33"/>
          </w:tcPr>
          <w:p w14:paraId="4A24A5F1" w14:textId="1A64AA0A" w:rsidR="00B42ECC" w:rsidRPr="002848A6" w:rsidRDefault="00B42ECC" w:rsidP="005A5517">
            <w:pPr>
              <w:pStyle w:val="Default"/>
              <w:rPr>
                <w:rFonts w:ascii="Arial" w:hAnsi="Arial" w:cs="Arial"/>
                <w:b/>
                <w:bCs/>
                <w:color w:val="auto"/>
                <w:sz w:val="20"/>
                <w:szCs w:val="20"/>
              </w:rPr>
            </w:pPr>
            <w:r w:rsidRPr="002848A6">
              <w:rPr>
                <w:rFonts w:ascii="Arial" w:hAnsi="Arial" w:cs="Arial"/>
                <w:b/>
                <w:bCs/>
                <w:color w:val="auto"/>
                <w:sz w:val="20"/>
                <w:szCs w:val="20"/>
              </w:rPr>
              <w:t>Hourly rate of men</w:t>
            </w:r>
          </w:p>
        </w:tc>
        <w:tc>
          <w:tcPr>
            <w:tcW w:w="1195" w:type="dxa"/>
            <w:shd w:val="clear" w:color="auto" w:fill="DBE5F1" w:themeFill="accent1" w:themeFillTint="33"/>
          </w:tcPr>
          <w:p w14:paraId="7F94CC61" w14:textId="440E9169" w:rsidR="00B42ECC" w:rsidRPr="002848A6" w:rsidRDefault="00B42ECC" w:rsidP="005A551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B42ECC" w:rsidRPr="002848A6" w14:paraId="295465AE" w14:textId="4D9F6708" w:rsidTr="00B42ECC">
        <w:tc>
          <w:tcPr>
            <w:tcW w:w="1097" w:type="dxa"/>
          </w:tcPr>
          <w:p w14:paraId="54F46DF8" w14:textId="77777777" w:rsidR="00B42ECC" w:rsidRPr="002848A6" w:rsidRDefault="00B42ECC" w:rsidP="00F57441">
            <w:pPr>
              <w:pStyle w:val="Default"/>
              <w:rPr>
                <w:rFonts w:ascii="Arial" w:hAnsi="Arial" w:cs="Arial"/>
                <w:color w:val="auto"/>
                <w:sz w:val="20"/>
                <w:szCs w:val="20"/>
              </w:rPr>
            </w:pPr>
            <w:r w:rsidRPr="002848A6">
              <w:rPr>
                <w:rFonts w:ascii="Arial" w:hAnsi="Arial" w:cs="Arial"/>
                <w:color w:val="auto"/>
                <w:sz w:val="20"/>
                <w:szCs w:val="20"/>
              </w:rPr>
              <w:t xml:space="preserve">Mean hourly rate  </w:t>
            </w:r>
          </w:p>
          <w:p w14:paraId="45815029" w14:textId="66C6F7AF" w:rsidR="00B42ECC" w:rsidRPr="002848A6" w:rsidRDefault="00B42ECC" w:rsidP="00F57441">
            <w:pPr>
              <w:pStyle w:val="Default"/>
              <w:rPr>
                <w:rFonts w:ascii="Arial" w:hAnsi="Arial" w:cs="Arial"/>
                <w:color w:val="auto"/>
                <w:sz w:val="20"/>
                <w:szCs w:val="20"/>
              </w:rPr>
            </w:pPr>
            <w:r w:rsidRPr="002848A6">
              <w:rPr>
                <w:rFonts w:ascii="Arial" w:hAnsi="Arial" w:cs="Arial"/>
                <w:color w:val="auto"/>
                <w:sz w:val="20"/>
                <w:szCs w:val="20"/>
              </w:rPr>
              <w:t>(Male hourly rate - Female hourly rate) / Male hourly rate x 100</w:t>
            </w:r>
          </w:p>
        </w:tc>
        <w:tc>
          <w:tcPr>
            <w:tcW w:w="1918" w:type="dxa"/>
          </w:tcPr>
          <w:p w14:paraId="0CED1BD9" w14:textId="4CAE35DA" w:rsidR="00B42ECC" w:rsidRPr="002848A6" w:rsidRDefault="00B42ECC" w:rsidP="005A5517">
            <w:pPr>
              <w:pStyle w:val="Default"/>
              <w:rPr>
                <w:rFonts w:ascii="Arial" w:hAnsi="Arial" w:cs="Arial"/>
                <w:color w:val="auto"/>
                <w:sz w:val="20"/>
                <w:szCs w:val="20"/>
              </w:rPr>
            </w:pPr>
            <w:r w:rsidRPr="002848A6">
              <w:rPr>
                <w:rFonts w:ascii="Arial" w:hAnsi="Arial" w:cs="Arial"/>
                <w:color w:val="auto"/>
                <w:sz w:val="20"/>
                <w:szCs w:val="20"/>
              </w:rPr>
              <w:t>8.43</w:t>
            </w:r>
          </w:p>
        </w:tc>
        <w:tc>
          <w:tcPr>
            <w:tcW w:w="1706" w:type="dxa"/>
          </w:tcPr>
          <w:p w14:paraId="0C3C4D5A" w14:textId="527346A4" w:rsidR="00B42ECC" w:rsidRPr="002848A6" w:rsidRDefault="00B42ECC" w:rsidP="005A5517">
            <w:pPr>
              <w:pStyle w:val="Default"/>
              <w:rPr>
                <w:rFonts w:ascii="Arial" w:hAnsi="Arial" w:cs="Arial"/>
                <w:color w:val="auto"/>
                <w:sz w:val="20"/>
                <w:szCs w:val="20"/>
              </w:rPr>
            </w:pPr>
            <w:r w:rsidRPr="002848A6">
              <w:rPr>
                <w:rFonts w:ascii="Arial" w:hAnsi="Arial" w:cs="Arial"/>
                <w:color w:val="auto"/>
                <w:sz w:val="20"/>
                <w:szCs w:val="20"/>
              </w:rPr>
              <w:t>91.57</w:t>
            </w:r>
          </w:p>
        </w:tc>
        <w:tc>
          <w:tcPr>
            <w:tcW w:w="1134" w:type="dxa"/>
          </w:tcPr>
          <w:p w14:paraId="007038C3" w14:textId="51D87A10" w:rsidR="00B42ECC" w:rsidRPr="002848A6" w:rsidRDefault="00B42ECC" w:rsidP="005A5517">
            <w:pPr>
              <w:pStyle w:val="Default"/>
              <w:rPr>
                <w:rFonts w:ascii="Arial" w:hAnsi="Arial" w:cs="Arial"/>
                <w:color w:val="auto"/>
                <w:sz w:val="20"/>
                <w:szCs w:val="20"/>
              </w:rPr>
            </w:pPr>
            <w:r w:rsidRPr="002848A6">
              <w:rPr>
                <w:rFonts w:ascii="Arial" w:hAnsi="Arial" w:cs="Arial"/>
                <w:color w:val="auto"/>
                <w:sz w:val="20"/>
                <w:szCs w:val="20"/>
              </w:rPr>
              <w:t>18.46</w:t>
            </w:r>
          </w:p>
        </w:tc>
        <w:tc>
          <w:tcPr>
            <w:tcW w:w="1016" w:type="dxa"/>
          </w:tcPr>
          <w:p w14:paraId="6C3E33C1" w14:textId="1F0DAF7A" w:rsidR="00B42ECC" w:rsidRPr="002848A6" w:rsidRDefault="00B42ECC" w:rsidP="005A5517">
            <w:pPr>
              <w:pStyle w:val="Default"/>
              <w:rPr>
                <w:rFonts w:ascii="Arial" w:hAnsi="Arial" w:cs="Arial"/>
                <w:color w:val="auto"/>
                <w:sz w:val="20"/>
                <w:szCs w:val="20"/>
              </w:rPr>
            </w:pPr>
            <w:r w:rsidRPr="002848A6">
              <w:rPr>
                <w:rFonts w:ascii="Arial" w:hAnsi="Arial" w:cs="Arial"/>
                <w:color w:val="auto"/>
                <w:sz w:val="20"/>
                <w:szCs w:val="20"/>
              </w:rPr>
              <w:t>20.16</w:t>
            </w:r>
          </w:p>
        </w:tc>
        <w:tc>
          <w:tcPr>
            <w:tcW w:w="1195" w:type="dxa"/>
          </w:tcPr>
          <w:p w14:paraId="77406981" w14:textId="2EFEB959" w:rsidR="00B42ECC" w:rsidRPr="002848A6" w:rsidRDefault="00B42ECC" w:rsidP="005A5517">
            <w:pPr>
              <w:pStyle w:val="Default"/>
              <w:rPr>
                <w:rFonts w:ascii="Arial" w:hAnsi="Arial" w:cs="Arial"/>
                <w:color w:val="auto"/>
                <w:sz w:val="20"/>
                <w:szCs w:val="20"/>
              </w:rPr>
            </w:pPr>
            <w:r w:rsidRPr="002848A6">
              <w:rPr>
                <w:rFonts w:ascii="Arial" w:hAnsi="Arial" w:cs="Arial"/>
                <w:color w:val="auto"/>
                <w:sz w:val="20"/>
                <w:szCs w:val="20"/>
              </w:rPr>
              <w:t>1.70</w:t>
            </w:r>
          </w:p>
        </w:tc>
      </w:tr>
      <w:tr w:rsidR="00B42ECC" w:rsidRPr="002848A6" w14:paraId="175F09FD" w14:textId="3BC643E1" w:rsidTr="00B42ECC">
        <w:tc>
          <w:tcPr>
            <w:tcW w:w="1097" w:type="dxa"/>
          </w:tcPr>
          <w:p w14:paraId="7A30083D" w14:textId="77777777" w:rsidR="00B42ECC" w:rsidRPr="002848A6" w:rsidRDefault="00B42ECC" w:rsidP="006F40B5">
            <w:pPr>
              <w:pStyle w:val="Default"/>
              <w:rPr>
                <w:rFonts w:ascii="Arial" w:hAnsi="Arial" w:cs="Arial"/>
                <w:color w:val="auto"/>
                <w:sz w:val="20"/>
                <w:szCs w:val="20"/>
              </w:rPr>
            </w:pPr>
            <w:r w:rsidRPr="002848A6">
              <w:rPr>
                <w:rFonts w:ascii="Arial" w:hAnsi="Arial" w:cs="Arial"/>
                <w:color w:val="auto"/>
                <w:sz w:val="20"/>
                <w:szCs w:val="20"/>
              </w:rPr>
              <w:t xml:space="preserve">Median hourly rate  </w:t>
            </w:r>
          </w:p>
          <w:p w14:paraId="25CD9F40" w14:textId="1FB915FE" w:rsidR="00B42ECC" w:rsidRPr="002848A6" w:rsidRDefault="00B42ECC" w:rsidP="006F40B5">
            <w:pPr>
              <w:pStyle w:val="Default"/>
              <w:rPr>
                <w:rFonts w:ascii="Arial" w:hAnsi="Arial" w:cs="Arial"/>
                <w:color w:val="auto"/>
                <w:sz w:val="20"/>
                <w:szCs w:val="20"/>
              </w:rPr>
            </w:pPr>
            <w:r w:rsidRPr="002848A6">
              <w:rPr>
                <w:rFonts w:ascii="Arial" w:hAnsi="Arial" w:cs="Arial"/>
                <w:color w:val="auto"/>
                <w:sz w:val="20"/>
                <w:szCs w:val="20"/>
              </w:rPr>
              <w:t>(as above calc but for median hourly rates)</w:t>
            </w:r>
          </w:p>
        </w:tc>
        <w:tc>
          <w:tcPr>
            <w:tcW w:w="1918" w:type="dxa"/>
          </w:tcPr>
          <w:p w14:paraId="5C632853" w14:textId="6480932D" w:rsidR="00B42ECC" w:rsidRPr="002848A6" w:rsidRDefault="00B42ECC" w:rsidP="005A5517">
            <w:pPr>
              <w:pStyle w:val="Default"/>
              <w:rPr>
                <w:rFonts w:ascii="Arial" w:hAnsi="Arial" w:cs="Arial"/>
                <w:color w:val="auto"/>
                <w:sz w:val="20"/>
                <w:szCs w:val="20"/>
              </w:rPr>
            </w:pPr>
            <w:r w:rsidRPr="002848A6">
              <w:rPr>
                <w:rFonts w:ascii="Arial" w:hAnsi="Arial" w:cs="Arial"/>
                <w:color w:val="auto"/>
                <w:sz w:val="20"/>
                <w:szCs w:val="20"/>
              </w:rPr>
              <w:t>6.46</w:t>
            </w:r>
          </w:p>
        </w:tc>
        <w:tc>
          <w:tcPr>
            <w:tcW w:w="1706" w:type="dxa"/>
          </w:tcPr>
          <w:p w14:paraId="4C277D19" w14:textId="00F2E06F" w:rsidR="00B42ECC" w:rsidRPr="002848A6" w:rsidRDefault="00B42ECC" w:rsidP="005A5517">
            <w:pPr>
              <w:pStyle w:val="Default"/>
              <w:rPr>
                <w:rFonts w:ascii="Arial" w:hAnsi="Arial" w:cs="Arial"/>
                <w:color w:val="auto"/>
                <w:sz w:val="20"/>
                <w:szCs w:val="20"/>
              </w:rPr>
            </w:pPr>
            <w:r>
              <w:rPr>
                <w:rFonts w:ascii="Arial" w:hAnsi="Arial" w:cs="Arial"/>
                <w:color w:val="auto"/>
                <w:sz w:val="20"/>
                <w:szCs w:val="20"/>
              </w:rPr>
              <w:t>93.54</w:t>
            </w:r>
          </w:p>
        </w:tc>
        <w:tc>
          <w:tcPr>
            <w:tcW w:w="1134" w:type="dxa"/>
          </w:tcPr>
          <w:p w14:paraId="21F70838" w14:textId="31657C1D" w:rsidR="00B42ECC" w:rsidRPr="002848A6" w:rsidRDefault="00B42ECC" w:rsidP="005A5517">
            <w:pPr>
              <w:pStyle w:val="Default"/>
              <w:rPr>
                <w:rFonts w:ascii="Arial" w:hAnsi="Arial" w:cs="Arial"/>
                <w:color w:val="auto"/>
                <w:sz w:val="20"/>
                <w:szCs w:val="20"/>
              </w:rPr>
            </w:pPr>
            <w:r>
              <w:rPr>
                <w:rFonts w:ascii="Arial" w:hAnsi="Arial" w:cs="Arial"/>
                <w:color w:val="auto"/>
                <w:sz w:val="20"/>
                <w:szCs w:val="20"/>
              </w:rPr>
              <w:t>17.96</w:t>
            </w:r>
          </w:p>
        </w:tc>
        <w:tc>
          <w:tcPr>
            <w:tcW w:w="1016" w:type="dxa"/>
          </w:tcPr>
          <w:p w14:paraId="1D03018C" w14:textId="55AA5876" w:rsidR="00B42ECC" w:rsidRPr="002848A6" w:rsidRDefault="00B42ECC" w:rsidP="005A5517">
            <w:pPr>
              <w:pStyle w:val="Default"/>
              <w:rPr>
                <w:rFonts w:ascii="Arial" w:hAnsi="Arial" w:cs="Arial"/>
                <w:color w:val="auto"/>
                <w:sz w:val="20"/>
                <w:szCs w:val="20"/>
              </w:rPr>
            </w:pPr>
            <w:r>
              <w:rPr>
                <w:rFonts w:ascii="Arial" w:hAnsi="Arial" w:cs="Arial"/>
                <w:color w:val="auto"/>
                <w:sz w:val="20"/>
                <w:szCs w:val="20"/>
              </w:rPr>
              <w:t>19.20</w:t>
            </w:r>
          </w:p>
        </w:tc>
        <w:tc>
          <w:tcPr>
            <w:tcW w:w="1195" w:type="dxa"/>
          </w:tcPr>
          <w:p w14:paraId="4026F265" w14:textId="38353BB9" w:rsidR="00B42ECC" w:rsidRPr="002848A6" w:rsidRDefault="00B42ECC" w:rsidP="005A5517">
            <w:pPr>
              <w:pStyle w:val="Default"/>
              <w:rPr>
                <w:rFonts w:ascii="Arial" w:hAnsi="Arial" w:cs="Arial"/>
                <w:color w:val="auto"/>
                <w:sz w:val="20"/>
                <w:szCs w:val="20"/>
              </w:rPr>
            </w:pPr>
            <w:r>
              <w:rPr>
                <w:rFonts w:ascii="Arial" w:hAnsi="Arial" w:cs="Arial"/>
                <w:color w:val="auto"/>
                <w:sz w:val="20"/>
                <w:szCs w:val="20"/>
              </w:rPr>
              <w:t>1.24</w:t>
            </w:r>
          </w:p>
        </w:tc>
      </w:tr>
    </w:tbl>
    <w:p w14:paraId="7C0A1333" w14:textId="32953883" w:rsidR="00BE6C61" w:rsidRDefault="00BE6C61" w:rsidP="00961378">
      <w:pPr>
        <w:pStyle w:val="Default"/>
        <w:rPr>
          <w:rFonts w:ascii="Arial" w:hAnsi="Arial" w:cs="Arial"/>
          <w:color w:val="auto"/>
        </w:rPr>
      </w:pPr>
    </w:p>
    <w:p w14:paraId="21A5BAC8" w14:textId="2524AA2D" w:rsidR="002F005E" w:rsidRDefault="002F005E" w:rsidP="00961378">
      <w:pPr>
        <w:pStyle w:val="Default"/>
        <w:rPr>
          <w:rFonts w:ascii="Arial" w:hAnsi="Arial" w:cs="Arial"/>
          <w:color w:val="auto"/>
        </w:rPr>
      </w:pPr>
      <w:r>
        <w:rPr>
          <w:rFonts w:ascii="Arial" w:hAnsi="Arial" w:cs="Arial"/>
          <w:color w:val="auto"/>
        </w:rPr>
        <w:t xml:space="preserve">The following table </w:t>
      </w:r>
      <w:r w:rsidR="00432F18">
        <w:rPr>
          <w:rFonts w:ascii="Arial" w:hAnsi="Arial" w:cs="Arial"/>
          <w:color w:val="auto"/>
        </w:rPr>
        <w:t xml:space="preserve">shows pay quartile information and workforce composition </w:t>
      </w:r>
    </w:p>
    <w:p w14:paraId="1B0CDA02" w14:textId="77777777" w:rsidR="004215A9" w:rsidRDefault="004215A9" w:rsidP="00961378">
      <w:pPr>
        <w:pStyle w:val="Default"/>
        <w:rPr>
          <w:rFonts w:ascii="Arial" w:hAnsi="Arial" w:cs="Arial"/>
          <w:color w:val="auto"/>
        </w:rPr>
      </w:pPr>
    </w:p>
    <w:tbl>
      <w:tblPr>
        <w:tblStyle w:val="TableGrid"/>
        <w:tblW w:w="0" w:type="auto"/>
        <w:tblLook w:val="04A0" w:firstRow="1" w:lastRow="0" w:firstColumn="1" w:lastColumn="0" w:noHBand="0" w:noVBand="1"/>
      </w:tblPr>
      <w:tblGrid>
        <w:gridCol w:w="1341"/>
        <w:gridCol w:w="1094"/>
        <w:gridCol w:w="894"/>
        <w:gridCol w:w="974"/>
        <w:gridCol w:w="1447"/>
        <w:gridCol w:w="1267"/>
        <w:gridCol w:w="1285"/>
      </w:tblGrid>
      <w:tr w:rsidR="00354DDB" w:rsidRPr="008E4925" w14:paraId="26CB8332" w14:textId="77777777" w:rsidTr="005A4B12">
        <w:tc>
          <w:tcPr>
            <w:tcW w:w="1341" w:type="dxa"/>
            <w:shd w:val="clear" w:color="auto" w:fill="DBE5F1" w:themeFill="accent1" w:themeFillTint="33"/>
            <w:vAlign w:val="center"/>
          </w:tcPr>
          <w:p w14:paraId="61E07DD5" w14:textId="0BED848B" w:rsidR="00354DDB" w:rsidRPr="00FE4A83" w:rsidRDefault="00354DDB" w:rsidP="008E4925">
            <w:pPr>
              <w:rPr>
                <w:rFonts w:cs="Arial"/>
                <w:b/>
                <w:bCs/>
                <w:color w:val="000000"/>
                <w:sz w:val="20"/>
                <w:szCs w:val="20"/>
              </w:rPr>
            </w:pPr>
            <w:r w:rsidRPr="008E4925">
              <w:rPr>
                <w:rFonts w:cs="Arial"/>
                <w:b/>
                <w:bCs/>
                <w:color w:val="000000"/>
                <w:sz w:val="20"/>
                <w:szCs w:val="20"/>
              </w:rPr>
              <w:t xml:space="preserve">Pay </w:t>
            </w:r>
            <w:r>
              <w:rPr>
                <w:rFonts w:cs="Arial"/>
                <w:b/>
                <w:bCs/>
                <w:color w:val="000000"/>
                <w:sz w:val="20"/>
                <w:szCs w:val="20"/>
              </w:rPr>
              <w:t>Q</w:t>
            </w:r>
            <w:r w:rsidRPr="008E4925">
              <w:rPr>
                <w:rFonts w:cs="Arial"/>
                <w:b/>
                <w:bCs/>
                <w:color w:val="000000"/>
                <w:sz w:val="20"/>
                <w:szCs w:val="20"/>
              </w:rPr>
              <w:t>uartiles</w:t>
            </w:r>
          </w:p>
        </w:tc>
        <w:tc>
          <w:tcPr>
            <w:tcW w:w="1094" w:type="dxa"/>
          </w:tcPr>
          <w:p w14:paraId="7C4835EF" w14:textId="70F42266" w:rsidR="00354DDB" w:rsidRPr="004B354E" w:rsidRDefault="00354DDB" w:rsidP="008E4925">
            <w:pPr>
              <w:rPr>
                <w:rFonts w:cs="Arial"/>
                <w:b/>
                <w:bCs/>
                <w:sz w:val="20"/>
                <w:szCs w:val="20"/>
              </w:rPr>
            </w:pPr>
            <w:r w:rsidRPr="004B354E">
              <w:rPr>
                <w:rFonts w:cs="Arial"/>
                <w:b/>
                <w:bCs/>
                <w:sz w:val="20"/>
                <w:szCs w:val="20"/>
              </w:rPr>
              <w:t>Women</w:t>
            </w:r>
          </w:p>
        </w:tc>
        <w:tc>
          <w:tcPr>
            <w:tcW w:w="894" w:type="dxa"/>
          </w:tcPr>
          <w:p w14:paraId="7949FEB1" w14:textId="12E26226" w:rsidR="00354DDB" w:rsidRPr="004B354E" w:rsidRDefault="00354DDB" w:rsidP="008E4925">
            <w:pPr>
              <w:rPr>
                <w:rFonts w:cs="Arial"/>
                <w:b/>
                <w:bCs/>
                <w:sz w:val="20"/>
                <w:szCs w:val="20"/>
              </w:rPr>
            </w:pPr>
            <w:r w:rsidRPr="004B354E">
              <w:rPr>
                <w:rFonts w:cs="Arial"/>
                <w:b/>
                <w:bCs/>
                <w:sz w:val="20"/>
                <w:szCs w:val="20"/>
              </w:rPr>
              <w:t>Men</w:t>
            </w:r>
          </w:p>
        </w:tc>
        <w:tc>
          <w:tcPr>
            <w:tcW w:w="974" w:type="dxa"/>
          </w:tcPr>
          <w:p w14:paraId="26BCC9A8" w14:textId="0185A881" w:rsidR="00354DDB" w:rsidRPr="004B354E" w:rsidRDefault="00354DDB" w:rsidP="008E4925">
            <w:pPr>
              <w:rPr>
                <w:rFonts w:cs="Arial"/>
                <w:b/>
                <w:bCs/>
                <w:sz w:val="20"/>
                <w:szCs w:val="20"/>
              </w:rPr>
            </w:pPr>
            <w:r w:rsidRPr="004B354E">
              <w:rPr>
                <w:rFonts w:cs="Arial"/>
                <w:b/>
                <w:bCs/>
                <w:sz w:val="20"/>
                <w:szCs w:val="20"/>
              </w:rPr>
              <w:t>Total</w:t>
            </w:r>
          </w:p>
        </w:tc>
        <w:tc>
          <w:tcPr>
            <w:tcW w:w="1447" w:type="dxa"/>
          </w:tcPr>
          <w:p w14:paraId="33910787" w14:textId="511D1A70" w:rsidR="00354DDB" w:rsidRPr="004B354E" w:rsidRDefault="00354DDB" w:rsidP="008E4925">
            <w:pPr>
              <w:rPr>
                <w:rFonts w:cs="Arial"/>
                <w:b/>
                <w:bCs/>
                <w:sz w:val="20"/>
                <w:szCs w:val="20"/>
              </w:rPr>
            </w:pPr>
            <w:r w:rsidRPr="004B354E">
              <w:rPr>
                <w:rFonts w:cs="Arial"/>
                <w:b/>
                <w:bCs/>
                <w:sz w:val="20"/>
                <w:szCs w:val="20"/>
              </w:rPr>
              <w:t xml:space="preserve">Women </w:t>
            </w:r>
            <w:r w:rsidR="003F2843" w:rsidRPr="004B354E">
              <w:rPr>
                <w:rFonts w:cs="Arial"/>
                <w:b/>
                <w:bCs/>
                <w:sz w:val="20"/>
                <w:szCs w:val="20"/>
              </w:rPr>
              <w:t>headcount</w:t>
            </w:r>
          </w:p>
        </w:tc>
        <w:tc>
          <w:tcPr>
            <w:tcW w:w="1267" w:type="dxa"/>
          </w:tcPr>
          <w:p w14:paraId="5DDA832F" w14:textId="7C40CF74" w:rsidR="00354DDB" w:rsidRPr="004B354E" w:rsidRDefault="003F2843" w:rsidP="008E4925">
            <w:pPr>
              <w:rPr>
                <w:rFonts w:cs="Arial"/>
                <w:b/>
                <w:bCs/>
                <w:sz w:val="20"/>
                <w:szCs w:val="20"/>
              </w:rPr>
            </w:pPr>
            <w:r w:rsidRPr="004B354E">
              <w:rPr>
                <w:rFonts w:cs="Arial"/>
                <w:b/>
                <w:bCs/>
                <w:sz w:val="20"/>
                <w:szCs w:val="20"/>
              </w:rPr>
              <w:t>Men headcount</w:t>
            </w:r>
          </w:p>
        </w:tc>
        <w:tc>
          <w:tcPr>
            <w:tcW w:w="1285" w:type="dxa"/>
          </w:tcPr>
          <w:p w14:paraId="22E7844F" w14:textId="3FCC51F5" w:rsidR="00354DDB" w:rsidRPr="004B354E" w:rsidRDefault="003F2843" w:rsidP="008E4925">
            <w:pPr>
              <w:rPr>
                <w:rFonts w:cs="Arial"/>
                <w:b/>
                <w:bCs/>
                <w:sz w:val="20"/>
                <w:szCs w:val="20"/>
              </w:rPr>
            </w:pPr>
            <w:r w:rsidRPr="004B354E">
              <w:rPr>
                <w:rFonts w:cs="Arial"/>
                <w:b/>
                <w:bCs/>
                <w:sz w:val="20"/>
                <w:szCs w:val="20"/>
              </w:rPr>
              <w:t>Total headcount</w:t>
            </w:r>
          </w:p>
        </w:tc>
      </w:tr>
      <w:tr w:rsidR="00677619" w:rsidRPr="008E4925" w14:paraId="7A021BA9" w14:textId="77777777" w:rsidTr="005A4B12">
        <w:tc>
          <w:tcPr>
            <w:tcW w:w="1341" w:type="dxa"/>
            <w:shd w:val="clear" w:color="auto" w:fill="DBE5F1" w:themeFill="accent1" w:themeFillTint="33"/>
            <w:vAlign w:val="center"/>
          </w:tcPr>
          <w:p w14:paraId="63E23083" w14:textId="667980B7" w:rsidR="00092A72" w:rsidRPr="00FE4A83" w:rsidRDefault="00092A72" w:rsidP="008E4925">
            <w:pPr>
              <w:rPr>
                <w:rFonts w:cs="Arial"/>
                <w:sz w:val="20"/>
                <w:szCs w:val="20"/>
              </w:rPr>
            </w:pPr>
            <w:r w:rsidRPr="00FE4A83">
              <w:rPr>
                <w:rFonts w:cs="Arial"/>
                <w:b/>
                <w:bCs/>
                <w:color w:val="000000"/>
                <w:sz w:val="20"/>
                <w:szCs w:val="20"/>
              </w:rPr>
              <w:t>Proportion of women and men in the upper</w:t>
            </w:r>
            <w:r w:rsidRPr="00FE4A83">
              <w:rPr>
                <w:rFonts w:cs="Arial"/>
                <w:color w:val="000000"/>
                <w:sz w:val="20"/>
                <w:szCs w:val="20"/>
              </w:rPr>
              <w:t xml:space="preserve"> </w:t>
            </w:r>
            <w:r w:rsidRPr="00FE4A83">
              <w:rPr>
                <w:rFonts w:cs="Arial"/>
                <w:b/>
                <w:bCs/>
                <w:color w:val="000000"/>
                <w:sz w:val="20"/>
                <w:szCs w:val="20"/>
              </w:rPr>
              <w:t xml:space="preserve">quartile </w:t>
            </w:r>
            <w:r w:rsidRPr="00FE4A83">
              <w:rPr>
                <w:rFonts w:cs="Arial"/>
                <w:color w:val="000000"/>
                <w:sz w:val="20"/>
                <w:szCs w:val="20"/>
              </w:rPr>
              <w:t>(paid above the 75th percentile point)</w:t>
            </w:r>
          </w:p>
        </w:tc>
        <w:tc>
          <w:tcPr>
            <w:tcW w:w="1094" w:type="dxa"/>
          </w:tcPr>
          <w:p w14:paraId="776BF085" w14:textId="767A2F08" w:rsidR="00092A72" w:rsidRPr="00131A3C" w:rsidRDefault="00092A72" w:rsidP="008E4925">
            <w:pPr>
              <w:rPr>
                <w:rFonts w:cs="Arial"/>
                <w:sz w:val="20"/>
                <w:szCs w:val="20"/>
              </w:rPr>
            </w:pPr>
            <w:r w:rsidRPr="00131A3C">
              <w:rPr>
                <w:rFonts w:cs="Arial"/>
                <w:sz w:val="20"/>
                <w:szCs w:val="20"/>
              </w:rPr>
              <w:t>58.60</w:t>
            </w:r>
          </w:p>
        </w:tc>
        <w:tc>
          <w:tcPr>
            <w:tcW w:w="894" w:type="dxa"/>
          </w:tcPr>
          <w:p w14:paraId="02F723D8" w14:textId="62F63DF2" w:rsidR="00092A72" w:rsidRPr="00131A3C" w:rsidRDefault="00092A72" w:rsidP="008E4925">
            <w:pPr>
              <w:rPr>
                <w:rFonts w:cs="Arial"/>
                <w:sz w:val="20"/>
                <w:szCs w:val="20"/>
              </w:rPr>
            </w:pPr>
            <w:r w:rsidRPr="00131A3C">
              <w:rPr>
                <w:rFonts w:cs="Arial"/>
                <w:sz w:val="20"/>
                <w:szCs w:val="20"/>
              </w:rPr>
              <w:t>41.40</w:t>
            </w:r>
          </w:p>
        </w:tc>
        <w:tc>
          <w:tcPr>
            <w:tcW w:w="974" w:type="dxa"/>
          </w:tcPr>
          <w:p w14:paraId="6E37C552" w14:textId="719CE1B3" w:rsidR="00092A72" w:rsidRPr="00131A3C" w:rsidRDefault="00092A72" w:rsidP="008E4925">
            <w:pPr>
              <w:rPr>
                <w:rFonts w:cs="Arial"/>
                <w:sz w:val="20"/>
                <w:szCs w:val="20"/>
              </w:rPr>
            </w:pPr>
            <w:r w:rsidRPr="00131A3C">
              <w:rPr>
                <w:rFonts w:cs="Arial"/>
                <w:sz w:val="20"/>
                <w:szCs w:val="20"/>
              </w:rPr>
              <w:t>100.00</w:t>
            </w:r>
          </w:p>
        </w:tc>
        <w:tc>
          <w:tcPr>
            <w:tcW w:w="1447" w:type="dxa"/>
          </w:tcPr>
          <w:p w14:paraId="0F2BD249" w14:textId="464B57FD" w:rsidR="00092A72" w:rsidRPr="00131A3C" w:rsidRDefault="00092A72" w:rsidP="008E4925">
            <w:pPr>
              <w:rPr>
                <w:rFonts w:cs="Arial"/>
                <w:sz w:val="20"/>
                <w:szCs w:val="20"/>
              </w:rPr>
            </w:pPr>
            <w:r w:rsidRPr="00131A3C">
              <w:rPr>
                <w:rFonts w:cs="Arial"/>
                <w:sz w:val="20"/>
                <w:szCs w:val="20"/>
              </w:rPr>
              <w:t>630</w:t>
            </w:r>
          </w:p>
        </w:tc>
        <w:tc>
          <w:tcPr>
            <w:tcW w:w="1267" w:type="dxa"/>
          </w:tcPr>
          <w:p w14:paraId="1F2EE561" w14:textId="383C42B4" w:rsidR="00092A72" w:rsidRPr="00131A3C" w:rsidRDefault="00092A72" w:rsidP="008E4925">
            <w:pPr>
              <w:rPr>
                <w:rFonts w:cs="Arial"/>
                <w:sz w:val="20"/>
                <w:szCs w:val="20"/>
              </w:rPr>
            </w:pPr>
            <w:r w:rsidRPr="00131A3C">
              <w:rPr>
                <w:rFonts w:cs="Arial"/>
                <w:sz w:val="20"/>
                <w:szCs w:val="20"/>
              </w:rPr>
              <w:t>445</w:t>
            </w:r>
          </w:p>
        </w:tc>
        <w:tc>
          <w:tcPr>
            <w:tcW w:w="1285" w:type="dxa"/>
          </w:tcPr>
          <w:p w14:paraId="6522902E" w14:textId="273943F3" w:rsidR="00092A72" w:rsidRPr="00131A3C" w:rsidRDefault="00092A72" w:rsidP="008E4925">
            <w:pPr>
              <w:rPr>
                <w:rFonts w:cs="Arial"/>
                <w:sz w:val="20"/>
                <w:szCs w:val="20"/>
              </w:rPr>
            </w:pPr>
            <w:r w:rsidRPr="00131A3C">
              <w:rPr>
                <w:rFonts w:cs="Arial"/>
                <w:sz w:val="20"/>
                <w:szCs w:val="20"/>
              </w:rPr>
              <w:t>1075</w:t>
            </w:r>
          </w:p>
        </w:tc>
      </w:tr>
      <w:tr w:rsidR="00677619" w:rsidRPr="008E4925" w14:paraId="638F208F" w14:textId="77777777" w:rsidTr="005A4B12">
        <w:tc>
          <w:tcPr>
            <w:tcW w:w="1341" w:type="dxa"/>
            <w:shd w:val="clear" w:color="auto" w:fill="DBE5F1" w:themeFill="accent1" w:themeFillTint="33"/>
            <w:vAlign w:val="center"/>
          </w:tcPr>
          <w:p w14:paraId="2A37B9E0" w14:textId="5E4BE111" w:rsidR="00092A72" w:rsidRPr="008E4925" w:rsidRDefault="00092A72" w:rsidP="008E4925">
            <w:pPr>
              <w:rPr>
                <w:rFonts w:cs="Arial"/>
                <w:b/>
                <w:sz w:val="20"/>
                <w:szCs w:val="20"/>
              </w:rPr>
            </w:pPr>
            <w:r w:rsidRPr="008E4925">
              <w:rPr>
                <w:rFonts w:cs="Arial"/>
                <w:color w:val="000000"/>
                <w:sz w:val="20"/>
                <w:szCs w:val="20"/>
              </w:rPr>
              <w:lastRenderedPageBreak/>
              <w:t xml:space="preserve">Proportion of women and men in the </w:t>
            </w:r>
            <w:r w:rsidRPr="008E4925">
              <w:rPr>
                <w:rFonts w:cs="Arial"/>
                <w:b/>
                <w:bCs/>
                <w:color w:val="000000"/>
                <w:sz w:val="20"/>
                <w:szCs w:val="20"/>
              </w:rPr>
              <w:t>upper middle quartile</w:t>
            </w:r>
            <w:r w:rsidRPr="008E4925">
              <w:rPr>
                <w:rFonts w:cs="Arial"/>
                <w:color w:val="000000"/>
                <w:sz w:val="20"/>
                <w:szCs w:val="20"/>
              </w:rPr>
              <w:t xml:space="preserve"> (paid above the median and at or below the 75th percentile point)</w:t>
            </w:r>
          </w:p>
        </w:tc>
        <w:tc>
          <w:tcPr>
            <w:tcW w:w="1094" w:type="dxa"/>
          </w:tcPr>
          <w:p w14:paraId="36E29BB8" w14:textId="5B50FC5E" w:rsidR="00092A72" w:rsidRPr="00AB1EBB" w:rsidRDefault="00092A72" w:rsidP="008E4925">
            <w:pPr>
              <w:rPr>
                <w:rFonts w:cs="Arial"/>
                <w:bCs/>
                <w:sz w:val="20"/>
                <w:szCs w:val="20"/>
              </w:rPr>
            </w:pPr>
            <w:r w:rsidRPr="00AB1EBB">
              <w:rPr>
                <w:rFonts w:cs="Arial"/>
                <w:bCs/>
                <w:sz w:val="20"/>
                <w:szCs w:val="20"/>
              </w:rPr>
              <w:t>57.53</w:t>
            </w:r>
          </w:p>
        </w:tc>
        <w:tc>
          <w:tcPr>
            <w:tcW w:w="894" w:type="dxa"/>
          </w:tcPr>
          <w:p w14:paraId="2E7CB76A" w14:textId="6CB75386" w:rsidR="00092A72" w:rsidRPr="00AB1EBB" w:rsidRDefault="00092A72" w:rsidP="008E4925">
            <w:pPr>
              <w:rPr>
                <w:rFonts w:cs="Arial"/>
                <w:bCs/>
                <w:sz w:val="20"/>
                <w:szCs w:val="20"/>
              </w:rPr>
            </w:pPr>
            <w:r w:rsidRPr="00AB1EBB">
              <w:rPr>
                <w:rFonts w:cs="Arial"/>
                <w:bCs/>
                <w:sz w:val="20"/>
                <w:szCs w:val="20"/>
              </w:rPr>
              <w:t>42.47</w:t>
            </w:r>
          </w:p>
        </w:tc>
        <w:tc>
          <w:tcPr>
            <w:tcW w:w="974" w:type="dxa"/>
          </w:tcPr>
          <w:p w14:paraId="1EE35E5A" w14:textId="2C4F9366" w:rsidR="00092A72" w:rsidRPr="00AB1EBB" w:rsidRDefault="00092A72" w:rsidP="008E4925">
            <w:pPr>
              <w:rPr>
                <w:rFonts w:cs="Arial"/>
                <w:bCs/>
                <w:sz w:val="20"/>
                <w:szCs w:val="20"/>
              </w:rPr>
            </w:pPr>
            <w:r w:rsidRPr="00AB1EBB">
              <w:rPr>
                <w:rFonts w:cs="Arial"/>
                <w:bCs/>
                <w:sz w:val="20"/>
                <w:szCs w:val="20"/>
              </w:rPr>
              <w:t>100</w:t>
            </w:r>
          </w:p>
        </w:tc>
        <w:tc>
          <w:tcPr>
            <w:tcW w:w="1447" w:type="dxa"/>
          </w:tcPr>
          <w:p w14:paraId="51378882" w14:textId="242038F7" w:rsidR="00092A72" w:rsidRPr="00AB1EBB" w:rsidRDefault="00092A72" w:rsidP="008E4925">
            <w:pPr>
              <w:rPr>
                <w:rFonts w:cs="Arial"/>
                <w:bCs/>
                <w:sz w:val="20"/>
                <w:szCs w:val="20"/>
              </w:rPr>
            </w:pPr>
            <w:r w:rsidRPr="00AB1EBB">
              <w:rPr>
                <w:rFonts w:cs="Arial"/>
                <w:bCs/>
                <w:sz w:val="20"/>
                <w:szCs w:val="20"/>
              </w:rPr>
              <w:t>619</w:t>
            </w:r>
          </w:p>
        </w:tc>
        <w:tc>
          <w:tcPr>
            <w:tcW w:w="1267" w:type="dxa"/>
          </w:tcPr>
          <w:p w14:paraId="5A7CC276" w14:textId="054532A5" w:rsidR="00092A72" w:rsidRPr="00AB1EBB" w:rsidRDefault="00092A72" w:rsidP="008E4925">
            <w:pPr>
              <w:rPr>
                <w:rFonts w:cs="Arial"/>
                <w:bCs/>
                <w:sz w:val="20"/>
                <w:szCs w:val="20"/>
              </w:rPr>
            </w:pPr>
            <w:r w:rsidRPr="00AB1EBB">
              <w:rPr>
                <w:rFonts w:cs="Arial"/>
                <w:bCs/>
                <w:sz w:val="20"/>
                <w:szCs w:val="20"/>
              </w:rPr>
              <w:t>457</w:t>
            </w:r>
          </w:p>
        </w:tc>
        <w:tc>
          <w:tcPr>
            <w:tcW w:w="1285" w:type="dxa"/>
          </w:tcPr>
          <w:p w14:paraId="7F3D08FF" w14:textId="503F629B" w:rsidR="00092A72" w:rsidRPr="00AB1EBB" w:rsidRDefault="00092A72" w:rsidP="008E4925">
            <w:pPr>
              <w:rPr>
                <w:rFonts w:cs="Arial"/>
                <w:bCs/>
                <w:sz w:val="20"/>
                <w:szCs w:val="20"/>
              </w:rPr>
            </w:pPr>
            <w:r w:rsidRPr="00AB1EBB">
              <w:rPr>
                <w:rFonts w:cs="Arial"/>
                <w:bCs/>
                <w:sz w:val="20"/>
                <w:szCs w:val="20"/>
              </w:rPr>
              <w:t>1076</w:t>
            </w:r>
          </w:p>
        </w:tc>
      </w:tr>
      <w:tr w:rsidR="00677619" w:rsidRPr="008E4925" w14:paraId="4C3F57D3" w14:textId="77777777" w:rsidTr="005A4B12">
        <w:tc>
          <w:tcPr>
            <w:tcW w:w="1341" w:type="dxa"/>
            <w:shd w:val="clear" w:color="auto" w:fill="DBE5F1" w:themeFill="accent1" w:themeFillTint="33"/>
            <w:vAlign w:val="center"/>
          </w:tcPr>
          <w:p w14:paraId="42EF39C0" w14:textId="20063B4B" w:rsidR="00092A72" w:rsidRPr="008E4925" w:rsidRDefault="00092A72" w:rsidP="008E4925">
            <w:pPr>
              <w:rPr>
                <w:rFonts w:cs="Arial"/>
                <w:b/>
                <w:sz w:val="20"/>
                <w:szCs w:val="20"/>
              </w:rPr>
            </w:pPr>
            <w:r w:rsidRPr="008E4925">
              <w:rPr>
                <w:rFonts w:cs="Arial"/>
                <w:color w:val="000000"/>
                <w:sz w:val="20"/>
                <w:szCs w:val="20"/>
              </w:rPr>
              <w:t xml:space="preserve">Proportion of women and men in the </w:t>
            </w:r>
            <w:r w:rsidRPr="008E4925">
              <w:rPr>
                <w:rFonts w:cs="Arial"/>
                <w:b/>
                <w:bCs/>
                <w:color w:val="000000"/>
                <w:sz w:val="20"/>
                <w:szCs w:val="20"/>
              </w:rPr>
              <w:t>lower middle quartile</w:t>
            </w:r>
            <w:r w:rsidRPr="008E4925">
              <w:rPr>
                <w:rFonts w:cs="Arial"/>
                <w:color w:val="000000"/>
                <w:sz w:val="20"/>
                <w:szCs w:val="20"/>
              </w:rPr>
              <w:t xml:space="preserve"> (paid above the 25th percentile point and at or below the median)</w:t>
            </w:r>
          </w:p>
        </w:tc>
        <w:tc>
          <w:tcPr>
            <w:tcW w:w="1094" w:type="dxa"/>
          </w:tcPr>
          <w:p w14:paraId="6E87424E" w14:textId="058642DF" w:rsidR="00092A72" w:rsidRPr="00AB1EBB" w:rsidRDefault="00092A72" w:rsidP="008E4925">
            <w:pPr>
              <w:rPr>
                <w:rFonts w:cs="Arial"/>
                <w:bCs/>
                <w:sz w:val="20"/>
                <w:szCs w:val="20"/>
              </w:rPr>
            </w:pPr>
            <w:r w:rsidRPr="00AB1EBB">
              <w:rPr>
                <w:rFonts w:cs="Arial"/>
                <w:bCs/>
                <w:sz w:val="20"/>
                <w:szCs w:val="20"/>
              </w:rPr>
              <w:t>64.41</w:t>
            </w:r>
          </w:p>
        </w:tc>
        <w:tc>
          <w:tcPr>
            <w:tcW w:w="894" w:type="dxa"/>
          </w:tcPr>
          <w:p w14:paraId="56079615" w14:textId="4C7091F5" w:rsidR="00092A72" w:rsidRPr="00AB1EBB" w:rsidRDefault="00092A72" w:rsidP="008E4925">
            <w:pPr>
              <w:rPr>
                <w:rFonts w:cs="Arial"/>
                <w:bCs/>
                <w:sz w:val="20"/>
                <w:szCs w:val="20"/>
              </w:rPr>
            </w:pPr>
            <w:r w:rsidRPr="00AB1EBB">
              <w:rPr>
                <w:rFonts w:cs="Arial"/>
                <w:bCs/>
                <w:sz w:val="20"/>
                <w:szCs w:val="20"/>
              </w:rPr>
              <w:t>35.59</w:t>
            </w:r>
          </w:p>
        </w:tc>
        <w:tc>
          <w:tcPr>
            <w:tcW w:w="974" w:type="dxa"/>
          </w:tcPr>
          <w:p w14:paraId="1C3B4A89" w14:textId="002C43B2" w:rsidR="00092A72" w:rsidRPr="00AB1EBB" w:rsidRDefault="00092A72" w:rsidP="008E4925">
            <w:pPr>
              <w:rPr>
                <w:rFonts w:cs="Arial"/>
                <w:bCs/>
                <w:sz w:val="20"/>
                <w:szCs w:val="20"/>
              </w:rPr>
            </w:pPr>
            <w:r w:rsidRPr="00AB1EBB">
              <w:rPr>
                <w:rFonts w:cs="Arial"/>
                <w:bCs/>
                <w:sz w:val="20"/>
                <w:szCs w:val="20"/>
              </w:rPr>
              <w:t>100.00</w:t>
            </w:r>
          </w:p>
        </w:tc>
        <w:tc>
          <w:tcPr>
            <w:tcW w:w="1447" w:type="dxa"/>
          </w:tcPr>
          <w:p w14:paraId="60A628D0" w14:textId="58B9B8EC" w:rsidR="00092A72" w:rsidRPr="00AB1EBB" w:rsidRDefault="00092A72" w:rsidP="008E4925">
            <w:pPr>
              <w:rPr>
                <w:rFonts w:cs="Arial"/>
                <w:bCs/>
                <w:sz w:val="20"/>
                <w:szCs w:val="20"/>
              </w:rPr>
            </w:pPr>
            <w:r w:rsidRPr="00AB1EBB">
              <w:rPr>
                <w:rFonts w:cs="Arial"/>
                <w:bCs/>
                <w:sz w:val="20"/>
                <w:szCs w:val="20"/>
              </w:rPr>
              <w:t>693</w:t>
            </w:r>
          </w:p>
        </w:tc>
        <w:tc>
          <w:tcPr>
            <w:tcW w:w="1267" w:type="dxa"/>
          </w:tcPr>
          <w:p w14:paraId="6178ACDF" w14:textId="2F1D08D9" w:rsidR="00092A72" w:rsidRPr="00AB1EBB" w:rsidRDefault="00092A72" w:rsidP="008E4925">
            <w:pPr>
              <w:rPr>
                <w:rFonts w:cs="Arial"/>
                <w:bCs/>
                <w:sz w:val="20"/>
                <w:szCs w:val="20"/>
              </w:rPr>
            </w:pPr>
            <w:r w:rsidRPr="00AB1EBB">
              <w:rPr>
                <w:rFonts w:cs="Arial"/>
                <w:bCs/>
                <w:sz w:val="20"/>
                <w:szCs w:val="20"/>
              </w:rPr>
              <w:t>383</w:t>
            </w:r>
          </w:p>
        </w:tc>
        <w:tc>
          <w:tcPr>
            <w:tcW w:w="1285" w:type="dxa"/>
          </w:tcPr>
          <w:p w14:paraId="6D8CC3C5" w14:textId="48BCFAE5" w:rsidR="00092A72" w:rsidRPr="00AB1EBB" w:rsidRDefault="00092A72" w:rsidP="008E4925">
            <w:pPr>
              <w:rPr>
                <w:rFonts w:cs="Arial"/>
                <w:bCs/>
                <w:sz w:val="20"/>
                <w:szCs w:val="20"/>
              </w:rPr>
            </w:pPr>
            <w:r w:rsidRPr="00AB1EBB">
              <w:rPr>
                <w:rFonts w:cs="Arial"/>
                <w:bCs/>
                <w:sz w:val="20"/>
                <w:szCs w:val="20"/>
              </w:rPr>
              <w:t>1076</w:t>
            </w:r>
          </w:p>
        </w:tc>
      </w:tr>
      <w:tr w:rsidR="007D0663" w:rsidRPr="008E4925" w14:paraId="1D8388DD" w14:textId="77777777" w:rsidTr="005A4B12">
        <w:tc>
          <w:tcPr>
            <w:tcW w:w="1341" w:type="dxa"/>
            <w:shd w:val="clear" w:color="auto" w:fill="DBE5F1" w:themeFill="accent1" w:themeFillTint="33"/>
            <w:vAlign w:val="center"/>
          </w:tcPr>
          <w:p w14:paraId="5902516A" w14:textId="33C48B6D" w:rsidR="007D0663" w:rsidRPr="008E4925" w:rsidRDefault="007D0663" w:rsidP="008E4925">
            <w:pPr>
              <w:rPr>
                <w:rFonts w:cs="Arial"/>
                <w:color w:val="000000"/>
                <w:sz w:val="20"/>
                <w:szCs w:val="20"/>
              </w:rPr>
            </w:pPr>
            <w:r w:rsidRPr="008E4925">
              <w:rPr>
                <w:rFonts w:cs="Arial"/>
                <w:color w:val="000000"/>
                <w:sz w:val="20"/>
                <w:szCs w:val="20"/>
              </w:rPr>
              <w:t xml:space="preserve">Proportion of women and men in the </w:t>
            </w:r>
            <w:r w:rsidRPr="008E4925">
              <w:rPr>
                <w:rFonts w:cs="Arial"/>
                <w:b/>
                <w:bCs/>
                <w:color w:val="000000"/>
                <w:sz w:val="20"/>
                <w:szCs w:val="20"/>
              </w:rPr>
              <w:t>lower quartile</w:t>
            </w:r>
            <w:r w:rsidRPr="008E4925">
              <w:rPr>
                <w:rFonts w:cs="Arial"/>
                <w:color w:val="000000"/>
                <w:sz w:val="20"/>
                <w:szCs w:val="20"/>
              </w:rPr>
              <w:t xml:space="preserve"> (paid below the 25th percentile point)</w:t>
            </w:r>
          </w:p>
        </w:tc>
        <w:tc>
          <w:tcPr>
            <w:tcW w:w="1094" w:type="dxa"/>
          </w:tcPr>
          <w:p w14:paraId="48FA3C3B" w14:textId="01FE75BC" w:rsidR="007D0663" w:rsidRPr="00AB1EBB" w:rsidRDefault="007D0663" w:rsidP="008E4925">
            <w:pPr>
              <w:rPr>
                <w:rFonts w:cs="Arial"/>
                <w:bCs/>
                <w:sz w:val="20"/>
                <w:szCs w:val="20"/>
              </w:rPr>
            </w:pPr>
            <w:r w:rsidRPr="00AB1EBB">
              <w:rPr>
                <w:rFonts w:cs="Arial"/>
                <w:bCs/>
                <w:sz w:val="20"/>
                <w:szCs w:val="20"/>
              </w:rPr>
              <w:t>71.84</w:t>
            </w:r>
          </w:p>
        </w:tc>
        <w:tc>
          <w:tcPr>
            <w:tcW w:w="894" w:type="dxa"/>
          </w:tcPr>
          <w:p w14:paraId="42E56C6A" w14:textId="277BA79C" w:rsidR="007D0663" w:rsidRPr="00AB1EBB" w:rsidRDefault="007D0663" w:rsidP="008E4925">
            <w:pPr>
              <w:rPr>
                <w:rFonts w:cs="Arial"/>
                <w:bCs/>
                <w:sz w:val="20"/>
                <w:szCs w:val="20"/>
              </w:rPr>
            </w:pPr>
            <w:r w:rsidRPr="00AB1EBB">
              <w:rPr>
                <w:rFonts w:cs="Arial"/>
                <w:bCs/>
                <w:sz w:val="20"/>
                <w:szCs w:val="20"/>
              </w:rPr>
              <w:t>28.16</w:t>
            </w:r>
          </w:p>
        </w:tc>
        <w:tc>
          <w:tcPr>
            <w:tcW w:w="974" w:type="dxa"/>
          </w:tcPr>
          <w:p w14:paraId="767CF532" w14:textId="75D14E88" w:rsidR="007D0663" w:rsidRPr="00AB1EBB" w:rsidRDefault="007D0663" w:rsidP="008E4925">
            <w:pPr>
              <w:rPr>
                <w:rFonts w:cs="Arial"/>
                <w:bCs/>
                <w:sz w:val="20"/>
                <w:szCs w:val="20"/>
              </w:rPr>
            </w:pPr>
            <w:r w:rsidRPr="00AB1EBB">
              <w:rPr>
                <w:rFonts w:cs="Arial"/>
                <w:bCs/>
                <w:sz w:val="20"/>
                <w:szCs w:val="20"/>
              </w:rPr>
              <w:t>100.00</w:t>
            </w:r>
          </w:p>
        </w:tc>
        <w:tc>
          <w:tcPr>
            <w:tcW w:w="1447" w:type="dxa"/>
          </w:tcPr>
          <w:p w14:paraId="32D78570" w14:textId="0FE9F5A9" w:rsidR="007D0663" w:rsidRPr="00AB1EBB" w:rsidRDefault="007D0663" w:rsidP="008E4925">
            <w:pPr>
              <w:rPr>
                <w:rFonts w:cs="Arial"/>
                <w:bCs/>
                <w:sz w:val="20"/>
                <w:szCs w:val="20"/>
              </w:rPr>
            </w:pPr>
            <w:r w:rsidRPr="00AB1EBB">
              <w:rPr>
                <w:rFonts w:cs="Arial"/>
                <w:bCs/>
                <w:sz w:val="20"/>
                <w:szCs w:val="20"/>
              </w:rPr>
              <w:t>773</w:t>
            </w:r>
          </w:p>
        </w:tc>
        <w:tc>
          <w:tcPr>
            <w:tcW w:w="1267" w:type="dxa"/>
          </w:tcPr>
          <w:p w14:paraId="1126E059" w14:textId="0272572C" w:rsidR="007D0663" w:rsidRPr="00AB1EBB" w:rsidRDefault="00DA51B0" w:rsidP="008E4925">
            <w:pPr>
              <w:rPr>
                <w:rFonts w:cs="Arial"/>
                <w:bCs/>
                <w:sz w:val="20"/>
                <w:szCs w:val="20"/>
              </w:rPr>
            </w:pPr>
            <w:r>
              <w:rPr>
                <w:rFonts w:cs="Arial"/>
                <w:bCs/>
                <w:sz w:val="20"/>
                <w:szCs w:val="20"/>
              </w:rPr>
              <w:t>303</w:t>
            </w:r>
          </w:p>
        </w:tc>
        <w:tc>
          <w:tcPr>
            <w:tcW w:w="1285" w:type="dxa"/>
          </w:tcPr>
          <w:p w14:paraId="1B7974D3" w14:textId="0FD3B3E4" w:rsidR="007D0663" w:rsidRPr="00AB1EBB" w:rsidRDefault="00DA51B0" w:rsidP="008E4925">
            <w:pPr>
              <w:rPr>
                <w:rFonts w:cs="Arial"/>
                <w:bCs/>
                <w:sz w:val="20"/>
                <w:szCs w:val="20"/>
              </w:rPr>
            </w:pPr>
            <w:r>
              <w:rPr>
                <w:rFonts w:cs="Arial"/>
                <w:bCs/>
                <w:sz w:val="20"/>
                <w:szCs w:val="20"/>
              </w:rPr>
              <w:t>1076</w:t>
            </w:r>
          </w:p>
        </w:tc>
      </w:tr>
      <w:tr w:rsidR="007D0663" w:rsidRPr="008E4925" w14:paraId="178ECFA4" w14:textId="77777777" w:rsidTr="005A4B12">
        <w:tc>
          <w:tcPr>
            <w:tcW w:w="1341" w:type="dxa"/>
            <w:shd w:val="clear" w:color="auto" w:fill="DBE5F1" w:themeFill="accent1" w:themeFillTint="33"/>
            <w:vAlign w:val="center"/>
          </w:tcPr>
          <w:p w14:paraId="4807C8EF" w14:textId="56A07870" w:rsidR="007D0663" w:rsidRPr="008E4925" w:rsidRDefault="00DA51B0" w:rsidP="008E4925">
            <w:pPr>
              <w:rPr>
                <w:rFonts w:cs="Arial"/>
                <w:color w:val="000000"/>
                <w:sz w:val="20"/>
                <w:szCs w:val="20"/>
              </w:rPr>
            </w:pPr>
            <w:r>
              <w:rPr>
                <w:rFonts w:cs="Arial"/>
                <w:color w:val="000000"/>
                <w:sz w:val="20"/>
                <w:szCs w:val="20"/>
              </w:rPr>
              <w:t>Total</w:t>
            </w:r>
          </w:p>
        </w:tc>
        <w:tc>
          <w:tcPr>
            <w:tcW w:w="1094" w:type="dxa"/>
          </w:tcPr>
          <w:p w14:paraId="6DB44613" w14:textId="6296C1E4" w:rsidR="007D0663" w:rsidRPr="00AB1EBB" w:rsidRDefault="00DA51B0" w:rsidP="008E4925">
            <w:pPr>
              <w:rPr>
                <w:rFonts w:cs="Arial"/>
                <w:bCs/>
                <w:sz w:val="20"/>
                <w:szCs w:val="20"/>
              </w:rPr>
            </w:pPr>
            <w:r>
              <w:rPr>
                <w:rFonts w:cs="Arial"/>
                <w:bCs/>
                <w:sz w:val="20"/>
                <w:szCs w:val="20"/>
              </w:rPr>
              <w:t>63.10</w:t>
            </w:r>
          </w:p>
        </w:tc>
        <w:tc>
          <w:tcPr>
            <w:tcW w:w="894" w:type="dxa"/>
          </w:tcPr>
          <w:p w14:paraId="37F12B28" w14:textId="614F41AD" w:rsidR="007D0663" w:rsidRPr="00AB1EBB" w:rsidRDefault="00DA51B0" w:rsidP="008E4925">
            <w:pPr>
              <w:rPr>
                <w:rFonts w:cs="Arial"/>
                <w:bCs/>
                <w:sz w:val="20"/>
                <w:szCs w:val="20"/>
              </w:rPr>
            </w:pPr>
            <w:r>
              <w:rPr>
                <w:rFonts w:cs="Arial"/>
                <w:bCs/>
                <w:sz w:val="20"/>
                <w:szCs w:val="20"/>
              </w:rPr>
              <w:t>36.90</w:t>
            </w:r>
          </w:p>
        </w:tc>
        <w:tc>
          <w:tcPr>
            <w:tcW w:w="974" w:type="dxa"/>
          </w:tcPr>
          <w:p w14:paraId="3A1178DF" w14:textId="34E6A0BB" w:rsidR="007D0663" w:rsidRPr="00AB1EBB" w:rsidRDefault="00DA51B0" w:rsidP="008E4925">
            <w:pPr>
              <w:rPr>
                <w:rFonts w:cs="Arial"/>
                <w:bCs/>
                <w:sz w:val="20"/>
                <w:szCs w:val="20"/>
              </w:rPr>
            </w:pPr>
            <w:r>
              <w:rPr>
                <w:rFonts w:cs="Arial"/>
                <w:bCs/>
                <w:sz w:val="20"/>
                <w:szCs w:val="20"/>
              </w:rPr>
              <w:t>100.00</w:t>
            </w:r>
          </w:p>
        </w:tc>
        <w:tc>
          <w:tcPr>
            <w:tcW w:w="1447" w:type="dxa"/>
          </w:tcPr>
          <w:p w14:paraId="4B56C699" w14:textId="44BA6E66" w:rsidR="007D0663" w:rsidRPr="00AB1EBB" w:rsidRDefault="008A1986" w:rsidP="008E4925">
            <w:pPr>
              <w:rPr>
                <w:rFonts w:cs="Arial"/>
                <w:bCs/>
                <w:sz w:val="20"/>
                <w:szCs w:val="20"/>
              </w:rPr>
            </w:pPr>
            <w:r>
              <w:rPr>
                <w:rFonts w:cs="Arial"/>
                <w:bCs/>
                <w:sz w:val="20"/>
                <w:szCs w:val="20"/>
              </w:rPr>
              <w:t>2715</w:t>
            </w:r>
          </w:p>
        </w:tc>
        <w:tc>
          <w:tcPr>
            <w:tcW w:w="1267" w:type="dxa"/>
          </w:tcPr>
          <w:p w14:paraId="5B0DAF47" w14:textId="5E3A61C0" w:rsidR="007D0663" w:rsidRPr="00AB1EBB" w:rsidRDefault="008A1986" w:rsidP="008E4925">
            <w:pPr>
              <w:rPr>
                <w:rFonts w:cs="Arial"/>
                <w:bCs/>
                <w:sz w:val="20"/>
                <w:szCs w:val="20"/>
              </w:rPr>
            </w:pPr>
            <w:r>
              <w:rPr>
                <w:rFonts w:cs="Arial"/>
                <w:bCs/>
                <w:sz w:val="20"/>
                <w:szCs w:val="20"/>
              </w:rPr>
              <w:t>1588</w:t>
            </w:r>
          </w:p>
        </w:tc>
        <w:tc>
          <w:tcPr>
            <w:tcW w:w="1285" w:type="dxa"/>
          </w:tcPr>
          <w:p w14:paraId="370A0C83" w14:textId="2FA0131F" w:rsidR="007D0663" w:rsidRPr="00AB1EBB" w:rsidRDefault="008A1986" w:rsidP="008E4925">
            <w:pPr>
              <w:rPr>
                <w:rFonts w:cs="Arial"/>
                <w:bCs/>
                <w:sz w:val="20"/>
                <w:szCs w:val="20"/>
              </w:rPr>
            </w:pPr>
            <w:r>
              <w:rPr>
                <w:rFonts w:cs="Arial"/>
                <w:bCs/>
                <w:sz w:val="20"/>
                <w:szCs w:val="20"/>
              </w:rPr>
              <w:t>4303</w:t>
            </w:r>
          </w:p>
        </w:tc>
      </w:tr>
    </w:tbl>
    <w:p w14:paraId="298F9818" w14:textId="182E73C6" w:rsidR="00A1488E" w:rsidRPr="00AB1EBB" w:rsidRDefault="00A1488E" w:rsidP="00A1488E">
      <w:pPr>
        <w:rPr>
          <w:rFonts w:cs="Arial"/>
        </w:rPr>
      </w:pPr>
    </w:p>
    <w:p w14:paraId="491C3A43" w14:textId="77777777" w:rsidR="008C2E3C" w:rsidRDefault="008C2E3C" w:rsidP="00A1488E">
      <w:pPr>
        <w:rPr>
          <w:rFonts w:cs="Arial"/>
          <w:b/>
        </w:rPr>
      </w:pPr>
    </w:p>
    <w:tbl>
      <w:tblPr>
        <w:tblStyle w:val="TableGrid"/>
        <w:tblW w:w="0" w:type="auto"/>
        <w:tblLook w:val="04A0" w:firstRow="1" w:lastRow="0" w:firstColumn="1" w:lastColumn="0" w:noHBand="0" w:noVBand="1"/>
      </w:tblPr>
      <w:tblGrid>
        <w:gridCol w:w="1154"/>
        <w:gridCol w:w="1858"/>
        <w:gridCol w:w="1227"/>
        <w:gridCol w:w="1138"/>
        <w:gridCol w:w="1100"/>
        <w:gridCol w:w="1290"/>
      </w:tblGrid>
      <w:tr w:rsidR="00DC66D0" w:rsidRPr="004116FF" w14:paraId="3A47779C" w14:textId="7A7E36E2" w:rsidTr="006F20EE">
        <w:tc>
          <w:tcPr>
            <w:tcW w:w="1154" w:type="dxa"/>
            <w:shd w:val="clear" w:color="auto" w:fill="DBE5F1" w:themeFill="accent1" w:themeFillTint="33"/>
          </w:tcPr>
          <w:p w14:paraId="1D1BEA79" w14:textId="639D1054" w:rsidR="00DC66D0" w:rsidRPr="00B2417E" w:rsidRDefault="00DC66D0" w:rsidP="004116FF">
            <w:pPr>
              <w:rPr>
                <w:rFonts w:cs="Arial"/>
                <w:b/>
                <w:sz w:val="20"/>
                <w:szCs w:val="20"/>
              </w:rPr>
            </w:pPr>
            <w:r w:rsidRPr="00B2417E">
              <w:rPr>
                <w:rFonts w:cs="Arial"/>
                <w:b/>
                <w:sz w:val="20"/>
                <w:szCs w:val="20"/>
              </w:rPr>
              <w:t>Bonus pay</w:t>
            </w:r>
          </w:p>
        </w:tc>
        <w:tc>
          <w:tcPr>
            <w:tcW w:w="1858" w:type="dxa"/>
            <w:shd w:val="clear" w:color="auto" w:fill="DBE5F1" w:themeFill="accent1" w:themeFillTint="33"/>
          </w:tcPr>
          <w:p w14:paraId="6940C142" w14:textId="77777777" w:rsidR="00DC66D0" w:rsidRPr="00B2417E" w:rsidRDefault="00DC66D0" w:rsidP="004116FF">
            <w:pPr>
              <w:rPr>
                <w:rFonts w:cs="Arial"/>
                <w:b/>
                <w:bCs/>
                <w:color w:val="000000"/>
                <w:sz w:val="20"/>
                <w:szCs w:val="20"/>
              </w:rPr>
            </w:pPr>
            <w:r w:rsidRPr="00B2417E">
              <w:rPr>
                <w:rFonts w:cs="Arial"/>
                <w:b/>
                <w:bCs/>
                <w:color w:val="000000"/>
                <w:sz w:val="20"/>
                <w:szCs w:val="20"/>
              </w:rPr>
              <w:t>Bonus Gender Pay Gap - the difference between women's bonus and men's bonus as a % of men's bonus</w:t>
            </w:r>
          </w:p>
          <w:p w14:paraId="52FED3D6" w14:textId="77777777" w:rsidR="00DC66D0" w:rsidRPr="00B2417E" w:rsidRDefault="00DC66D0" w:rsidP="004116FF">
            <w:pPr>
              <w:rPr>
                <w:rFonts w:cs="Arial"/>
                <w:b/>
                <w:sz w:val="20"/>
                <w:szCs w:val="20"/>
              </w:rPr>
            </w:pPr>
          </w:p>
        </w:tc>
        <w:tc>
          <w:tcPr>
            <w:tcW w:w="1227" w:type="dxa"/>
            <w:shd w:val="clear" w:color="auto" w:fill="DBE5F1" w:themeFill="accent1" w:themeFillTint="33"/>
            <w:vAlign w:val="center"/>
          </w:tcPr>
          <w:p w14:paraId="5E95CB46" w14:textId="5912BD24" w:rsidR="00DC66D0" w:rsidRPr="00B2417E" w:rsidRDefault="00DC66D0" w:rsidP="004116FF">
            <w:pPr>
              <w:rPr>
                <w:rFonts w:cs="Arial"/>
                <w:b/>
                <w:sz w:val="20"/>
                <w:szCs w:val="20"/>
              </w:rPr>
            </w:pPr>
            <w:r w:rsidRPr="00B2417E">
              <w:rPr>
                <w:rFonts w:cs="Arial"/>
                <w:b/>
                <w:bCs/>
                <w:color w:val="000000"/>
                <w:sz w:val="20"/>
                <w:szCs w:val="20"/>
              </w:rPr>
              <w:t>Bonus Gender Pay Gap - women's bonus as a % of men's bonus</w:t>
            </w:r>
          </w:p>
        </w:tc>
        <w:tc>
          <w:tcPr>
            <w:tcW w:w="1138" w:type="dxa"/>
            <w:shd w:val="clear" w:color="auto" w:fill="DBE5F1" w:themeFill="accent1" w:themeFillTint="33"/>
            <w:vAlign w:val="center"/>
          </w:tcPr>
          <w:p w14:paraId="33A41F09" w14:textId="72576518" w:rsidR="00DC66D0" w:rsidRPr="00B2417E" w:rsidRDefault="00DC66D0" w:rsidP="004116FF">
            <w:pPr>
              <w:rPr>
                <w:rFonts w:cs="Arial"/>
                <w:b/>
                <w:sz w:val="20"/>
                <w:szCs w:val="20"/>
              </w:rPr>
            </w:pPr>
            <w:r w:rsidRPr="00B2417E">
              <w:rPr>
                <w:rFonts w:cs="Arial"/>
                <w:b/>
                <w:bCs/>
                <w:color w:val="000000"/>
                <w:sz w:val="20"/>
                <w:szCs w:val="20"/>
              </w:rPr>
              <w:t>Bonus pay of women</w:t>
            </w:r>
          </w:p>
        </w:tc>
        <w:tc>
          <w:tcPr>
            <w:tcW w:w="1100" w:type="dxa"/>
            <w:shd w:val="clear" w:color="auto" w:fill="DBE5F1" w:themeFill="accent1" w:themeFillTint="33"/>
            <w:vAlign w:val="center"/>
          </w:tcPr>
          <w:p w14:paraId="14467DEC" w14:textId="0DEE14CC" w:rsidR="00DC66D0" w:rsidRPr="00B2417E" w:rsidRDefault="00DC66D0" w:rsidP="004116FF">
            <w:pPr>
              <w:rPr>
                <w:rFonts w:cs="Arial"/>
                <w:b/>
                <w:sz w:val="20"/>
                <w:szCs w:val="20"/>
              </w:rPr>
            </w:pPr>
            <w:r w:rsidRPr="00B2417E">
              <w:rPr>
                <w:rFonts w:cs="Arial"/>
                <w:b/>
                <w:bCs/>
                <w:color w:val="000000"/>
                <w:sz w:val="20"/>
                <w:szCs w:val="20"/>
              </w:rPr>
              <w:t>Bonus pay of men</w:t>
            </w:r>
          </w:p>
        </w:tc>
        <w:tc>
          <w:tcPr>
            <w:tcW w:w="1290" w:type="dxa"/>
            <w:shd w:val="clear" w:color="auto" w:fill="DBE5F1" w:themeFill="accent1" w:themeFillTint="33"/>
            <w:vAlign w:val="center"/>
          </w:tcPr>
          <w:p w14:paraId="570C85D2" w14:textId="01A09581" w:rsidR="00DC66D0" w:rsidRPr="00B2417E" w:rsidRDefault="00DC66D0" w:rsidP="004116FF">
            <w:pPr>
              <w:rPr>
                <w:rFonts w:cs="Arial"/>
                <w:b/>
                <w:bCs/>
                <w:color w:val="000000"/>
                <w:sz w:val="20"/>
                <w:szCs w:val="20"/>
              </w:rPr>
            </w:pPr>
            <w:r w:rsidRPr="00B2417E">
              <w:rPr>
                <w:rFonts w:cs="Arial"/>
                <w:b/>
                <w:bCs/>
                <w:color w:val="000000"/>
                <w:sz w:val="20"/>
                <w:szCs w:val="20"/>
              </w:rPr>
              <w:t>Difference £</w:t>
            </w:r>
          </w:p>
        </w:tc>
      </w:tr>
      <w:tr w:rsidR="00DC66D0" w:rsidRPr="004116FF" w14:paraId="36EF5438" w14:textId="663B36A7" w:rsidTr="00894790">
        <w:tc>
          <w:tcPr>
            <w:tcW w:w="1154" w:type="dxa"/>
            <w:vAlign w:val="center"/>
          </w:tcPr>
          <w:p w14:paraId="62C45F41" w14:textId="2D7FDDB5" w:rsidR="00DC66D0" w:rsidRPr="00B2417E" w:rsidRDefault="00DC66D0" w:rsidP="005356EF">
            <w:pPr>
              <w:rPr>
                <w:rFonts w:cs="Arial"/>
                <w:b/>
                <w:sz w:val="20"/>
                <w:szCs w:val="20"/>
              </w:rPr>
            </w:pPr>
            <w:r w:rsidRPr="00B2417E">
              <w:rPr>
                <w:rFonts w:cs="Arial"/>
                <w:color w:val="000000"/>
                <w:sz w:val="20"/>
                <w:szCs w:val="20"/>
              </w:rPr>
              <w:t>Mean bonus</w:t>
            </w:r>
          </w:p>
        </w:tc>
        <w:tc>
          <w:tcPr>
            <w:tcW w:w="1858" w:type="dxa"/>
          </w:tcPr>
          <w:p w14:paraId="22873AAC" w14:textId="6EE28B9C" w:rsidR="00DC66D0" w:rsidRPr="00B2417E" w:rsidRDefault="00DC66D0" w:rsidP="008C0629">
            <w:pPr>
              <w:rPr>
                <w:rFonts w:cs="Arial"/>
                <w:bCs/>
                <w:sz w:val="20"/>
                <w:szCs w:val="20"/>
              </w:rPr>
            </w:pPr>
            <w:r w:rsidRPr="00B2417E">
              <w:rPr>
                <w:rFonts w:cs="Arial"/>
                <w:bCs/>
                <w:sz w:val="20"/>
                <w:szCs w:val="20"/>
              </w:rPr>
              <w:t>-</w:t>
            </w:r>
            <w:r>
              <w:rPr>
                <w:rFonts w:cs="Arial"/>
                <w:bCs/>
                <w:sz w:val="20"/>
                <w:szCs w:val="20"/>
              </w:rPr>
              <w:t>7.45</w:t>
            </w:r>
            <w:r w:rsidRPr="00B2417E">
              <w:rPr>
                <w:rFonts w:cs="Arial"/>
                <w:bCs/>
                <w:sz w:val="20"/>
                <w:szCs w:val="20"/>
              </w:rPr>
              <w:t>%</w:t>
            </w:r>
          </w:p>
        </w:tc>
        <w:tc>
          <w:tcPr>
            <w:tcW w:w="1227" w:type="dxa"/>
          </w:tcPr>
          <w:p w14:paraId="6B41D2EF" w14:textId="6BC2733B" w:rsidR="00DC66D0" w:rsidRPr="00B2417E" w:rsidRDefault="00DC66D0" w:rsidP="005356EF">
            <w:pPr>
              <w:rPr>
                <w:rFonts w:cs="Arial"/>
                <w:bCs/>
                <w:sz w:val="20"/>
                <w:szCs w:val="20"/>
              </w:rPr>
            </w:pPr>
            <w:r>
              <w:rPr>
                <w:rFonts w:cs="Arial"/>
                <w:bCs/>
                <w:sz w:val="20"/>
                <w:szCs w:val="20"/>
              </w:rPr>
              <w:t>107.45</w:t>
            </w:r>
          </w:p>
        </w:tc>
        <w:tc>
          <w:tcPr>
            <w:tcW w:w="1138" w:type="dxa"/>
          </w:tcPr>
          <w:p w14:paraId="5746170E" w14:textId="55E832B0" w:rsidR="00DC66D0" w:rsidRPr="00B2417E" w:rsidRDefault="00DC66D0" w:rsidP="005356EF">
            <w:pPr>
              <w:rPr>
                <w:rFonts w:cs="Arial"/>
                <w:bCs/>
                <w:sz w:val="20"/>
                <w:szCs w:val="20"/>
              </w:rPr>
            </w:pPr>
            <w:r>
              <w:rPr>
                <w:rFonts w:cs="Arial"/>
                <w:bCs/>
                <w:sz w:val="20"/>
                <w:szCs w:val="20"/>
              </w:rPr>
              <w:t>135.96</w:t>
            </w:r>
          </w:p>
        </w:tc>
        <w:tc>
          <w:tcPr>
            <w:tcW w:w="1100" w:type="dxa"/>
          </w:tcPr>
          <w:p w14:paraId="5A216821" w14:textId="0BA97E56" w:rsidR="00DC66D0" w:rsidRPr="00B2417E" w:rsidRDefault="00DC66D0" w:rsidP="005356EF">
            <w:pPr>
              <w:rPr>
                <w:rFonts w:cs="Arial"/>
                <w:bCs/>
                <w:sz w:val="20"/>
                <w:szCs w:val="20"/>
              </w:rPr>
            </w:pPr>
            <w:r>
              <w:rPr>
                <w:rFonts w:cs="Arial"/>
                <w:bCs/>
                <w:sz w:val="20"/>
                <w:szCs w:val="20"/>
              </w:rPr>
              <w:t>126.53</w:t>
            </w:r>
          </w:p>
        </w:tc>
        <w:tc>
          <w:tcPr>
            <w:tcW w:w="1290" w:type="dxa"/>
          </w:tcPr>
          <w:p w14:paraId="08ACA4A6" w14:textId="0C6843DE" w:rsidR="00DC66D0" w:rsidRPr="00B2417E" w:rsidRDefault="00DC66D0" w:rsidP="005356EF">
            <w:pPr>
              <w:rPr>
                <w:rFonts w:cs="Arial"/>
                <w:bCs/>
                <w:sz w:val="20"/>
                <w:szCs w:val="20"/>
              </w:rPr>
            </w:pPr>
            <w:r>
              <w:rPr>
                <w:rFonts w:cs="Arial"/>
                <w:bCs/>
                <w:sz w:val="20"/>
                <w:szCs w:val="20"/>
              </w:rPr>
              <w:t>-9.43</w:t>
            </w:r>
          </w:p>
        </w:tc>
      </w:tr>
      <w:tr w:rsidR="00DC66D0" w:rsidRPr="004116FF" w14:paraId="78819C04" w14:textId="77777777" w:rsidTr="00894790">
        <w:tc>
          <w:tcPr>
            <w:tcW w:w="1154" w:type="dxa"/>
            <w:vAlign w:val="center"/>
          </w:tcPr>
          <w:p w14:paraId="12FAD57C" w14:textId="1D693662" w:rsidR="00DC66D0" w:rsidRPr="00B2417E" w:rsidRDefault="00DC66D0" w:rsidP="005356EF">
            <w:pPr>
              <w:rPr>
                <w:rFonts w:cs="Arial"/>
                <w:b/>
                <w:sz w:val="20"/>
                <w:szCs w:val="20"/>
              </w:rPr>
            </w:pPr>
            <w:r w:rsidRPr="00B2417E">
              <w:rPr>
                <w:rFonts w:cs="Arial"/>
                <w:color w:val="000000"/>
                <w:sz w:val="20"/>
                <w:szCs w:val="20"/>
              </w:rPr>
              <w:t>Median bonus</w:t>
            </w:r>
          </w:p>
        </w:tc>
        <w:tc>
          <w:tcPr>
            <w:tcW w:w="1858" w:type="dxa"/>
          </w:tcPr>
          <w:p w14:paraId="3BDCBBCE" w14:textId="335A6C02" w:rsidR="00DC66D0" w:rsidRPr="00B2417E" w:rsidRDefault="00DC66D0" w:rsidP="005356EF">
            <w:pPr>
              <w:rPr>
                <w:rFonts w:cs="Arial"/>
                <w:bCs/>
                <w:sz w:val="20"/>
                <w:szCs w:val="20"/>
              </w:rPr>
            </w:pPr>
            <w:r w:rsidRPr="00B2417E">
              <w:rPr>
                <w:rFonts w:cs="Arial"/>
                <w:bCs/>
                <w:sz w:val="20"/>
                <w:szCs w:val="20"/>
              </w:rPr>
              <w:t>0.00%</w:t>
            </w:r>
          </w:p>
        </w:tc>
        <w:tc>
          <w:tcPr>
            <w:tcW w:w="1227" w:type="dxa"/>
          </w:tcPr>
          <w:p w14:paraId="73548267" w14:textId="23A63B1E" w:rsidR="00DC66D0" w:rsidRPr="00B2417E" w:rsidRDefault="00DC66D0" w:rsidP="005356EF">
            <w:pPr>
              <w:rPr>
                <w:rFonts w:cs="Arial"/>
                <w:bCs/>
                <w:sz w:val="20"/>
                <w:szCs w:val="20"/>
              </w:rPr>
            </w:pPr>
            <w:r w:rsidRPr="00B2417E">
              <w:rPr>
                <w:rFonts w:cs="Arial"/>
                <w:bCs/>
                <w:sz w:val="20"/>
                <w:szCs w:val="20"/>
              </w:rPr>
              <w:t>100.00</w:t>
            </w:r>
          </w:p>
        </w:tc>
        <w:tc>
          <w:tcPr>
            <w:tcW w:w="1138" w:type="dxa"/>
          </w:tcPr>
          <w:p w14:paraId="0C1BACB2" w14:textId="7FB5D35F" w:rsidR="00DC66D0" w:rsidRPr="00B2417E" w:rsidRDefault="00DC66D0" w:rsidP="005356EF">
            <w:pPr>
              <w:rPr>
                <w:rFonts w:cs="Arial"/>
                <w:bCs/>
                <w:sz w:val="20"/>
                <w:szCs w:val="20"/>
              </w:rPr>
            </w:pPr>
            <w:r>
              <w:rPr>
                <w:rFonts w:cs="Arial"/>
                <w:bCs/>
                <w:sz w:val="20"/>
                <w:szCs w:val="20"/>
              </w:rPr>
              <w:t>153</w:t>
            </w:r>
          </w:p>
        </w:tc>
        <w:tc>
          <w:tcPr>
            <w:tcW w:w="1100" w:type="dxa"/>
          </w:tcPr>
          <w:p w14:paraId="1CBCE522" w14:textId="56052D94" w:rsidR="00DC66D0" w:rsidRPr="00B2417E" w:rsidRDefault="00DC66D0" w:rsidP="005356EF">
            <w:pPr>
              <w:rPr>
                <w:rFonts w:cs="Arial"/>
                <w:bCs/>
                <w:sz w:val="20"/>
                <w:szCs w:val="20"/>
              </w:rPr>
            </w:pPr>
            <w:r>
              <w:rPr>
                <w:rFonts w:cs="Arial"/>
                <w:bCs/>
                <w:sz w:val="20"/>
                <w:szCs w:val="20"/>
              </w:rPr>
              <w:t>153</w:t>
            </w:r>
          </w:p>
        </w:tc>
        <w:tc>
          <w:tcPr>
            <w:tcW w:w="1290" w:type="dxa"/>
          </w:tcPr>
          <w:p w14:paraId="15AF133C" w14:textId="529B26ED" w:rsidR="00DC66D0" w:rsidRPr="00B2417E" w:rsidRDefault="00DC66D0" w:rsidP="005356EF">
            <w:pPr>
              <w:rPr>
                <w:rFonts w:cs="Arial"/>
                <w:bCs/>
                <w:sz w:val="20"/>
                <w:szCs w:val="20"/>
              </w:rPr>
            </w:pPr>
            <w:r w:rsidRPr="00B2417E">
              <w:rPr>
                <w:rFonts w:cs="Arial"/>
                <w:bCs/>
                <w:sz w:val="20"/>
                <w:szCs w:val="20"/>
              </w:rPr>
              <w:t>0</w:t>
            </w:r>
          </w:p>
        </w:tc>
      </w:tr>
    </w:tbl>
    <w:p w14:paraId="6440328D" w14:textId="639D1054" w:rsidR="008C2E3C" w:rsidRDefault="008C2E3C" w:rsidP="00A1488E">
      <w:pPr>
        <w:rPr>
          <w:rFonts w:cs="Arial"/>
          <w:b/>
        </w:rPr>
      </w:pPr>
    </w:p>
    <w:tbl>
      <w:tblPr>
        <w:tblStyle w:val="TableGrid"/>
        <w:tblW w:w="0" w:type="auto"/>
        <w:tblLook w:val="04A0" w:firstRow="1" w:lastRow="0" w:firstColumn="1" w:lastColumn="0" w:noHBand="0" w:noVBand="1"/>
      </w:tblPr>
      <w:tblGrid>
        <w:gridCol w:w="4151"/>
        <w:gridCol w:w="4151"/>
      </w:tblGrid>
      <w:tr w:rsidR="00E342CB" w:rsidRPr="00BD75DD" w14:paraId="3200CB18" w14:textId="77777777" w:rsidTr="00D10D95">
        <w:tc>
          <w:tcPr>
            <w:tcW w:w="4151" w:type="dxa"/>
            <w:shd w:val="clear" w:color="auto" w:fill="DBE5F1" w:themeFill="accent1" w:themeFillTint="33"/>
            <w:vAlign w:val="center"/>
          </w:tcPr>
          <w:p w14:paraId="461FBE8A" w14:textId="1571FD4E" w:rsidR="00E342CB" w:rsidRPr="00BD75DD" w:rsidRDefault="00E342CB" w:rsidP="00BD75DD">
            <w:pPr>
              <w:rPr>
                <w:rFonts w:cs="Arial"/>
                <w:color w:val="000000"/>
                <w:sz w:val="20"/>
                <w:szCs w:val="20"/>
              </w:rPr>
            </w:pPr>
            <w:r>
              <w:rPr>
                <w:rFonts w:cs="Arial"/>
                <w:color w:val="000000"/>
                <w:sz w:val="20"/>
                <w:szCs w:val="20"/>
              </w:rPr>
              <w:t>Bonuses Paid</w:t>
            </w:r>
          </w:p>
        </w:tc>
        <w:tc>
          <w:tcPr>
            <w:tcW w:w="4151" w:type="dxa"/>
          </w:tcPr>
          <w:p w14:paraId="4ADD9743" w14:textId="56BA0033" w:rsidR="00E342CB" w:rsidRDefault="00D10D95" w:rsidP="00BD75DD">
            <w:pPr>
              <w:rPr>
                <w:rFonts w:cs="Arial"/>
                <w:b/>
                <w:sz w:val="20"/>
                <w:szCs w:val="20"/>
              </w:rPr>
            </w:pPr>
            <w:r>
              <w:rPr>
                <w:rFonts w:cs="Arial"/>
                <w:b/>
                <w:sz w:val="20"/>
                <w:szCs w:val="20"/>
              </w:rPr>
              <w:t>Total</w:t>
            </w:r>
          </w:p>
        </w:tc>
      </w:tr>
      <w:tr w:rsidR="00BD75DD" w:rsidRPr="00BD75DD" w14:paraId="67FF871E" w14:textId="77777777" w:rsidTr="00D10D95">
        <w:tc>
          <w:tcPr>
            <w:tcW w:w="4151" w:type="dxa"/>
            <w:shd w:val="clear" w:color="auto" w:fill="DBE5F1" w:themeFill="accent1" w:themeFillTint="33"/>
            <w:vAlign w:val="center"/>
          </w:tcPr>
          <w:p w14:paraId="0393FA86" w14:textId="495AC3CE" w:rsidR="00BD75DD" w:rsidRPr="00BD75DD" w:rsidRDefault="00BD75DD" w:rsidP="00BD75DD">
            <w:pPr>
              <w:rPr>
                <w:rFonts w:cs="Arial"/>
                <w:b/>
                <w:sz w:val="20"/>
                <w:szCs w:val="20"/>
              </w:rPr>
            </w:pPr>
            <w:r w:rsidRPr="00BD75DD">
              <w:rPr>
                <w:rFonts w:cs="Arial"/>
                <w:color w:val="000000"/>
                <w:sz w:val="20"/>
                <w:szCs w:val="20"/>
              </w:rPr>
              <w:t>Women paid bonus as % of all women</w:t>
            </w:r>
          </w:p>
        </w:tc>
        <w:tc>
          <w:tcPr>
            <w:tcW w:w="4151" w:type="dxa"/>
          </w:tcPr>
          <w:p w14:paraId="5EFE974E" w14:textId="12B4FD48" w:rsidR="00BD75DD" w:rsidRPr="00BD75DD" w:rsidRDefault="00A63AD0" w:rsidP="00BD75DD">
            <w:pPr>
              <w:rPr>
                <w:rFonts w:cs="Arial"/>
                <w:b/>
                <w:sz w:val="20"/>
                <w:szCs w:val="20"/>
              </w:rPr>
            </w:pPr>
            <w:r>
              <w:rPr>
                <w:rFonts w:cs="Arial"/>
                <w:b/>
                <w:sz w:val="20"/>
                <w:szCs w:val="20"/>
              </w:rPr>
              <w:t>1</w:t>
            </w:r>
            <w:r w:rsidR="00BD75DD">
              <w:rPr>
                <w:rFonts w:cs="Arial"/>
                <w:b/>
                <w:sz w:val="20"/>
                <w:szCs w:val="20"/>
              </w:rPr>
              <w:t>.</w:t>
            </w:r>
            <w:r w:rsidR="006F20EE">
              <w:rPr>
                <w:rFonts w:cs="Arial"/>
                <w:b/>
                <w:sz w:val="20"/>
                <w:szCs w:val="20"/>
              </w:rPr>
              <w:t>8</w:t>
            </w:r>
            <w:r w:rsidR="00BD75DD">
              <w:rPr>
                <w:rFonts w:cs="Arial"/>
                <w:b/>
                <w:sz w:val="20"/>
                <w:szCs w:val="20"/>
              </w:rPr>
              <w:t>5%</w:t>
            </w:r>
          </w:p>
        </w:tc>
      </w:tr>
      <w:tr w:rsidR="00BD75DD" w:rsidRPr="00BD75DD" w14:paraId="756E412C" w14:textId="77777777" w:rsidTr="00D10D95">
        <w:tc>
          <w:tcPr>
            <w:tcW w:w="4151" w:type="dxa"/>
            <w:shd w:val="clear" w:color="auto" w:fill="DBE5F1" w:themeFill="accent1" w:themeFillTint="33"/>
            <w:vAlign w:val="center"/>
          </w:tcPr>
          <w:p w14:paraId="16AEE247" w14:textId="3A16912D" w:rsidR="00BD75DD" w:rsidRPr="00BD75DD" w:rsidRDefault="00BD75DD" w:rsidP="00BD75DD">
            <w:pPr>
              <w:rPr>
                <w:rFonts w:cs="Arial"/>
                <w:b/>
                <w:sz w:val="20"/>
                <w:szCs w:val="20"/>
              </w:rPr>
            </w:pPr>
            <w:r w:rsidRPr="00BD75DD">
              <w:rPr>
                <w:rFonts w:cs="Arial"/>
                <w:color w:val="000000"/>
                <w:sz w:val="20"/>
                <w:szCs w:val="20"/>
              </w:rPr>
              <w:t>Men paid bonus as % of all men</w:t>
            </w:r>
          </w:p>
        </w:tc>
        <w:tc>
          <w:tcPr>
            <w:tcW w:w="4151" w:type="dxa"/>
          </w:tcPr>
          <w:p w14:paraId="4E2B7D2F" w14:textId="3F2EEFED" w:rsidR="00BD75DD" w:rsidRPr="00BD75DD" w:rsidRDefault="00BD75DD" w:rsidP="00BD75DD">
            <w:pPr>
              <w:rPr>
                <w:rFonts w:cs="Arial"/>
                <w:b/>
                <w:sz w:val="20"/>
                <w:szCs w:val="20"/>
              </w:rPr>
            </w:pPr>
            <w:r>
              <w:rPr>
                <w:rFonts w:cs="Arial"/>
                <w:b/>
                <w:sz w:val="20"/>
                <w:szCs w:val="20"/>
              </w:rPr>
              <w:t>1.16%</w:t>
            </w:r>
          </w:p>
        </w:tc>
      </w:tr>
    </w:tbl>
    <w:p w14:paraId="1B8858C9" w14:textId="77777777" w:rsidR="00B2417E" w:rsidRDefault="00B2417E" w:rsidP="00A1488E">
      <w:pPr>
        <w:rPr>
          <w:rFonts w:cs="Arial"/>
          <w:b/>
        </w:rPr>
      </w:pPr>
    </w:p>
    <w:p w14:paraId="04CAA145" w14:textId="36FEC45F" w:rsidR="00CC50C8" w:rsidRDefault="00CC50C8">
      <w:pPr>
        <w:rPr>
          <w:rFonts w:cs="Arial"/>
        </w:rPr>
      </w:pPr>
      <w:r>
        <w:rPr>
          <w:rFonts w:cs="Arial"/>
        </w:rPr>
        <w:br w:type="page"/>
      </w:r>
    </w:p>
    <w:p w14:paraId="6C9991A8" w14:textId="77777777" w:rsidR="00DC5540" w:rsidRDefault="00DC5540">
      <w:pPr>
        <w:rPr>
          <w:rFonts w:cs="Arial"/>
          <w:b/>
          <w:u w:val="single"/>
        </w:rPr>
      </w:pPr>
      <w:r>
        <w:rPr>
          <w:rFonts w:cs="Arial"/>
          <w:b/>
          <w:u w:val="single"/>
        </w:rPr>
        <w:lastRenderedPageBreak/>
        <w:t>Comparison with Gender Pay Gap Publication</w:t>
      </w:r>
      <w:r w:rsidR="00F260CC">
        <w:rPr>
          <w:rFonts w:cs="Arial"/>
          <w:b/>
          <w:u w:val="single"/>
        </w:rPr>
        <w:t xml:space="preserve"> 2018</w:t>
      </w:r>
    </w:p>
    <w:p w14:paraId="72486F52" w14:textId="77777777" w:rsidR="00DC5540" w:rsidRDefault="00DC5540" w:rsidP="00DC5540">
      <w:pPr>
        <w:autoSpaceDE w:val="0"/>
        <w:autoSpaceDN w:val="0"/>
        <w:adjustRightInd w:val="0"/>
        <w:rPr>
          <w:rFonts w:cs="Arial"/>
        </w:rPr>
      </w:pPr>
    </w:p>
    <w:p w14:paraId="6361037F" w14:textId="77777777" w:rsidR="00D76B0D" w:rsidRDefault="00DC5540" w:rsidP="009877A6">
      <w:pPr>
        <w:autoSpaceDE w:val="0"/>
        <w:autoSpaceDN w:val="0"/>
        <w:adjustRightInd w:val="0"/>
        <w:jc w:val="both"/>
        <w:rPr>
          <w:rFonts w:cs="Arial"/>
        </w:rPr>
      </w:pPr>
      <w:r>
        <w:rPr>
          <w:rFonts w:cs="Arial"/>
        </w:rPr>
        <w:t>The Council published the first Gender Pay Gap report on 3</w:t>
      </w:r>
      <w:r w:rsidR="00A7696E">
        <w:rPr>
          <w:rFonts w:cs="Arial"/>
        </w:rPr>
        <w:t>1st</w:t>
      </w:r>
      <w:r>
        <w:rPr>
          <w:rFonts w:cs="Arial"/>
        </w:rPr>
        <w:t xml:space="preserve"> </w:t>
      </w:r>
      <w:r w:rsidR="00A7696E">
        <w:rPr>
          <w:rFonts w:cs="Arial"/>
        </w:rPr>
        <w:t>March</w:t>
      </w:r>
      <w:r>
        <w:rPr>
          <w:rFonts w:cs="Arial"/>
        </w:rPr>
        <w:t xml:space="preserve"> 2018.  An</w:t>
      </w:r>
      <w:r w:rsidR="002760EC">
        <w:rPr>
          <w:rFonts w:cs="Arial"/>
        </w:rPr>
        <w:t xml:space="preserve">alysis </w:t>
      </w:r>
      <w:r w:rsidR="0006128B">
        <w:rPr>
          <w:rFonts w:cs="Arial"/>
        </w:rPr>
        <w:t xml:space="preserve">shows the </w:t>
      </w:r>
      <w:r w:rsidR="002760EC">
        <w:rPr>
          <w:rFonts w:cs="Arial"/>
        </w:rPr>
        <w:t>gender pay gap</w:t>
      </w:r>
      <w:r w:rsidR="0006128B">
        <w:rPr>
          <w:rFonts w:cs="Arial"/>
        </w:rPr>
        <w:t xml:space="preserve"> (mean difference)</w:t>
      </w:r>
      <w:r w:rsidR="002760EC">
        <w:rPr>
          <w:rFonts w:cs="Arial"/>
        </w:rPr>
        <w:t xml:space="preserve"> </w:t>
      </w:r>
      <w:r w:rsidR="0006128B">
        <w:rPr>
          <w:rFonts w:cs="Arial"/>
        </w:rPr>
        <w:t xml:space="preserve">has stayed the same </w:t>
      </w:r>
      <w:r w:rsidR="002760EC">
        <w:rPr>
          <w:rFonts w:cs="Arial"/>
        </w:rPr>
        <w:t xml:space="preserve">at 8.43%.  </w:t>
      </w:r>
      <w:r w:rsidR="0006128B">
        <w:rPr>
          <w:rFonts w:cs="Arial"/>
        </w:rPr>
        <w:t>In terms of the difference in the median hourly rate, this has reduced by £0.06 which has resulted in the gender pay gap (median difference) reducing to 6.46%.</w:t>
      </w:r>
      <w:r w:rsidR="002760EC">
        <w:rPr>
          <w:rFonts w:cs="Arial"/>
        </w:rPr>
        <w:t xml:space="preserve">  </w:t>
      </w:r>
    </w:p>
    <w:p w14:paraId="18F34DEE" w14:textId="77777777" w:rsidR="00D76B0D" w:rsidRDefault="00D76B0D" w:rsidP="009877A6">
      <w:pPr>
        <w:autoSpaceDE w:val="0"/>
        <w:autoSpaceDN w:val="0"/>
        <w:adjustRightInd w:val="0"/>
        <w:jc w:val="both"/>
        <w:rPr>
          <w:rFonts w:cs="Arial"/>
        </w:rPr>
      </w:pPr>
    </w:p>
    <w:p w14:paraId="6318A98D" w14:textId="7E3600D4" w:rsidR="00D10D95" w:rsidRDefault="002760EC" w:rsidP="009877A6">
      <w:pPr>
        <w:autoSpaceDE w:val="0"/>
        <w:autoSpaceDN w:val="0"/>
        <w:adjustRightInd w:val="0"/>
        <w:jc w:val="both"/>
        <w:rPr>
          <w:rFonts w:cs="Arial"/>
        </w:rPr>
      </w:pPr>
      <w:r>
        <w:rPr>
          <w:rFonts w:cs="Arial"/>
        </w:rPr>
        <w:t>The</w:t>
      </w:r>
      <w:r w:rsidR="004B354E">
        <w:rPr>
          <w:rFonts w:cs="Arial"/>
        </w:rPr>
        <w:t xml:space="preserve"> following table s</w:t>
      </w:r>
      <w:r w:rsidR="00BF6A80">
        <w:rPr>
          <w:rFonts w:cs="Arial"/>
        </w:rPr>
        <w:t xml:space="preserve">hows gender pay reporting </w:t>
      </w:r>
      <w:r w:rsidR="0019161F">
        <w:rPr>
          <w:rFonts w:cs="Arial"/>
        </w:rPr>
        <w:t>for 2019 and</w:t>
      </w:r>
      <w:r w:rsidR="001D46C6">
        <w:rPr>
          <w:rFonts w:cs="Arial"/>
        </w:rPr>
        <w:t xml:space="preserve"> include </w:t>
      </w:r>
      <w:r w:rsidR="003F4642">
        <w:rPr>
          <w:rFonts w:cs="Arial"/>
        </w:rPr>
        <w:t xml:space="preserve">figures for </w:t>
      </w:r>
      <w:r w:rsidR="00A302BB">
        <w:rPr>
          <w:rFonts w:cs="Arial"/>
        </w:rPr>
        <w:t>Contract S</w:t>
      </w:r>
      <w:r>
        <w:rPr>
          <w:rFonts w:cs="Arial"/>
        </w:rPr>
        <w:t>ervices.</w:t>
      </w:r>
    </w:p>
    <w:p w14:paraId="1CBF6C7E" w14:textId="6AB4E913" w:rsidR="00D10D95" w:rsidRDefault="00D10D95" w:rsidP="009877A6">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097"/>
        <w:gridCol w:w="1918"/>
        <w:gridCol w:w="1706"/>
        <w:gridCol w:w="1134"/>
        <w:gridCol w:w="1016"/>
        <w:gridCol w:w="1195"/>
      </w:tblGrid>
      <w:tr w:rsidR="00D76B0D" w:rsidRPr="002848A6" w14:paraId="518EE443" w14:textId="77777777" w:rsidTr="00113437">
        <w:tc>
          <w:tcPr>
            <w:tcW w:w="1097" w:type="dxa"/>
            <w:shd w:val="clear" w:color="auto" w:fill="DBE5F1" w:themeFill="accent1" w:themeFillTint="33"/>
          </w:tcPr>
          <w:p w14:paraId="5C0FF6D6" w14:textId="77777777" w:rsidR="00D76B0D" w:rsidRPr="002848A6" w:rsidRDefault="00D76B0D"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918" w:type="dxa"/>
            <w:shd w:val="clear" w:color="auto" w:fill="DBE5F1" w:themeFill="accent1" w:themeFillTint="33"/>
          </w:tcPr>
          <w:p w14:paraId="6B7D4C0D" w14:textId="77777777" w:rsidR="00D76B0D" w:rsidRPr="002848A6" w:rsidRDefault="00D76B0D"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the difference between women’s pay and men’s pay as a percentage of men’s pay (minus % means women have higher pay, positive % means men have higher pay)</w:t>
            </w:r>
          </w:p>
        </w:tc>
        <w:tc>
          <w:tcPr>
            <w:tcW w:w="1706" w:type="dxa"/>
            <w:shd w:val="clear" w:color="auto" w:fill="DBE5F1" w:themeFill="accent1" w:themeFillTint="33"/>
          </w:tcPr>
          <w:p w14:paraId="40C4FA54" w14:textId="77777777" w:rsidR="00D76B0D" w:rsidRPr="002848A6" w:rsidRDefault="00D76B0D"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woman’s pays as a percentage of men’s pay</w:t>
            </w:r>
          </w:p>
        </w:tc>
        <w:tc>
          <w:tcPr>
            <w:tcW w:w="1134" w:type="dxa"/>
            <w:shd w:val="clear" w:color="auto" w:fill="DBE5F1" w:themeFill="accent1" w:themeFillTint="33"/>
          </w:tcPr>
          <w:p w14:paraId="5FC44A12" w14:textId="77777777" w:rsidR="00D76B0D" w:rsidRPr="002848A6" w:rsidRDefault="00D76B0D"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women</w:t>
            </w:r>
          </w:p>
        </w:tc>
        <w:tc>
          <w:tcPr>
            <w:tcW w:w="1016" w:type="dxa"/>
            <w:shd w:val="clear" w:color="auto" w:fill="DBE5F1" w:themeFill="accent1" w:themeFillTint="33"/>
          </w:tcPr>
          <w:p w14:paraId="085A816A" w14:textId="77777777" w:rsidR="00D76B0D" w:rsidRPr="002848A6" w:rsidRDefault="00D76B0D"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men</w:t>
            </w:r>
          </w:p>
        </w:tc>
        <w:tc>
          <w:tcPr>
            <w:tcW w:w="1195" w:type="dxa"/>
            <w:shd w:val="clear" w:color="auto" w:fill="DBE5F1" w:themeFill="accent1" w:themeFillTint="33"/>
          </w:tcPr>
          <w:p w14:paraId="13237010" w14:textId="77777777" w:rsidR="00D76B0D" w:rsidRPr="002848A6" w:rsidRDefault="00D76B0D"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D76B0D" w:rsidRPr="002848A6" w14:paraId="173BF364" w14:textId="77777777" w:rsidTr="00105153">
        <w:tc>
          <w:tcPr>
            <w:tcW w:w="1097" w:type="dxa"/>
            <w:shd w:val="clear" w:color="auto" w:fill="DBE5F1" w:themeFill="accent1" w:themeFillTint="33"/>
          </w:tcPr>
          <w:p w14:paraId="71D7BEFF"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 xml:space="preserve">Mean hourly rate  </w:t>
            </w:r>
          </w:p>
          <w:p w14:paraId="7CC7229C"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(Male hourly rate - Female hourly rate) / Male hourly rate x 100</w:t>
            </w:r>
          </w:p>
        </w:tc>
        <w:tc>
          <w:tcPr>
            <w:tcW w:w="1918" w:type="dxa"/>
          </w:tcPr>
          <w:p w14:paraId="7E87C31D"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8.43</w:t>
            </w:r>
          </w:p>
        </w:tc>
        <w:tc>
          <w:tcPr>
            <w:tcW w:w="1706" w:type="dxa"/>
          </w:tcPr>
          <w:p w14:paraId="12C206AC"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91.57</w:t>
            </w:r>
          </w:p>
        </w:tc>
        <w:tc>
          <w:tcPr>
            <w:tcW w:w="1134" w:type="dxa"/>
          </w:tcPr>
          <w:p w14:paraId="3886A20B"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18.46</w:t>
            </w:r>
          </w:p>
        </w:tc>
        <w:tc>
          <w:tcPr>
            <w:tcW w:w="1016" w:type="dxa"/>
          </w:tcPr>
          <w:p w14:paraId="20034442"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20.16</w:t>
            </w:r>
          </w:p>
        </w:tc>
        <w:tc>
          <w:tcPr>
            <w:tcW w:w="1195" w:type="dxa"/>
          </w:tcPr>
          <w:p w14:paraId="385E5DA9"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1.70</w:t>
            </w:r>
          </w:p>
        </w:tc>
      </w:tr>
      <w:tr w:rsidR="00D76B0D" w:rsidRPr="002848A6" w14:paraId="66A1960F" w14:textId="77777777" w:rsidTr="00105153">
        <w:tc>
          <w:tcPr>
            <w:tcW w:w="1097" w:type="dxa"/>
            <w:shd w:val="clear" w:color="auto" w:fill="DBE5F1" w:themeFill="accent1" w:themeFillTint="33"/>
          </w:tcPr>
          <w:p w14:paraId="71F4F261"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 xml:space="preserve">Median hourly rate  </w:t>
            </w:r>
          </w:p>
          <w:p w14:paraId="5D037623"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(as above calc but for median hourly rates)</w:t>
            </w:r>
          </w:p>
        </w:tc>
        <w:tc>
          <w:tcPr>
            <w:tcW w:w="1918" w:type="dxa"/>
          </w:tcPr>
          <w:p w14:paraId="68D80324" w14:textId="77777777" w:rsidR="00D76B0D" w:rsidRPr="002848A6" w:rsidRDefault="00D76B0D" w:rsidP="00113437">
            <w:pPr>
              <w:pStyle w:val="Default"/>
              <w:rPr>
                <w:rFonts w:ascii="Arial" w:hAnsi="Arial" w:cs="Arial"/>
                <w:color w:val="auto"/>
                <w:sz w:val="20"/>
                <w:szCs w:val="20"/>
              </w:rPr>
            </w:pPr>
            <w:r w:rsidRPr="002848A6">
              <w:rPr>
                <w:rFonts w:ascii="Arial" w:hAnsi="Arial" w:cs="Arial"/>
                <w:color w:val="auto"/>
                <w:sz w:val="20"/>
                <w:szCs w:val="20"/>
              </w:rPr>
              <w:t>6.46</w:t>
            </w:r>
          </w:p>
        </w:tc>
        <w:tc>
          <w:tcPr>
            <w:tcW w:w="1706" w:type="dxa"/>
          </w:tcPr>
          <w:p w14:paraId="30937600" w14:textId="77777777" w:rsidR="00D76B0D" w:rsidRPr="002848A6" w:rsidRDefault="00D76B0D" w:rsidP="00113437">
            <w:pPr>
              <w:pStyle w:val="Default"/>
              <w:rPr>
                <w:rFonts w:ascii="Arial" w:hAnsi="Arial" w:cs="Arial"/>
                <w:color w:val="auto"/>
                <w:sz w:val="20"/>
                <w:szCs w:val="20"/>
              </w:rPr>
            </w:pPr>
            <w:r>
              <w:rPr>
                <w:rFonts w:ascii="Arial" w:hAnsi="Arial" w:cs="Arial"/>
                <w:color w:val="auto"/>
                <w:sz w:val="20"/>
                <w:szCs w:val="20"/>
              </w:rPr>
              <w:t>93.54</w:t>
            </w:r>
          </w:p>
        </w:tc>
        <w:tc>
          <w:tcPr>
            <w:tcW w:w="1134" w:type="dxa"/>
          </w:tcPr>
          <w:p w14:paraId="24229E71" w14:textId="77777777" w:rsidR="00D76B0D" w:rsidRPr="002848A6" w:rsidRDefault="00D76B0D" w:rsidP="00113437">
            <w:pPr>
              <w:pStyle w:val="Default"/>
              <w:rPr>
                <w:rFonts w:ascii="Arial" w:hAnsi="Arial" w:cs="Arial"/>
                <w:color w:val="auto"/>
                <w:sz w:val="20"/>
                <w:szCs w:val="20"/>
              </w:rPr>
            </w:pPr>
            <w:r>
              <w:rPr>
                <w:rFonts w:ascii="Arial" w:hAnsi="Arial" w:cs="Arial"/>
                <w:color w:val="auto"/>
                <w:sz w:val="20"/>
                <w:szCs w:val="20"/>
              </w:rPr>
              <w:t>17.96</w:t>
            </w:r>
          </w:p>
        </w:tc>
        <w:tc>
          <w:tcPr>
            <w:tcW w:w="1016" w:type="dxa"/>
          </w:tcPr>
          <w:p w14:paraId="5F25109E" w14:textId="77777777" w:rsidR="00D76B0D" w:rsidRPr="002848A6" w:rsidRDefault="00D76B0D" w:rsidP="00113437">
            <w:pPr>
              <w:pStyle w:val="Default"/>
              <w:rPr>
                <w:rFonts w:ascii="Arial" w:hAnsi="Arial" w:cs="Arial"/>
                <w:color w:val="auto"/>
                <w:sz w:val="20"/>
                <w:szCs w:val="20"/>
              </w:rPr>
            </w:pPr>
            <w:r>
              <w:rPr>
                <w:rFonts w:ascii="Arial" w:hAnsi="Arial" w:cs="Arial"/>
                <w:color w:val="auto"/>
                <w:sz w:val="20"/>
                <w:szCs w:val="20"/>
              </w:rPr>
              <w:t>19.20</w:t>
            </w:r>
          </w:p>
        </w:tc>
        <w:tc>
          <w:tcPr>
            <w:tcW w:w="1195" w:type="dxa"/>
          </w:tcPr>
          <w:p w14:paraId="2BFB66C0" w14:textId="77777777" w:rsidR="00D76B0D" w:rsidRPr="002848A6" w:rsidRDefault="00D76B0D" w:rsidP="00113437">
            <w:pPr>
              <w:pStyle w:val="Default"/>
              <w:rPr>
                <w:rFonts w:ascii="Arial" w:hAnsi="Arial" w:cs="Arial"/>
                <w:color w:val="auto"/>
                <w:sz w:val="20"/>
                <w:szCs w:val="20"/>
              </w:rPr>
            </w:pPr>
            <w:r>
              <w:rPr>
                <w:rFonts w:ascii="Arial" w:hAnsi="Arial" w:cs="Arial"/>
                <w:color w:val="auto"/>
                <w:sz w:val="20"/>
                <w:szCs w:val="20"/>
              </w:rPr>
              <w:t>1.24</w:t>
            </w:r>
          </w:p>
        </w:tc>
      </w:tr>
    </w:tbl>
    <w:p w14:paraId="1EB8427F" w14:textId="277DA2A0" w:rsidR="00413C33" w:rsidRDefault="00413C33" w:rsidP="009877A6">
      <w:pPr>
        <w:autoSpaceDE w:val="0"/>
        <w:autoSpaceDN w:val="0"/>
        <w:adjustRightInd w:val="0"/>
        <w:jc w:val="both"/>
        <w:rPr>
          <w:rFonts w:cs="Arial"/>
        </w:rPr>
      </w:pPr>
    </w:p>
    <w:p w14:paraId="19D4AEA4" w14:textId="0F3C8D3E" w:rsidR="003E1E43" w:rsidRDefault="003E1E43" w:rsidP="009877A6">
      <w:pPr>
        <w:autoSpaceDE w:val="0"/>
        <w:autoSpaceDN w:val="0"/>
        <w:adjustRightInd w:val="0"/>
        <w:jc w:val="both"/>
        <w:rPr>
          <w:rFonts w:cs="Arial"/>
        </w:rPr>
      </w:pPr>
    </w:p>
    <w:p w14:paraId="210337D3" w14:textId="13816B41" w:rsidR="003E1E43" w:rsidRDefault="003E1E43" w:rsidP="009877A6">
      <w:pPr>
        <w:autoSpaceDE w:val="0"/>
        <w:autoSpaceDN w:val="0"/>
        <w:adjustRightInd w:val="0"/>
        <w:jc w:val="both"/>
        <w:rPr>
          <w:rFonts w:cs="Arial"/>
        </w:rPr>
      </w:pPr>
    </w:p>
    <w:p w14:paraId="66FC48AB" w14:textId="777CC0D4" w:rsidR="003E1E43" w:rsidRDefault="003E1E43" w:rsidP="009877A6">
      <w:pPr>
        <w:autoSpaceDE w:val="0"/>
        <w:autoSpaceDN w:val="0"/>
        <w:adjustRightInd w:val="0"/>
        <w:jc w:val="both"/>
        <w:rPr>
          <w:rFonts w:cs="Arial"/>
        </w:rPr>
      </w:pPr>
    </w:p>
    <w:p w14:paraId="07FE76C3" w14:textId="481EC020" w:rsidR="003E1E43" w:rsidRDefault="003E1E43" w:rsidP="009877A6">
      <w:pPr>
        <w:autoSpaceDE w:val="0"/>
        <w:autoSpaceDN w:val="0"/>
        <w:adjustRightInd w:val="0"/>
        <w:jc w:val="both"/>
        <w:rPr>
          <w:rFonts w:cs="Arial"/>
        </w:rPr>
      </w:pPr>
    </w:p>
    <w:p w14:paraId="5EBD68AF" w14:textId="2365F258" w:rsidR="003E1E43" w:rsidRDefault="003E1E43" w:rsidP="009877A6">
      <w:pPr>
        <w:autoSpaceDE w:val="0"/>
        <w:autoSpaceDN w:val="0"/>
        <w:adjustRightInd w:val="0"/>
        <w:jc w:val="both"/>
        <w:rPr>
          <w:rFonts w:cs="Arial"/>
        </w:rPr>
      </w:pPr>
    </w:p>
    <w:p w14:paraId="190EDB9C" w14:textId="6A0BA7A4" w:rsidR="003E1E43" w:rsidRDefault="003E1E43" w:rsidP="009877A6">
      <w:pPr>
        <w:autoSpaceDE w:val="0"/>
        <w:autoSpaceDN w:val="0"/>
        <w:adjustRightInd w:val="0"/>
        <w:jc w:val="both"/>
        <w:rPr>
          <w:rFonts w:cs="Arial"/>
        </w:rPr>
      </w:pPr>
    </w:p>
    <w:p w14:paraId="5C2B32B7" w14:textId="00458527" w:rsidR="003E1E43" w:rsidRDefault="003E1E43" w:rsidP="009877A6">
      <w:pPr>
        <w:autoSpaceDE w:val="0"/>
        <w:autoSpaceDN w:val="0"/>
        <w:adjustRightInd w:val="0"/>
        <w:jc w:val="both"/>
        <w:rPr>
          <w:rFonts w:cs="Arial"/>
        </w:rPr>
      </w:pPr>
    </w:p>
    <w:p w14:paraId="0611E783" w14:textId="77EB44DC" w:rsidR="003E1E43" w:rsidRDefault="003E1E43" w:rsidP="009877A6">
      <w:pPr>
        <w:autoSpaceDE w:val="0"/>
        <w:autoSpaceDN w:val="0"/>
        <w:adjustRightInd w:val="0"/>
        <w:jc w:val="both"/>
        <w:rPr>
          <w:rFonts w:cs="Arial"/>
        </w:rPr>
      </w:pPr>
    </w:p>
    <w:p w14:paraId="17BDA3F2" w14:textId="77777777" w:rsidR="003E1E43" w:rsidRDefault="003E1E43" w:rsidP="009877A6">
      <w:pPr>
        <w:autoSpaceDE w:val="0"/>
        <w:autoSpaceDN w:val="0"/>
        <w:adjustRightInd w:val="0"/>
        <w:jc w:val="both"/>
        <w:rPr>
          <w:rFonts w:cs="Arial"/>
        </w:rPr>
      </w:pPr>
    </w:p>
    <w:p w14:paraId="70D1DCA6" w14:textId="201EC3B9" w:rsidR="000659DB" w:rsidRDefault="000659DB" w:rsidP="009877A6">
      <w:pPr>
        <w:autoSpaceDE w:val="0"/>
        <w:autoSpaceDN w:val="0"/>
        <w:adjustRightInd w:val="0"/>
        <w:jc w:val="both"/>
        <w:rPr>
          <w:rFonts w:cs="Arial"/>
        </w:rPr>
      </w:pPr>
      <w:r>
        <w:rPr>
          <w:rFonts w:cs="Arial"/>
        </w:rPr>
        <w:lastRenderedPageBreak/>
        <w:t>The following table shows gender pay reporting for 2018 and include figures for Contract Services</w:t>
      </w:r>
    </w:p>
    <w:p w14:paraId="2C06AAC8" w14:textId="4A7D5289" w:rsidR="00D56561" w:rsidRDefault="00D56561" w:rsidP="009877A6">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097"/>
        <w:gridCol w:w="1918"/>
        <w:gridCol w:w="1706"/>
        <w:gridCol w:w="1134"/>
        <w:gridCol w:w="1016"/>
        <w:gridCol w:w="1195"/>
      </w:tblGrid>
      <w:tr w:rsidR="000659DB" w:rsidRPr="002848A6" w14:paraId="081E7940" w14:textId="77777777" w:rsidTr="00113437">
        <w:tc>
          <w:tcPr>
            <w:tcW w:w="1097" w:type="dxa"/>
            <w:shd w:val="clear" w:color="auto" w:fill="DBE5F1" w:themeFill="accent1" w:themeFillTint="33"/>
          </w:tcPr>
          <w:p w14:paraId="0824056E" w14:textId="77777777" w:rsidR="000659DB" w:rsidRPr="002848A6" w:rsidRDefault="000659DB"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918" w:type="dxa"/>
            <w:shd w:val="clear" w:color="auto" w:fill="DBE5F1" w:themeFill="accent1" w:themeFillTint="33"/>
          </w:tcPr>
          <w:p w14:paraId="68F0FE09" w14:textId="77777777" w:rsidR="000659DB" w:rsidRPr="002848A6" w:rsidRDefault="000659DB"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the difference between women’s pay and men’s pay as a percentage of men’s pay (minus % means women have higher pay, positive % means men have higher pay)</w:t>
            </w:r>
          </w:p>
        </w:tc>
        <w:tc>
          <w:tcPr>
            <w:tcW w:w="1706" w:type="dxa"/>
            <w:shd w:val="clear" w:color="auto" w:fill="DBE5F1" w:themeFill="accent1" w:themeFillTint="33"/>
          </w:tcPr>
          <w:p w14:paraId="6323584F" w14:textId="77777777" w:rsidR="000659DB" w:rsidRPr="002848A6" w:rsidRDefault="000659DB"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woman’s pays as a percentage of men’s pay</w:t>
            </w:r>
          </w:p>
        </w:tc>
        <w:tc>
          <w:tcPr>
            <w:tcW w:w="1134" w:type="dxa"/>
            <w:shd w:val="clear" w:color="auto" w:fill="DBE5F1" w:themeFill="accent1" w:themeFillTint="33"/>
          </w:tcPr>
          <w:p w14:paraId="5DFFB74D" w14:textId="77777777" w:rsidR="000659DB" w:rsidRPr="002848A6" w:rsidRDefault="000659DB"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women</w:t>
            </w:r>
          </w:p>
        </w:tc>
        <w:tc>
          <w:tcPr>
            <w:tcW w:w="1016" w:type="dxa"/>
            <w:shd w:val="clear" w:color="auto" w:fill="DBE5F1" w:themeFill="accent1" w:themeFillTint="33"/>
          </w:tcPr>
          <w:p w14:paraId="3627DCB7" w14:textId="77777777" w:rsidR="000659DB" w:rsidRPr="002848A6" w:rsidRDefault="000659DB"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men</w:t>
            </w:r>
          </w:p>
        </w:tc>
        <w:tc>
          <w:tcPr>
            <w:tcW w:w="1195" w:type="dxa"/>
            <w:shd w:val="clear" w:color="auto" w:fill="DBE5F1" w:themeFill="accent1" w:themeFillTint="33"/>
          </w:tcPr>
          <w:p w14:paraId="324B26DB" w14:textId="77777777" w:rsidR="000659DB" w:rsidRPr="002848A6" w:rsidRDefault="000659DB"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0659DB" w:rsidRPr="002848A6" w14:paraId="6F3E9287" w14:textId="77777777" w:rsidTr="00113437">
        <w:tc>
          <w:tcPr>
            <w:tcW w:w="1097" w:type="dxa"/>
            <w:shd w:val="clear" w:color="auto" w:fill="DBE5F1" w:themeFill="accent1" w:themeFillTint="33"/>
          </w:tcPr>
          <w:p w14:paraId="141E4FFD"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 xml:space="preserve">Mean hourly rate  </w:t>
            </w:r>
          </w:p>
          <w:p w14:paraId="69EF582D"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(Male hourly rate - Female hourly rate) / Male hourly rate x 100</w:t>
            </w:r>
          </w:p>
        </w:tc>
        <w:tc>
          <w:tcPr>
            <w:tcW w:w="1918" w:type="dxa"/>
          </w:tcPr>
          <w:p w14:paraId="1E16AA30"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8.43</w:t>
            </w:r>
          </w:p>
        </w:tc>
        <w:tc>
          <w:tcPr>
            <w:tcW w:w="1706" w:type="dxa"/>
          </w:tcPr>
          <w:p w14:paraId="1B40BAA0"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91.57</w:t>
            </w:r>
          </w:p>
        </w:tc>
        <w:tc>
          <w:tcPr>
            <w:tcW w:w="1134" w:type="dxa"/>
          </w:tcPr>
          <w:p w14:paraId="1D4442E6"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18.46</w:t>
            </w:r>
          </w:p>
        </w:tc>
        <w:tc>
          <w:tcPr>
            <w:tcW w:w="1016" w:type="dxa"/>
          </w:tcPr>
          <w:p w14:paraId="5EC742ED" w14:textId="558DA161"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20.</w:t>
            </w:r>
            <w:r>
              <w:rPr>
                <w:rFonts w:ascii="Arial" w:hAnsi="Arial" w:cs="Arial"/>
                <w:color w:val="auto"/>
                <w:sz w:val="20"/>
                <w:szCs w:val="20"/>
              </w:rPr>
              <w:t>07</w:t>
            </w:r>
          </w:p>
        </w:tc>
        <w:tc>
          <w:tcPr>
            <w:tcW w:w="1195" w:type="dxa"/>
          </w:tcPr>
          <w:p w14:paraId="1D5F61FB" w14:textId="59B0A812"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1.</w:t>
            </w:r>
            <w:r>
              <w:rPr>
                <w:rFonts w:ascii="Arial" w:hAnsi="Arial" w:cs="Arial"/>
                <w:color w:val="auto"/>
                <w:sz w:val="20"/>
                <w:szCs w:val="20"/>
              </w:rPr>
              <w:t>69</w:t>
            </w:r>
          </w:p>
        </w:tc>
      </w:tr>
      <w:tr w:rsidR="000659DB" w:rsidRPr="002848A6" w14:paraId="7FA77004" w14:textId="77777777" w:rsidTr="00113437">
        <w:tc>
          <w:tcPr>
            <w:tcW w:w="1097" w:type="dxa"/>
            <w:shd w:val="clear" w:color="auto" w:fill="DBE5F1" w:themeFill="accent1" w:themeFillTint="33"/>
          </w:tcPr>
          <w:p w14:paraId="4E8835A9"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 xml:space="preserve">Median hourly rate  </w:t>
            </w:r>
          </w:p>
          <w:p w14:paraId="5A7F6E88" w14:textId="77777777"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(as above calc but for median hourly rates)</w:t>
            </w:r>
          </w:p>
        </w:tc>
        <w:tc>
          <w:tcPr>
            <w:tcW w:w="1918" w:type="dxa"/>
          </w:tcPr>
          <w:p w14:paraId="65C044F3" w14:textId="7829026A" w:rsidR="000659DB" w:rsidRPr="002848A6" w:rsidRDefault="000659DB" w:rsidP="00113437">
            <w:pPr>
              <w:pStyle w:val="Default"/>
              <w:rPr>
                <w:rFonts w:ascii="Arial" w:hAnsi="Arial" w:cs="Arial"/>
                <w:color w:val="auto"/>
                <w:sz w:val="20"/>
                <w:szCs w:val="20"/>
              </w:rPr>
            </w:pPr>
            <w:r w:rsidRPr="002848A6">
              <w:rPr>
                <w:rFonts w:ascii="Arial" w:hAnsi="Arial" w:cs="Arial"/>
                <w:color w:val="auto"/>
                <w:sz w:val="20"/>
                <w:szCs w:val="20"/>
              </w:rPr>
              <w:t>6.</w:t>
            </w:r>
            <w:r>
              <w:rPr>
                <w:rFonts w:ascii="Arial" w:hAnsi="Arial" w:cs="Arial"/>
                <w:color w:val="auto"/>
                <w:sz w:val="20"/>
                <w:szCs w:val="20"/>
              </w:rPr>
              <w:t>75</w:t>
            </w:r>
          </w:p>
        </w:tc>
        <w:tc>
          <w:tcPr>
            <w:tcW w:w="1706" w:type="dxa"/>
          </w:tcPr>
          <w:p w14:paraId="616E8395" w14:textId="78184C5B" w:rsidR="000659DB" w:rsidRPr="002848A6" w:rsidRDefault="000659DB" w:rsidP="00113437">
            <w:pPr>
              <w:pStyle w:val="Default"/>
              <w:rPr>
                <w:rFonts w:ascii="Arial" w:hAnsi="Arial" w:cs="Arial"/>
                <w:color w:val="auto"/>
                <w:sz w:val="20"/>
                <w:szCs w:val="20"/>
              </w:rPr>
            </w:pPr>
            <w:r>
              <w:rPr>
                <w:rFonts w:ascii="Arial" w:hAnsi="Arial" w:cs="Arial"/>
                <w:color w:val="auto"/>
                <w:sz w:val="20"/>
                <w:szCs w:val="20"/>
              </w:rPr>
              <w:t>93.25</w:t>
            </w:r>
          </w:p>
        </w:tc>
        <w:tc>
          <w:tcPr>
            <w:tcW w:w="1134" w:type="dxa"/>
          </w:tcPr>
          <w:p w14:paraId="67BACF28" w14:textId="55095766" w:rsidR="000659DB" w:rsidRPr="002848A6" w:rsidRDefault="000659DB" w:rsidP="00113437">
            <w:pPr>
              <w:pStyle w:val="Default"/>
              <w:rPr>
                <w:rFonts w:ascii="Arial" w:hAnsi="Arial" w:cs="Arial"/>
                <w:color w:val="auto"/>
                <w:sz w:val="20"/>
                <w:szCs w:val="20"/>
              </w:rPr>
            </w:pPr>
            <w:r>
              <w:rPr>
                <w:rFonts w:ascii="Arial" w:hAnsi="Arial" w:cs="Arial"/>
                <w:color w:val="auto"/>
                <w:sz w:val="20"/>
                <w:szCs w:val="20"/>
              </w:rPr>
              <w:t>17.93</w:t>
            </w:r>
          </w:p>
        </w:tc>
        <w:tc>
          <w:tcPr>
            <w:tcW w:w="1016" w:type="dxa"/>
          </w:tcPr>
          <w:p w14:paraId="04AA1E2E" w14:textId="361D53AE" w:rsidR="000659DB" w:rsidRPr="002848A6" w:rsidRDefault="000659DB" w:rsidP="00113437">
            <w:pPr>
              <w:pStyle w:val="Default"/>
              <w:rPr>
                <w:rFonts w:ascii="Arial" w:hAnsi="Arial" w:cs="Arial"/>
                <w:color w:val="auto"/>
                <w:sz w:val="20"/>
                <w:szCs w:val="20"/>
              </w:rPr>
            </w:pPr>
            <w:r>
              <w:rPr>
                <w:rFonts w:ascii="Arial" w:hAnsi="Arial" w:cs="Arial"/>
                <w:color w:val="auto"/>
                <w:sz w:val="20"/>
                <w:szCs w:val="20"/>
              </w:rPr>
              <w:t>19.23</w:t>
            </w:r>
          </w:p>
        </w:tc>
        <w:tc>
          <w:tcPr>
            <w:tcW w:w="1195" w:type="dxa"/>
          </w:tcPr>
          <w:p w14:paraId="0D548CBA" w14:textId="76FACD83" w:rsidR="000659DB" w:rsidRPr="002848A6" w:rsidRDefault="000659DB" w:rsidP="00113437">
            <w:pPr>
              <w:pStyle w:val="Default"/>
              <w:rPr>
                <w:rFonts w:ascii="Arial" w:hAnsi="Arial" w:cs="Arial"/>
                <w:color w:val="auto"/>
                <w:sz w:val="20"/>
                <w:szCs w:val="20"/>
              </w:rPr>
            </w:pPr>
            <w:r>
              <w:rPr>
                <w:rFonts w:ascii="Arial" w:hAnsi="Arial" w:cs="Arial"/>
                <w:color w:val="auto"/>
                <w:sz w:val="20"/>
                <w:szCs w:val="20"/>
              </w:rPr>
              <w:t>1.30</w:t>
            </w:r>
          </w:p>
        </w:tc>
      </w:tr>
    </w:tbl>
    <w:p w14:paraId="3F3DA97A" w14:textId="2650E608" w:rsidR="004847AB" w:rsidRDefault="004847AB">
      <w:pPr>
        <w:rPr>
          <w:rFonts w:cs="Arial"/>
          <w:b/>
          <w:u w:val="single"/>
        </w:rPr>
      </w:pPr>
    </w:p>
    <w:p w14:paraId="3B9B79D3" w14:textId="77777777" w:rsidR="002C50F5" w:rsidRDefault="002C50F5">
      <w:pPr>
        <w:rPr>
          <w:rFonts w:cs="Arial"/>
          <w:b/>
          <w:u w:val="single"/>
        </w:rPr>
      </w:pPr>
      <w:r>
        <w:rPr>
          <w:rFonts w:cs="Arial"/>
          <w:b/>
          <w:u w:val="single"/>
        </w:rPr>
        <w:t>Bonus Comparison</w:t>
      </w:r>
    </w:p>
    <w:p w14:paraId="569D5896" w14:textId="77777777" w:rsidR="002C50F5" w:rsidRDefault="002C50F5">
      <w:pPr>
        <w:rPr>
          <w:rFonts w:cs="Arial"/>
          <w:b/>
          <w:u w:val="single"/>
        </w:rPr>
      </w:pPr>
    </w:p>
    <w:p w14:paraId="6D5C5086" w14:textId="62AF366A" w:rsidR="004847AB" w:rsidRDefault="004847AB" w:rsidP="009877A6">
      <w:pPr>
        <w:jc w:val="both"/>
        <w:rPr>
          <w:rFonts w:cs="Arial"/>
        </w:rPr>
      </w:pPr>
      <w:r>
        <w:rPr>
          <w:rFonts w:cs="Arial"/>
        </w:rPr>
        <w:t xml:space="preserve">Analysis shows that the number of men and women receiving bonuses reduced, but </w:t>
      </w:r>
      <w:r w:rsidR="00D529B0">
        <w:rPr>
          <w:rFonts w:cs="Arial"/>
        </w:rPr>
        <w:t xml:space="preserve">in respect of the mean difference, </w:t>
      </w:r>
      <w:r>
        <w:rPr>
          <w:rFonts w:cs="Arial"/>
        </w:rPr>
        <w:t>women’s bonuses are 7</w:t>
      </w:r>
      <w:r w:rsidR="00D529B0">
        <w:rPr>
          <w:rFonts w:cs="Arial"/>
        </w:rPr>
        <w:t xml:space="preserve">.45% higher than men’s bonuses.  </w:t>
      </w:r>
      <w:r>
        <w:rPr>
          <w:rFonts w:cs="Arial"/>
        </w:rPr>
        <w:t xml:space="preserve">This </w:t>
      </w:r>
      <w:r w:rsidR="00D529B0">
        <w:rPr>
          <w:rFonts w:cs="Arial"/>
        </w:rPr>
        <w:t>is an increase from the 2018 report where women’s bonuses were 1.36% higher.</w:t>
      </w:r>
      <w:r>
        <w:rPr>
          <w:rFonts w:cs="Arial"/>
        </w:rPr>
        <w:t xml:space="preserve">  There was no change to the median bonus.</w:t>
      </w:r>
    </w:p>
    <w:p w14:paraId="25FB6BF1" w14:textId="48855AE0" w:rsidR="000659DB" w:rsidRDefault="000659DB" w:rsidP="009877A6">
      <w:pPr>
        <w:jc w:val="both"/>
        <w:rPr>
          <w:rFonts w:cs="Arial"/>
        </w:rPr>
      </w:pPr>
    </w:p>
    <w:p w14:paraId="3EFC22AF" w14:textId="69CB6F36" w:rsidR="003E1E43" w:rsidRDefault="003E1E43" w:rsidP="009877A6">
      <w:pPr>
        <w:jc w:val="both"/>
        <w:rPr>
          <w:rFonts w:cs="Arial"/>
        </w:rPr>
      </w:pPr>
    </w:p>
    <w:p w14:paraId="3C764A14" w14:textId="2104A47B" w:rsidR="003E1E43" w:rsidRDefault="003E1E43" w:rsidP="009877A6">
      <w:pPr>
        <w:jc w:val="both"/>
        <w:rPr>
          <w:rFonts w:cs="Arial"/>
        </w:rPr>
      </w:pPr>
    </w:p>
    <w:p w14:paraId="4A26B389" w14:textId="49C27918" w:rsidR="003E1E43" w:rsidRDefault="003E1E43" w:rsidP="009877A6">
      <w:pPr>
        <w:jc w:val="both"/>
        <w:rPr>
          <w:rFonts w:cs="Arial"/>
        </w:rPr>
      </w:pPr>
    </w:p>
    <w:p w14:paraId="44AC5DE4" w14:textId="239ADB4E" w:rsidR="003E1E43" w:rsidRDefault="003E1E43" w:rsidP="009877A6">
      <w:pPr>
        <w:jc w:val="both"/>
        <w:rPr>
          <w:rFonts w:cs="Arial"/>
        </w:rPr>
      </w:pPr>
    </w:p>
    <w:p w14:paraId="06DC1342" w14:textId="43DB8F3D" w:rsidR="003E1E43" w:rsidRDefault="003E1E43" w:rsidP="009877A6">
      <w:pPr>
        <w:jc w:val="both"/>
        <w:rPr>
          <w:rFonts w:cs="Arial"/>
        </w:rPr>
      </w:pPr>
    </w:p>
    <w:p w14:paraId="5912DCD8" w14:textId="43AF2176" w:rsidR="003E1E43" w:rsidRDefault="003E1E43" w:rsidP="009877A6">
      <w:pPr>
        <w:jc w:val="both"/>
        <w:rPr>
          <w:rFonts w:cs="Arial"/>
        </w:rPr>
      </w:pPr>
    </w:p>
    <w:p w14:paraId="30A38149" w14:textId="0BA3AA0F" w:rsidR="003E1E43" w:rsidRDefault="003E1E43" w:rsidP="009877A6">
      <w:pPr>
        <w:jc w:val="both"/>
        <w:rPr>
          <w:rFonts w:cs="Arial"/>
        </w:rPr>
      </w:pPr>
    </w:p>
    <w:p w14:paraId="20BFC171" w14:textId="776CC42B" w:rsidR="003E1E43" w:rsidRDefault="003E1E43" w:rsidP="009877A6">
      <w:pPr>
        <w:jc w:val="both"/>
        <w:rPr>
          <w:rFonts w:cs="Arial"/>
        </w:rPr>
      </w:pPr>
    </w:p>
    <w:p w14:paraId="22AEA7B3" w14:textId="77777777" w:rsidR="003E1E43" w:rsidRDefault="003E1E43" w:rsidP="009877A6">
      <w:pPr>
        <w:jc w:val="both"/>
        <w:rPr>
          <w:rFonts w:cs="Arial"/>
        </w:rPr>
      </w:pPr>
    </w:p>
    <w:p w14:paraId="76C77E3D" w14:textId="14EDBE6E" w:rsidR="000659DB" w:rsidRDefault="000659DB" w:rsidP="009877A6">
      <w:pPr>
        <w:jc w:val="both"/>
        <w:rPr>
          <w:rFonts w:cs="Arial"/>
        </w:rPr>
      </w:pPr>
      <w:r>
        <w:rPr>
          <w:rFonts w:cs="Arial"/>
        </w:rPr>
        <w:lastRenderedPageBreak/>
        <w:t>The following table shows gender pay reporting for 2019.</w:t>
      </w:r>
    </w:p>
    <w:p w14:paraId="7FAF5068" w14:textId="77777777" w:rsidR="006678E7" w:rsidRDefault="006678E7" w:rsidP="009877A6">
      <w:pPr>
        <w:jc w:val="both"/>
        <w:rPr>
          <w:rFonts w:cs="Arial"/>
        </w:rPr>
      </w:pPr>
    </w:p>
    <w:tbl>
      <w:tblPr>
        <w:tblStyle w:val="TableGrid"/>
        <w:tblW w:w="0" w:type="auto"/>
        <w:tblLook w:val="04A0" w:firstRow="1" w:lastRow="0" w:firstColumn="1" w:lastColumn="0" w:noHBand="0" w:noVBand="1"/>
      </w:tblPr>
      <w:tblGrid>
        <w:gridCol w:w="1154"/>
        <w:gridCol w:w="1858"/>
        <w:gridCol w:w="1227"/>
        <w:gridCol w:w="1138"/>
        <w:gridCol w:w="1100"/>
        <w:gridCol w:w="1290"/>
      </w:tblGrid>
      <w:tr w:rsidR="006678E7" w:rsidRPr="004116FF" w14:paraId="40E94211" w14:textId="77777777" w:rsidTr="00113437">
        <w:tc>
          <w:tcPr>
            <w:tcW w:w="1154" w:type="dxa"/>
            <w:shd w:val="clear" w:color="auto" w:fill="DBE5F1" w:themeFill="accent1" w:themeFillTint="33"/>
          </w:tcPr>
          <w:p w14:paraId="6A6311AD" w14:textId="77777777" w:rsidR="006678E7" w:rsidRPr="00B2417E" w:rsidRDefault="006678E7" w:rsidP="00113437">
            <w:pPr>
              <w:rPr>
                <w:rFonts w:cs="Arial"/>
                <w:b/>
                <w:sz w:val="20"/>
                <w:szCs w:val="20"/>
              </w:rPr>
            </w:pPr>
            <w:r w:rsidRPr="00B2417E">
              <w:rPr>
                <w:rFonts w:cs="Arial"/>
                <w:b/>
                <w:sz w:val="20"/>
                <w:szCs w:val="20"/>
              </w:rPr>
              <w:t>Bonus pay</w:t>
            </w:r>
          </w:p>
        </w:tc>
        <w:tc>
          <w:tcPr>
            <w:tcW w:w="1858" w:type="dxa"/>
            <w:shd w:val="clear" w:color="auto" w:fill="DBE5F1" w:themeFill="accent1" w:themeFillTint="33"/>
          </w:tcPr>
          <w:p w14:paraId="75AA1195" w14:textId="77777777" w:rsidR="006678E7" w:rsidRPr="00B2417E" w:rsidRDefault="006678E7" w:rsidP="00113437">
            <w:pPr>
              <w:rPr>
                <w:rFonts w:cs="Arial"/>
                <w:b/>
                <w:bCs/>
                <w:color w:val="000000"/>
                <w:sz w:val="20"/>
                <w:szCs w:val="20"/>
              </w:rPr>
            </w:pPr>
            <w:r w:rsidRPr="00B2417E">
              <w:rPr>
                <w:rFonts w:cs="Arial"/>
                <w:b/>
                <w:bCs/>
                <w:color w:val="000000"/>
                <w:sz w:val="20"/>
                <w:szCs w:val="20"/>
              </w:rPr>
              <w:t>Bonus Gender Pay Gap - the difference between women's bonus and men's bonus as a % of men's bonus</w:t>
            </w:r>
          </w:p>
          <w:p w14:paraId="18716503" w14:textId="77777777" w:rsidR="006678E7" w:rsidRPr="00B2417E" w:rsidRDefault="006678E7" w:rsidP="00113437">
            <w:pPr>
              <w:rPr>
                <w:rFonts w:cs="Arial"/>
                <w:b/>
                <w:sz w:val="20"/>
                <w:szCs w:val="20"/>
              </w:rPr>
            </w:pPr>
          </w:p>
        </w:tc>
        <w:tc>
          <w:tcPr>
            <w:tcW w:w="1227" w:type="dxa"/>
            <w:shd w:val="clear" w:color="auto" w:fill="DBE5F1" w:themeFill="accent1" w:themeFillTint="33"/>
            <w:vAlign w:val="center"/>
          </w:tcPr>
          <w:p w14:paraId="26E45ED0" w14:textId="77777777" w:rsidR="006678E7" w:rsidRPr="00B2417E" w:rsidRDefault="006678E7" w:rsidP="00113437">
            <w:pPr>
              <w:rPr>
                <w:rFonts w:cs="Arial"/>
                <w:b/>
                <w:sz w:val="20"/>
                <w:szCs w:val="20"/>
              </w:rPr>
            </w:pPr>
            <w:r w:rsidRPr="00B2417E">
              <w:rPr>
                <w:rFonts w:cs="Arial"/>
                <w:b/>
                <w:bCs/>
                <w:color w:val="000000"/>
                <w:sz w:val="20"/>
                <w:szCs w:val="20"/>
              </w:rPr>
              <w:t>Bonus Gender Pay Gap - women's bonus as a % of men's bonus</w:t>
            </w:r>
          </w:p>
        </w:tc>
        <w:tc>
          <w:tcPr>
            <w:tcW w:w="1138" w:type="dxa"/>
            <w:shd w:val="clear" w:color="auto" w:fill="DBE5F1" w:themeFill="accent1" w:themeFillTint="33"/>
            <w:vAlign w:val="center"/>
          </w:tcPr>
          <w:p w14:paraId="22162782" w14:textId="77777777" w:rsidR="006678E7" w:rsidRPr="00B2417E" w:rsidRDefault="006678E7" w:rsidP="00113437">
            <w:pPr>
              <w:rPr>
                <w:rFonts w:cs="Arial"/>
                <w:b/>
                <w:sz w:val="20"/>
                <w:szCs w:val="20"/>
              </w:rPr>
            </w:pPr>
            <w:r w:rsidRPr="00B2417E">
              <w:rPr>
                <w:rFonts w:cs="Arial"/>
                <w:b/>
                <w:bCs/>
                <w:color w:val="000000"/>
                <w:sz w:val="20"/>
                <w:szCs w:val="20"/>
              </w:rPr>
              <w:t>Bonus pay of women</w:t>
            </w:r>
          </w:p>
        </w:tc>
        <w:tc>
          <w:tcPr>
            <w:tcW w:w="1100" w:type="dxa"/>
            <w:shd w:val="clear" w:color="auto" w:fill="DBE5F1" w:themeFill="accent1" w:themeFillTint="33"/>
            <w:vAlign w:val="center"/>
          </w:tcPr>
          <w:p w14:paraId="46F666D1" w14:textId="77777777" w:rsidR="006678E7" w:rsidRPr="00B2417E" w:rsidRDefault="006678E7" w:rsidP="00113437">
            <w:pPr>
              <w:rPr>
                <w:rFonts w:cs="Arial"/>
                <w:b/>
                <w:sz w:val="20"/>
                <w:szCs w:val="20"/>
              </w:rPr>
            </w:pPr>
            <w:r w:rsidRPr="00B2417E">
              <w:rPr>
                <w:rFonts w:cs="Arial"/>
                <w:b/>
                <w:bCs/>
                <w:color w:val="000000"/>
                <w:sz w:val="20"/>
                <w:szCs w:val="20"/>
              </w:rPr>
              <w:t>Bonus pay of men</w:t>
            </w:r>
          </w:p>
        </w:tc>
        <w:tc>
          <w:tcPr>
            <w:tcW w:w="1290" w:type="dxa"/>
            <w:shd w:val="clear" w:color="auto" w:fill="DBE5F1" w:themeFill="accent1" w:themeFillTint="33"/>
            <w:vAlign w:val="center"/>
          </w:tcPr>
          <w:p w14:paraId="75D3296D" w14:textId="77777777" w:rsidR="006678E7" w:rsidRPr="00B2417E" w:rsidRDefault="006678E7" w:rsidP="00113437">
            <w:pPr>
              <w:rPr>
                <w:rFonts w:cs="Arial"/>
                <w:b/>
                <w:bCs/>
                <w:color w:val="000000"/>
                <w:sz w:val="20"/>
                <w:szCs w:val="20"/>
              </w:rPr>
            </w:pPr>
            <w:r w:rsidRPr="00B2417E">
              <w:rPr>
                <w:rFonts w:cs="Arial"/>
                <w:b/>
                <w:bCs/>
                <w:color w:val="000000"/>
                <w:sz w:val="20"/>
                <w:szCs w:val="20"/>
              </w:rPr>
              <w:t>Difference £</w:t>
            </w:r>
          </w:p>
        </w:tc>
      </w:tr>
      <w:tr w:rsidR="006678E7" w:rsidRPr="004116FF" w14:paraId="781433A1" w14:textId="77777777" w:rsidTr="00113437">
        <w:tc>
          <w:tcPr>
            <w:tcW w:w="1154" w:type="dxa"/>
            <w:vAlign w:val="center"/>
          </w:tcPr>
          <w:p w14:paraId="4F986F99" w14:textId="77777777" w:rsidR="006678E7" w:rsidRPr="00B2417E" w:rsidRDefault="006678E7" w:rsidP="00113437">
            <w:pPr>
              <w:rPr>
                <w:rFonts w:cs="Arial"/>
                <w:b/>
                <w:sz w:val="20"/>
                <w:szCs w:val="20"/>
              </w:rPr>
            </w:pPr>
            <w:r w:rsidRPr="00B2417E">
              <w:rPr>
                <w:rFonts w:cs="Arial"/>
                <w:color w:val="000000"/>
                <w:sz w:val="20"/>
                <w:szCs w:val="20"/>
              </w:rPr>
              <w:t>Mean bonus</w:t>
            </w:r>
          </w:p>
        </w:tc>
        <w:tc>
          <w:tcPr>
            <w:tcW w:w="1858" w:type="dxa"/>
          </w:tcPr>
          <w:p w14:paraId="25FE303A" w14:textId="77777777" w:rsidR="006678E7" w:rsidRPr="00B2417E" w:rsidRDefault="006678E7" w:rsidP="00113437">
            <w:pPr>
              <w:rPr>
                <w:rFonts w:cs="Arial"/>
                <w:bCs/>
                <w:sz w:val="20"/>
                <w:szCs w:val="20"/>
              </w:rPr>
            </w:pPr>
            <w:r w:rsidRPr="00B2417E">
              <w:rPr>
                <w:rFonts w:cs="Arial"/>
                <w:bCs/>
                <w:sz w:val="20"/>
                <w:szCs w:val="20"/>
              </w:rPr>
              <w:t>-</w:t>
            </w:r>
            <w:r>
              <w:rPr>
                <w:rFonts w:cs="Arial"/>
                <w:bCs/>
                <w:sz w:val="20"/>
                <w:szCs w:val="20"/>
              </w:rPr>
              <w:t>7.45</w:t>
            </w:r>
            <w:r w:rsidRPr="00B2417E">
              <w:rPr>
                <w:rFonts w:cs="Arial"/>
                <w:bCs/>
                <w:sz w:val="20"/>
                <w:szCs w:val="20"/>
              </w:rPr>
              <w:t>%</w:t>
            </w:r>
          </w:p>
        </w:tc>
        <w:tc>
          <w:tcPr>
            <w:tcW w:w="1227" w:type="dxa"/>
          </w:tcPr>
          <w:p w14:paraId="707765DA" w14:textId="77777777" w:rsidR="006678E7" w:rsidRPr="00B2417E" w:rsidRDefault="006678E7" w:rsidP="00113437">
            <w:pPr>
              <w:rPr>
                <w:rFonts w:cs="Arial"/>
                <w:bCs/>
                <w:sz w:val="20"/>
                <w:szCs w:val="20"/>
              </w:rPr>
            </w:pPr>
            <w:r>
              <w:rPr>
                <w:rFonts w:cs="Arial"/>
                <w:bCs/>
                <w:sz w:val="20"/>
                <w:szCs w:val="20"/>
              </w:rPr>
              <w:t>107.45</w:t>
            </w:r>
          </w:p>
        </w:tc>
        <w:tc>
          <w:tcPr>
            <w:tcW w:w="1138" w:type="dxa"/>
          </w:tcPr>
          <w:p w14:paraId="2F8B4AB7" w14:textId="77777777" w:rsidR="006678E7" w:rsidRPr="00B2417E" w:rsidRDefault="006678E7" w:rsidP="00113437">
            <w:pPr>
              <w:rPr>
                <w:rFonts w:cs="Arial"/>
                <w:bCs/>
                <w:sz w:val="20"/>
                <w:szCs w:val="20"/>
              </w:rPr>
            </w:pPr>
            <w:r>
              <w:rPr>
                <w:rFonts w:cs="Arial"/>
                <w:bCs/>
                <w:sz w:val="20"/>
                <w:szCs w:val="20"/>
              </w:rPr>
              <w:t>135.96</w:t>
            </w:r>
          </w:p>
        </w:tc>
        <w:tc>
          <w:tcPr>
            <w:tcW w:w="1100" w:type="dxa"/>
          </w:tcPr>
          <w:p w14:paraId="0DBE2553" w14:textId="77777777" w:rsidR="006678E7" w:rsidRPr="00B2417E" w:rsidRDefault="006678E7" w:rsidP="00113437">
            <w:pPr>
              <w:rPr>
                <w:rFonts w:cs="Arial"/>
                <w:bCs/>
                <w:sz w:val="20"/>
                <w:szCs w:val="20"/>
              </w:rPr>
            </w:pPr>
            <w:r>
              <w:rPr>
                <w:rFonts w:cs="Arial"/>
                <w:bCs/>
                <w:sz w:val="20"/>
                <w:szCs w:val="20"/>
              </w:rPr>
              <w:t>126.53</w:t>
            </w:r>
          </w:p>
        </w:tc>
        <w:tc>
          <w:tcPr>
            <w:tcW w:w="1290" w:type="dxa"/>
          </w:tcPr>
          <w:p w14:paraId="52AAA8A2" w14:textId="77777777" w:rsidR="006678E7" w:rsidRPr="00B2417E" w:rsidRDefault="006678E7" w:rsidP="00113437">
            <w:pPr>
              <w:rPr>
                <w:rFonts w:cs="Arial"/>
                <w:bCs/>
                <w:sz w:val="20"/>
                <w:szCs w:val="20"/>
              </w:rPr>
            </w:pPr>
            <w:r>
              <w:rPr>
                <w:rFonts w:cs="Arial"/>
                <w:bCs/>
                <w:sz w:val="20"/>
                <w:szCs w:val="20"/>
              </w:rPr>
              <w:t>-9.43</w:t>
            </w:r>
          </w:p>
        </w:tc>
      </w:tr>
      <w:tr w:rsidR="006678E7" w:rsidRPr="004116FF" w14:paraId="6E91C239" w14:textId="77777777" w:rsidTr="00113437">
        <w:tc>
          <w:tcPr>
            <w:tcW w:w="1154" w:type="dxa"/>
            <w:vAlign w:val="center"/>
          </w:tcPr>
          <w:p w14:paraId="3A0D8D17" w14:textId="77777777" w:rsidR="006678E7" w:rsidRPr="00B2417E" w:rsidRDefault="006678E7" w:rsidP="00113437">
            <w:pPr>
              <w:rPr>
                <w:rFonts w:cs="Arial"/>
                <w:b/>
                <w:sz w:val="20"/>
                <w:szCs w:val="20"/>
              </w:rPr>
            </w:pPr>
            <w:r w:rsidRPr="00B2417E">
              <w:rPr>
                <w:rFonts w:cs="Arial"/>
                <w:color w:val="000000"/>
                <w:sz w:val="20"/>
                <w:szCs w:val="20"/>
              </w:rPr>
              <w:t>Median bonus</w:t>
            </w:r>
          </w:p>
        </w:tc>
        <w:tc>
          <w:tcPr>
            <w:tcW w:w="1858" w:type="dxa"/>
          </w:tcPr>
          <w:p w14:paraId="34EA90E2" w14:textId="77777777" w:rsidR="006678E7" w:rsidRPr="00B2417E" w:rsidRDefault="006678E7" w:rsidP="00113437">
            <w:pPr>
              <w:rPr>
                <w:rFonts w:cs="Arial"/>
                <w:bCs/>
                <w:sz w:val="20"/>
                <w:szCs w:val="20"/>
              </w:rPr>
            </w:pPr>
            <w:r w:rsidRPr="00B2417E">
              <w:rPr>
                <w:rFonts w:cs="Arial"/>
                <w:bCs/>
                <w:sz w:val="20"/>
                <w:szCs w:val="20"/>
              </w:rPr>
              <w:t>0.00%</w:t>
            </w:r>
          </w:p>
        </w:tc>
        <w:tc>
          <w:tcPr>
            <w:tcW w:w="1227" w:type="dxa"/>
          </w:tcPr>
          <w:p w14:paraId="13839214" w14:textId="77777777" w:rsidR="006678E7" w:rsidRPr="00B2417E" w:rsidRDefault="006678E7" w:rsidP="00113437">
            <w:pPr>
              <w:rPr>
                <w:rFonts w:cs="Arial"/>
                <w:bCs/>
                <w:sz w:val="20"/>
                <w:szCs w:val="20"/>
              </w:rPr>
            </w:pPr>
            <w:r w:rsidRPr="00B2417E">
              <w:rPr>
                <w:rFonts w:cs="Arial"/>
                <w:bCs/>
                <w:sz w:val="20"/>
                <w:szCs w:val="20"/>
              </w:rPr>
              <w:t>100.00</w:t>
            </w:r>
          </w:p>
        </w:tc>
        <w:tc>
          <w:tcPr>
            <w:tcW w:w="1138" w:type="dxa"/>
          </w:tcPr>
          <w:p w14:paraId="3987C535" w14:textId="77777777" w:rsidR="006678E7" w:rsidRPr="00B2417E" w:rsidRDefault="006678E7" w:rsidP="00113437">
            <w:pPr>
              <w:rPr>
                <w:rFonts w:cs="Arial"/>
                <w:bCs/>
                <w:sz w:val="20"/>
                <w:szCs w:val="20"/>
              </w:rPr>
            </w:pPr>
            <w:r>
              <w:rPr>
                <w:rFonts w:cs="Arial"/>
                <w:bCs/>
                <w:sz w:val="20"/>
                <w:szCs w:val="20"/>
              </w:rPr>
              <w:t>153</w:t>
            </w:r>
          </w:p>
        </w:tc>
        <w:tc>
          <w:tcPr>
            <w:tcW w:w="1100" w:type="dxa"/>
          </w:tcPr>
          <w:p w14:paraId="28A56815" w14:textId="77777777" w:rsidR="006678E7" w:rsidRPr="00B2417E" w:rsidRDefault="006678E7" w:rsidP="00113437">
            <w:pPr>
              <w:rPr>
                <w:rFonts w:cs="Arial"/>
                <w:bCs/>
                <w:sz w:val="20"/>
                <w:szCs w:val="20"/>
              </w:rPr>
            </w:pPr>
            <w:r>
              <w:rPr>
                <w:rFonts w:cs="Arial"/>
                <w:bCs/>
                <w:sz w:val="20"/>
                <w:szCs w:val="20"/>
              </w:rPr>
              <w:t>153</w:t>
            </w:r>
          </w:p>
        </w:tc>
        <w:tc>
          <w:tcPr>
            <w:tcW w:w="1290" w:type="dxa"/>
          </w:tcPr>
          <w:p w14:paraId="6C96C1B2" w14:textId="77777777" w:rsidR="006678E7" w:rsidRPr="00B2417E" w:rsidRDefault="006678E7" w:rsidP="00113437">
            <w:pPr>
              <w:rPr>
                <w:rFonts w:cs="Arial"/>
                <w:bCs/>
                <w:sz w:val="20"/>
                <w:szCs w:val="20"/>
              </w:rPr>
            </w:pPr>
            <w:r w:rsidRPr="00B2417E">
              <w:rPr>
                <w:rFonts w:cs="Arial"/>
                <w:bCs/>
                <w:sz w:val="20"/>
                <w:szCs w:val="20"/>
              </w:rPr>
              <w:t>0</w:t>
            </w:r>
          </w:p>
        </w:tc>
      </w:tr>
    </w:tbl>
    <w:p w14:paraId="68D4E896" w14:textId="3B9F68A4" w:rsidR="006D50F6" w:rsidRDefault="006D50F6" w:rsidP="006D50F6">
      <w:pPr>
        <w:rPr>
          <w:rFonts w:cs="Arial"/>
          <w:b/>
        </w:rPr>
      </w:pPr>
    </w:p>
    <w:p w14:paraId="6D7E30D8" w14:textId="1D24C36F" w:rsidR="006678E7" w:rsidRDefault="006678E7" w:rsidP="006D50F6">
      <w:pPr>
        <w:rPr>
          <w:rFonts w:cs="Arial"/>
          <w:b/>
        </w:rPr>
      </w:pPr>
    </w:p>
    <w:p w14:paraId="266A41A2" w14:textId="77777777" w:rsidR="006678E7" w:rsidRDefault="006678E7" w:rsidP="006D50F6">
      <w:pPr>
        <w:rPr>
          <w:rFonts w:cs="Arial"/>
          <w:b/>
        </w:rPr>
      </w:pPr>
    </w:p>
    <w:tbl>
      <w:tblPr>
        <w:tblStyle w:val="TableGrid"/>
        <w:tblW w:w="0" w:type="auto"/>
        <w:tblLook w:val="04A0" w:firstRow="1" w:lastRow="0" w:firstColumn="1" w:lastColumn="0" w:noHBand="0" w:noVBand="1"/>
      </w:tblPr>
      <w:tblGrid>
        <w:gridCol w:w="4151"/>
        <w:gridCol w:w="4151"/>
      </w:tblGrid>
      <w:tr w:rsidR="006678E7" w:rsidRPr="00BD75DD" w14:paraId="4293D000" w14:textId="77777777" w:rsidTr="006678E7">
        <w:trPr>
          <w:trHeight w:val="132"/>
        </w:trPr>
        <w:tc>
          <w:tcPr>
            <w:tcW w:w="4151" w:type="dxa"/>
            <w:shd w:val="clear" w:color="auto" w:fill="DBE5F1" w:themeFill="accent1" w:themeFillTint="33"/>
            <w:vAlign w:val="center"/>
          </w:tcPr>
          <w:p w14:paraId="27960953" w14:textId="02FEE5D9" w:rsidR="006678E7" w:rsidRPr="00BD75DD" w:rsidRDefault="006678E7" w:rsidP="00113437">
            <w:pPr>
              <w:rPr>
                <w:rFonts w:cs="Arial"/>
                <w:color w:val="000000"/>
                <w:sz w:val="20"/>
                <w:szCs w:val="20"/>
              </w:rPr>
            </w:pPr>
            <w:r w:rsidRPr="00BD75DD">
              <w:rPr>
                <w:rFonts w:cs="Arial"/>
                <w:b/>
                <w:sz w:val="20"/>
                <w:szCs w:val="20"/>
              </w:rPr>
              <w:t>Bonuses Paid</w:t>
            </w:r>
          </w:p>
        </w:tc>
        <w:tc>
          <w:tcPr>
            <w:tcW w:w="4151" w:type="dxa"/>
            <w:shd w:val="clear" w:color="auto" w:fill="DBE5F1" w:themeFill="accent1" w:themeFillTint="33"/>
          </w:tcPr>
          <w:p w14:paraId="41F0810E" w14:textId="215A18CE" w:rsidR="006678E7" w:rsidRDefault="006678E7" w:rsidP="00113437">
            <w:pPr>
              <w:rPr>
                <w:rFonts w:cs="Arial"/>
                <w:b/>
                <w:sz w:val="20"/>
                <w:szCs w:val="20"/>
              </w:rPr>
            </w:pPr>
            <w:r>
              <w:rPr>
                <w:rFonts w:cs="Arial"/>
                <w:b/>
                <w:sz w:val="20"/>
                <w:szCs w:val="20"/>
              </w:rPr>
              <w:t xml:space="preserve">Total </w:t>
            </w:r>
          </w:p>
        </w:tc>
      </w:tr>
      <w:tr w:rsidR="006D50F6" w:rsidRPr="00BD75DD" w14:paraId="792CA971" w14:textId="77777777" w:rsidTr="00113437">
        <w:tc>
          <w:tcPr>
            <w:tcW w:w="4151" w:type="dxa"/>
            <w:vAlign w:val="center"/>
          </w:tcPr>
          <w:p w14:paraId="55CF5965" w14:textId="77777777" w:rsidR="006D50F6" w:rsidRPr="00BD75DD" w:rsidRDefault="006D50F6" w:rsidP="00113437">
            <w:pPr>
              <w:rPr>
                <w:rFonts w:cs="Arial"/>
                <w:b/>
                <w:sz w:val="20"/>
                <w:szCs w:val="20"/>
              </w:rPr>
            </w:pPr>
            <w:r w:rsidRPr="00BD75DD">
              <w:rPr>
                <w:rFonts w:cs="Arial"/>
                <w:color w:val="000000"/>
                <w:sz w:val="20"/>
                <w:szCs w:val="20"/>
              </w:rPr>
              <w:t>Women paid bonus as % of all women</w:t>
            </w:r>
          </w:p>
        </w:tc>
        <w:tc>
          <w:tcPr>
            <w:tcW w:w="4151" w:type="dxa"/>
          </w:tcPr>
          <w:p w14:paraId="0EA55EA5" w14:textId="77777777" w:rsidR="006D50F6" w:rsidRPr="00BD75DD" w:rsidRDefault="006D50F6" w:rsidP="00113437">
            <w:pPr>
              <w:rPr>
                <w:rFonts w:cs="Arial"/>
                <w:b/>
                <w:sz w:val="20"/>
                <w:szCs w:val="20"/>
              </w:rPr>
            </w:pPr>
            <w:r>
              <w:rPr>
                <w:rFonts w:cs="Arial"/>
                <w:b/>
                <w:sz w:val="20"/>
                <w:szCs w:val="20"/>
              </w:rPr>
              <w:t>1.85%</w:t>
            </w:r>
          </w:p>
        </w:tc>
      </w:tr>
      <w:tr w:rsidR="006D50F6" w:rsidRPr="00BD75DD" w14:paraId="560CD04D" w14:textId="77777777" w:rsidTr="00113437">
        <w:tc>
          <w:tcPr>
            <w:tcW w:w="4151" w:type="dxa"/>
            <w:vAlign w:val="center"/>
          </w:tcPr>
          <w:p w14:paraId="416D5B85" w14:textId="77777777" w:rsidR="006D50F6" w:rsidRPr="00BD75DD" w:rsidRDefault="006D50F6" w:rsidP="00113437">
            <w:pPr>
              <w:rPr>
                <w:rFonts w:cs="Arial"/>
                <w:b/>
                <w:sz w:val="20"/>
                <w:szCs w:val="20"/>
              </w:rPr>
            </w:pPr>
            <w:r w:rsidRPr="00BD75DD">
              <w:rPr>
                <w:rFonts w:cs="Arial"/>
                <w:color w:val="000000"/>
                <w:sz w:val="20"/>
                <w:szCs w:val="20"/>
              </w:rPr>
              <w:t>Men paid bonus as % of all men</w:t>
            </w:r>
          </w:p>
        </w:tc>
        <w:tc>
          <w:tcPr>
            <w:tcW w:w="4151" w:type="dxa"/>
          </w:tcPr>
          <w:p w14:paraId="1B5CE6BE" w14:textId="77777777" w:rsidR="006D50F6" w:rsidRPr="00BD75DD" w:rsidRDefault="006D50F6" w:rsidP="00113437">
            <w:pPr>
              <w:rPr>
                <w:rFonts w:cs="Arial"/>
                <w:b/>
                <w:sz w:val="20"/>
                <w:szCs w:val="20"/>
              </w:rPr>
            </w:pPr>
            <w:r>
              <w:rPr>
                <w:rFonts w:cs="Arial"/>
                <w:b/>
                <w:sz w:val="20"/>
                <w:szCs w:val="20"/>
              </w:rPr>
              <w:t>1.16%</w:t>
            </w:r>
          </w:p>
        </w:tc>
      </w:tr>
    </w:tbl>
    <w:p w14:paraId="18074808" w14:textId="7B3796A2" w:rsidR="006D50F6" w:rsidRDefault="006D50F6" w:rsidP="009877A6">
      <w:pPr>
        <w:jc w:val="both"/>
        <w:rPr>
          <w:rFonts w:cs="Arial"/>
        </w:rPr>
      </w:pPr>
    </w:p>
    <w:p w14:paraId="2893DEF3" w14:textId="7381A46A" w:rsidR="00470830" w:rsidRDefault="00470830" w:rsidP="00470830">
      <w:pPr>
        <w:jc w:val="both"/>
        <w:rPr>
          <w:rFonts w:cs="Arial"/>
        </w:rPr>
      </w:pPr>
      <w:r>
        <w:rPr>
          <w:rFonts w:cs="Arial"/>
        </w:rPr>
        <w:t>The following table shows gender pay reporting for 2018.</w:t>
      </w:r>
    </w:p>
    <w:p w14:paraId="1E9AAC42" w14:textId="4C255D6B" w:rsidR="00751842" w:rsidRDefault="00751842" w:rsidP="009877A6">
      <w:pPr>
        <w:jc w:val="both"/>
        <w:rPr>
          <w:rFonts w:cs="Arial"/>
        </w:rPr>
      </w:pPr>
    </w:p>
    <w:p w14:paraId="4091D871" w14:textId="77777777" w:rsidR="00751842" w:rsidRPr="004847AB" w:rsidRDefault="00751842" w:rsidP="009877A6">
      <w:pPr>
        <w:jc w:val="both"/>
        <w:rPr>
          <w:rFonts w:cs="Arial"/>
        </w:rPr>
      </w:pPr>
    </w:p>
    <w:tbl>
      <w:tblPr>
        <w:tblStyle w:val="TableGrid"/>
        <w:tblW w:w="0" w:type="auto"/>
        <w:tblLook w:val="04A0" w:firstRow="1" w:lastRow="0" w:firstColumn="1" w:lastColumn="0" w:noHBand="0" w:noVBand="1"/>
      </w:tblPr>
      <w:tblGrid>
        <w:gridCol w:w="1154"/>
        <w:gridCol w:w="1858"/>
        <w:gridCol w:w="1227"/>
        <w:gridCol w:w="1138"/>
        <w:gridCol w:w="1100"/>
        <w:gridCol w:w="1290"/>
      </w:tblGrid>
      <w:tr w:rsidR="00470830" w:rsidRPr="004116FF" w14:paraId="0691B65B" w14:textId="77777777" w:rsidTr="00113437">
        <w:tc>
          <w:tcPr>
            <w:tcW w:w="1154" w:type="dxa"/>
            <w:shd w:val="clear" w:color="auto" w:fill="DBE5F1" w:themeFill="accent1" w:themeFillTint="33"/>
          </w:tcPr>
          <w:p w14:paraId="0AE58250" w14:textId="77777777" w:rsidR="00470830" w:rsidRPr="00B2417E" w:rsidRDefault="00470830" w:rsidP="00113437">
            <w:pPr>
              <w:rPr>
                <w:rFonts w:cs="Arial"/>
                <w:b/>
                <w:sz w:val="20"/>
                <w:szCs w:val="20"/>
              </w:rPr>
            </w:pPr>
            <w:r w:rsidRPr="00B2417E">
              <w:rPr>
                <w:rFonts w:cs="Arial"/>
                <w:b/>
                <w:sz w:val="20"/>
                <w:szCs w:val="20"/>
              </w:rPr>
              <w:t>Bonus pay</w:t>
            </w:r>
          </w:p>
        </w:tc>
        <w:tc>
          <w:tcPr>
            <w:tcW w:w="1858" w:type="dxa"/>
            <w:shd w:val="clear" w:color="auto" w:fill="DBE5F1" w:themeFill="accent1" w:themeFillTint="33"/>
          </w:tcPr>
          <w:p w14:paraId="21C4E3DF" w14:textId="77777777" w:rsidR="00470830" w:rsidRPr="00B2417E" w:rsidRDefault="00470830" w:rsidP="00113437">
            <w:pPr>
              <w:rPr>
                <w:rFonts w:cs="Arial"/>
                <w:b/>
                <w:bCs/>
                <w:color w:val="000000"/>
                <w:sz w:val="20"/>
                <w:szCs w:val="20"/>
              </w:rPr>
            </w:pPr>
            <w:r w:rsidRPr="00B2417E">
              <w:rPr>
                <w:rFonts w:cs="Arial"/>
                <w:b/>
                <w:bCs/>
                <w:color w:val="000000"/>
                <w:sz w:val="20"/>
                <w:szCs w:val="20"/>
              </w:rPr>
              <w:t>Bonus Gender Pay Gap - the difference between women's bonus and men's bonus as a % of men's bonus</w:t>
            </w:r>
          </w:p>
          <w:p w14:paraId="1966AD51" w14:textId="77777777" w:rsidR="00470830" w:rsidRPr="00B2417E" w:rsidRDefault="00470830" w:rsidP="00113437">
            <w:pPr>
              <w:rPr>
                <w:rFonts w:cs="Arial"/>
                <w:b/>
                <w:sz w:val="20"/>
                <w:szCs w:val="20"/>
              </w:rPr>
            </w:pPr>
          </w:p>
        </w:tc>
        <w:tc>
          <w:tcPr>
            <w:tcW w:w="1227" w:type="dxa"/>
            <w:shd w:val="clear" w:color="auto" w:fill="DBE5F1" w:themeFill="accent1" w:themeFillTint="33"/>
            <w:vAlign w:val="center"/>
          </w:tcPr>
          <w:p w14:paraId="7877BE3F" w14:textId="77777777" w:rsidR="00470830" w:rsidRPr="00B2417E" w:rsidRDefault="00470830" w:rsidP="00113437">
            <w:pPr>
              <w:rPr>
                <w:rFonts w:cs="Arial"/>
                <w:b/>
                <w:sz w:val="20"/>
                <w:szCs w:val="20"/>
              </w:rPr>
            </w:pPr>
            <w:r w:rsidRPr="00B2417E">
              <w:rPr>
                <w:rFonts w:cs="Arial"/>
                <w:b/>
                <w:bCs/>
                <w:color w:val="000000"/>
                <w:sz w:val="20"/>
                <w:szCs w:val="20"/>
              </w:rPr>
              <w:t>Bonus Gender Pay Gap - women's bonus as a % of men's bonus</w:t>
            </w:r>
          </w:p>
        </w:tc>
        <w:tc>
          <w:tcPr>
            <w:tcW w:w="1138" w:type="dxa"/>
            <w:shd w:val="clear" w:color="auto" w:fill="DBE5F1" w:themeFill="accent1" w:themeFillTint="33"/>
            <w:vAlign w:val="center"/>
          </w:tcPr>
          <w:p w14:paraId="24CA6F86" w14:textId="77777777" w:rsidR="00470830" w:rsidRPr="00B2417E" w:rsidRDefault="00470830" w:rsidP="00113437">
            <w:pPr>
              <w:rPr>
                <w:rFonts w:cs="Arial"/>
                <w:b/>
                <w:sz w:val="20"/>
                <w:szCs w:val="20"/>
              </w:rPr>
            </w:pPr>
            <w:r w:rsidRPr="00B2417E">
              <w:rPr>
                <w:rFonts w:cs="Arial"/>
                <w:b/>
                <w:bCs/>
                <w:color w:val="000000"/>
                <w:sz w:val="20"/>
                <w:szCs w:val="20"/>
              </w:rPr>
              <w:t>Bonus pay of women</w:t>
            </w:r>
          </w:p>
        </w:tc>
        <w:tc>
          <w:tcPr>
            <w:tcW w:w="1100" w:type="dxa"/>
            <w:shd w:val="clear" w:color="auto" w:fill="DBE5F1" w:themeFill="accent1" w:themeFillTint="33"/>
            <w:vAlign w:val="center"/>
          </w:tcPr>
          <w:p w14:paraId="05252C3E" w14:textId="77777777" w:rsidR="00470830" w:rsidRPr="00B2417E" w:rsidRDefault="00470830" w:rsidP="00113437">
            <w:pPr>
              <w:rPr>
                <w:rFonts w:cs="Arial"/>
                <w:b/>
                <w:sz w:val="20"/>
                <w:szCs w:val="20"/>
              </w:rPr>
            </w:pPr>
            <w:r w:rsidRPr="00B2417E">
              <w:rPr>
                <w:rFonts w:cs="Arial"/>
                <w:b/>
                <w:bCs/>
                <w:color w:val="000000"/>
                <w:sz w:val="20"/>
                <w:szCs w:val="20"/>
              </w:rPr>
              <w:t>Bonus pay of men</w:t>
            </w:r>
          </w:p>
        </w:tc>
        <w:tc>
          <w:tcPr>
            <w:tcW w:w="1290" w:type="dxa"/>
            <w:shd w:val="clear" w:color="auto" w:fill="DBE5F1" w:themeFill="accent1" w:themeFillTint="33"/>
            <w:vAlign w:val="center"/>
          </w:tcPr>
          <w:p w14:paraId="7E1F01B7" w14:textId="77777777" w:rsidR="00470830" w:rsidRPr="00B2417E" w:rsidRDefault="00470830" w:rsidP="00113437">
            <w:pPr>
              <w:rPr>
                <w:rFonts w:cs="Arial"/>
                <w:b/>
                <w:bCs/>
                <w:color w:val="000000"/>
                <w:sz w:val="20"/>
                <w:szCs w:val="20"/>
              </w:rPr>
            </w:pPr>
            <w:r w:rsidRPr="00B2417E">
              <w:rPr>
                <w:rFonts w:cs="Arial"/>
                <w:b/>
                <w:bCs/>
                <w:color w:val="000000"/>
                <w:sz w:val="20"/>
                <w:szCs w:val="20"/>
              </w:rPr>
              <w:t>Difference £</w:t>
            </w:r>
          </w:p>
        </w:tc>
      </w:tr>
      <w:tr w:rsidR="00470830" w:rsidRPr="004116FF" w14:paraId="0C73C276" w14:textId="77777777" w:rsidTr="00113437">
        <w:tc>
          <w:tcPr>
            <w:tcW w:w="1154" w:type="dxa"/>
            <w:vAlign w:val="center"/>
          </w:tcPr>
          <w:p w14:paraId="1F0D71B0" w14:textId="77777777" w:rsidR="00470830" w:rsidRPr="00B2417E" w:rsidRDefault="00470830" w:rsidP="00113437">
            <w:pPr>
              <w:rPr>
                <w:rFonts w:cs="Arial"/>
                <w:b/>
                <w:sz w:val="20"/>
                <w:szCs w:val="20"/>
              </w:rPr>
            </w:pPr>
            <w:r w:rsidRPr="00B2417E">
              <w:rPr>
                <w:rFonts w:cs="Arial"/>
                <w:color w:val="000000"/>
                <w:sz w:val="20"/>
                <w:szCs w:val="20"/>
              </w:rPr>
              <w:t>Mean bonus</w:t>
            </w:r>
          </w:p>
        </w:tc>
        <w:tc>
          <w:tcPr>
            <w:tcW w:w="1858" w:type="dxa"/>
          </w:tcPr>
          <w:p w14:paraId="61CF425B" w14:textId="32CDC368" w:rsidR="00470830" w:rsidRPr="00B2417E" w:rsidRDefault="00470830" w:rsidP="00113437">
            <w:pPr>
              <w:rPr>
                <w:rFonts w:cs="Arial"/>
                <w:bCs/>
                <w:sz w:val="20"/>
                <w:szCs w:val="20"/>
              </w:rPr>
            </w:pPr>
            <w:r w:rsidRPr="00B2417E">
              <w:rPr>
                <w:rFonts w:cs="Arial"/>
                <w:bCs/>
                <w:sz w:val="20"/>
                <w:szCs w:val="20"/>
              </w:rPr>
              <w:t>-</w:t>
            </w:r>
            <w:r>
              <w:rPr>
                <w:rFonts w:cs="Arial"/>
                <w:bCs/>
                <w:sz w:val="20"/>
                <w:szCs w:val="20"/>
              </w:rPr>
              <w:t>1.36</w:t>
            </w:r>
            <w:r w:rsidRPr="00B2417E">
              <w:rPr>
                <w:rFonts w:cs="Arial"/>
                <w:bCs/>
                <w:sz w:val="20"/>
                <w:szCs w:val="20"/>
              </w:rPr>
              <w:t>%</w:t>
            </w:r>
          </w:p>
        </w:tc>
        <w:tc>
          <w:tcPr>
            <w:tcW w:w="1227" w:type="dxa"/>
          </w:tcPr>
          <w:p w14:paraId="7012A291" w14:textId="6A6F22E8" w:rsidR="00470830" w:rsidRPr="00B2417E" w:rsidRDefault="00470830" w:rsidP="00113437">
            <w:pPr>
              <w:rPr>
                <w:rFonts w:cs="Arial"/>
                <w:bCs/>
                <w:sz w:val="20"/>
                <w:szCs w:val="20"/>
              </w:rPr>
            </w:pPr>
            <w:r>
              <w:rPr>
                <w:rFonts w:cs="Arial"/>
                <w:bCs/>
                <w:sz w:val="20"/>
                <w:szCs w:val="20"/>
              </w:rPr>
              <w:t>101.36</w:t>
            </w:r>
          </w:p>
        </w:tc>
        <w:tc>
          <w:tcPr>
            <w:tcW w:w="1138" w:type="dxa"/>
          </w:tcPr>
          <w:p w14:paraId="15F39987" w14:textId="3A8A84FB" w:rsidR="00470830" w:rsidRPr="00B2417E" w:rsidRDefault="00470830" w:rsidP="00113437">
            <w:pPr>
              <w:rPr>
                <w:rFonts w:cs="Arial"/>
                <w:bCs/>
                <w:sz w:val="20"/>
                <w:szCs w:val="20"/>
              </w:rPr>
            </w:pPr>
            <w:r>
              <w:rPr>
                <w:rFonts w:cs="Arial"/>
                <w:bCs/>
                <w:sz w:val="20"/>
                <w:szCs w:val="20"/>
              </w:rPr>
              <w:t>891.79</w:t>
            </w:r>
          </w:p>
        </w:tc>
        <w:tc>
          <w:tcPr>
            <w:tcW w:w="1100" w:type="dxa"/>
          </w:tcPr>
          <w:p w14:paraId="3D558578" w14:textId="47A7B43F" w:rsidR="00470830" w:rsidRPr="00B2417E" w:rsidRDefault="00470830" w:rsidP="00113437">
            <w:pPr>
              <w:rPr>
                <w:rFonts w:cs="Arial"/>
                <w:bCs/>
                <w:sz w:val="20"/>
                <w:szCs w:val="20"/>
              </w:rPr>
            </w:pPr>
            <w:r>
              <w:rPr>
                <w:rFonts w:cs="Arial"/>
                <w:bCs/>
                <w:sz w:val="20"/>
                <w:szCs w:val="20"/>
              </w:rPr>
              <w:t>879.83</w:t>
            </w:r>
          </w:p>
        </w:tc>
        <w:tc>
          <w:tcPr>
            <w:tcW w:w="1290" w:type="dxa"/>
          </w:tcPr>
          <w:p w14:paraId="14EE13A1" w14:textId="44B76AB8" w:rsidR="00470830" w:rsidRPr="00B2417E" w:rsidRDefault="00470830" w:rsidP="00113437">
            <w:pPr>
              <w:rPr>
                <w:rFonts w:cs="Arial"/>
                <w:bCs/>
                <w:sz w:val="20"/>
                <w:szCs w:val="20"/>
              </w:rPr>
            </w:pPr>
            <w:r>
              <w:rPr>
                <w:rFonts w:cs="Arial"/>
                <w:bCs/>
                <w:sz w:val="20"/>
                <w:szCs w:val="20"/>
              </w:rPr>
              <w:t>-11.96</w:t>
            </w:r>
          </w:p>
        </w:tc>
      </w:tr>
      <w:tr w:rsidR="00470830" w:rsidRPr="004116FF" w14:paraId="47521F96" w14:textId="77777777" w:rsidTr="00113437">
        <w:tc>
          <w:tcPr>
            <w:tcW w:w="1154" w:type="dxa"/>
            <w:vAlign w:val="center"/>
          </w:tcPr>
          <w:p w14:paraId="4FF7DA78" w14:textId="77777777" w:rsidR="00470830" w:rsidRPr="00B2417E" w:rsidRDefault="00470830" w:rsidP="00113437">
            <w:pPr>
              <w:rPr>
                <w:rFonts w:cs="Arial"/>
                <w:b/>
                <w:sz w:val="20"/>
                <w:szCs w:val="20"/>
              </w:rPr>
            </w:pPr>
            <w:r w:rsidRPr="00B2417E">
              <w:rPr>
                <w:rFonts w:cs="Arial"/>
                <w:color w:val="000000"/>
                <w:sz w:val="20"/>
                <w:szCs w:val="20"/>
              </w:rPr>
              <w:t>Median bonus</w:t>
            </w:r>
          </w:p>
        </w:tc>
        <w:tc>
          <w:tcPr>
            <w:tcW w:w="1858" w:type="dxa"/>
          </w:tcPr>
          <w:p w14:paraId="728510DF" w14:textId="77777777" w:rsidR="00470830" w:rsidRPr="00B2417E" w:rsidRDefault="00470830" w:rsidP="00113437">
            <w:pPr>
              <w:rPr>
                <w:rFonts w:cs="Arial"/>
                <w:bCs/>
                <w:sz w:val="20"/>
                <w:szCs w:val="20"/>
              </w:rPr>
            </w:pPr>
            <w:r w:rsidRPr="00B2417E">
              <w:rPr>
                <w:rFonts w:cs="Arial"/>
                <w:bCs/>
                <w:sz w:val="20"/>
                <w:szCs w:val="20"/>
              </w:rPr>
              <w:t>0.00%</w:t>
            </w:r>
          </w:p>
        </w:tc>
        <w:tc>
          <w:tcPr>
            <w:tcW w:w="1227" w:type="dxa"/>
          </w:tcPr>
          <w:p w14:paraId="743D743F" w14:textId="77777777" w:rsidR="00470830" w:rsidRPr="00B2417E" w:rsidRDefault="00470830" w:rsidP="00113437">
            <w:pPr>
              <w:rPr>
                <w:rFonts w:cs="Arial"/>
                <w:bCs/>
                <w:sz w:val="20"/>
                <w:szCs w:val="20"/>
              </w:rPr>
            </w:pPr>
            <w:r w:rsidRPr="00B2417E">
              <w:rPr>
                <w:rFonts w:cs="Arial"/>
                <w:bCs/>
                <w:sz w:val="20"/>
                <w:szCs w:val="20"/>
              </w:rPr>
              <w:t>100.00</w:t>
            </w:r>
          </w:p>
        </w:tc>
        <w:tc>
          <w:tcPr>
            <w:tcW w:w="1138" w:type="dxa"/>
          </w:tcPr>
          <w:p w14:paraId="74A19264" w14:textId="0568473C" w:rsidR="00470830" w:rsidRPr="00B2417E" w:rsidRDefault="00470830" w:rsidP="00113437">
            <w:pPr>
              <w:rPr>
                <w:rFonts w:cs="Arial"/>
                <w:bCs/>
                <w:sz w:val="20"/>
                <w:szCs w:val="20"/>
              </w:rPr>
            </w:pPr>
            <w:r>
              <w:rPr>
                <w:rFonts w:cs="Arial"/>
                <w:bCs/>
                <w:sz w:val="20"/>
                <w:szCs w:val="20"/>
              </w:rPr>
              <w:t>180</w:t>
            </w:r>
          </w:p>
        </w:tc>
        <w:tc>
          <w:tcPr>
            <w:tcW w:w="1100" w:type="dxa"/>
          </w:tcPr>
          <w:p w14:paraId="7579E9C1" w14:textId="6EC56048" w:rsidR="00470830" w:rsidRPr="00B2417E" w:rsidRDefault="00470830" w:rsidP="00113437">
            <w:pPr>
              <w:rPr>
                <w:rFonts w:cs="Arial"/>
                <w:bCs/>
                <w:sz w:val="20"/>
                <w:szCs w:val="20"/>
              </w:rPr>
            </w:pPr>
            <w:r>
              <w:rPr>
                <w:rFonts w:cs="Arial"/>
                <w:bCs/>
                <w:sz w:val="20"/>
                <w:szCs w:val="20"/>
              </w:rPr>
              <w:t>180</w:t>
            </w:r>
          </w:p>
        </w:tc>
        <w:tc>
          <w:tcPr>
            <w:tcW w:w="1290" w:type="dxa"/>
          </w:tcPr>
          <w:p w14:paraId="610992D0" w14:textId="77777777" w:rsidR="00470830" w:rsidRPr="00B2417E" w:rsidRDefault="00470830" w:rsidP="00113437">
            <w:pPr>
              <w:rPr>
                <w:rFonts w:cs="Arial"/>
                <w:bCs/>
                <w:sz w:val="20"/>
                <w:szCs w:val="20"/>
              </w:rPr>
            </w:pPr>
            <w:r w:rsidRPr="00B2417E">
              <w:rPr>
                <w:rFonts w:cs="Arial"/>
                <w:bCs/>
                <w:sz w:val="20"/>
                <w:szCs w:val="20"/>
              </w:rPr>
              <w:t>0</w:t>
            </w:r>
          </w:p>
        </w:tc>
      </w:tr>
    </w:tbl>
    <w:p w14:paraId="34929828" w14:textId="77777777" w:rsidR="006D50F6" w:rsidRDefault="006D50F6" w:rsidP="006D50F6">
      <w:pPr>
        <w:rPr>
          <w:rFonts w:cs="Arial"/>
          <w:b/>
        </w:rPr>
      </w:pPr>
    </w:p>
    <w:tbl>
      <w:tblPr>
        <w:tblStyle w:val="TableGrid"/>
        <w:tblW w:w="0" w:type="auto"/>
        <w:tblLook w:val="04A0" w:firstRow="1" w:lastRow="0" w:firstColumn="1" w:lastColumn="0" w:noHBand="0" w:noVBand="1"/>
      </w:tblPr>
      <w:tblGrid>
        <w:gridCol w:w="4151"/>
        <w:gridCol w:w="4151"/>
      </w:tblGrid>
      <w:tr w:rsidR="00470830" w:rsidRPr="00BD75DD" w14:paraId="4BFF5DA7" w14:textId="77777777" w:rsidTr="00EB5A56">
        <w:tc>
          <w:tcPr>
            <w:tcW w:w="4151" w:type="dxa"/>
            <w:shd w:val="clear" w:color="auto" w:fill="DBE5F1" w:themeFill="accent1" w:themeFillTint="33"/>
            <w:vAlign w:val="center"/>
          </w:tcPr>
          <w:p w14:paraId="26BF0C2F" w14:textId="4FF6284A" w:rsidR="00470830" w:rsidRPr="00BD75DD" w:rsidRDefault="00EB5A56" w:rsidP="00113437">
            <w:pPr>
              <w:rPr>
                <w:rFonts w:cs="Arial"/>
                <w:color w:val="000000"/>
                <w:sz w:val="20"/>
                <w:szCs w:val="20"/>
              </w:rPr>
            </w:pPr>
            <w:r w:rsidRPr="00BD75DD">
              <w:rPr>
                <w:rFonts w:cs="Arial"/>
                <w:b/>
                <w:sz w:val="20"/>
                <w:szCs w:val="20"/>
              </w:rPr>
              <w:t>Bonuses Paid</w:t>
            </w:r>
          </w:p>
        </w:tc>
        <w:tc>
          <w:tcPr>
            <w:tcW w:w="4151" w:type="dxa"/>
            <w:shd w:val="clear" w:color="auto" w:fill="DBE5F1" w:themeFill="accent1" w:themeFillTint="33"/>
          </w:tcPr>
          <w:p w14:paraId="0A431EC0" w14:textId="5EABD57E" w:rsidR="00470830" w:rsidRDefault="00EB5A56" w:rsidP="00113437">
            <w:pPr>
              <w:rPr>
                <w:rFonts w:cs="Arial"/>
                <w:b/>
                <w:sz w:val="20"/>
                <w:szCs w:val="20"/>
              </w:rPr>
            </w:pPr>
            <w:r>
              <w:rPr>
                <w:rFonts w:cs="Arial"/>
                <w:b/>
                <w:sz w:val="20"/>
                <w:szCs w:val="20"/>
              </w:rPr>
              <w:t>Total</w:t>
            </w:r>
          </w:p>
        </w:tc>
      </w:tr>
      <w:tr w:rsidR="006D50F6" w:rsidRPr="00BD75DD" w14:paraId="3D5F5AAB" w14:textId="77777777" w:rsidTr="00113437">
        <w:tc>
          <w:tcPr>
            <w:tcW w:w="4151" w:type="dxa"/>
            <w:vAlign w:val="center"/>
          </w:tcPr>
          <w:p w14:paraId="3E9B0A7E" w14:textId="77777777" w:rsidR="006D50F6" w:rsidRPr="00BD75DD" w:rsidRDefault="006D50F6" w:rsidP="00113437">
            <w:pPr>
              <w:rPr>
                <w:rFonts w:cs="Arial"/>
                <w:b/>
                <w:sz w:val="20"/>
                <w:szCs w:val="20"/>
              </w:rPr>
            </w:pPr>
            <w:r w:rsidRPr="00BD75DD">
              <w:rPr>
                <w:rFonts w:cs="Arial"/>
                <w:color w:val="000000"/>
                <w:sz w:val="20"/>
                <w:szCs w:val="20"/>
              </w:rPr>
              <w:t>Women paid bonus as % of all women</w:t>
            </w:r>
          </w:p>
        </w:tc>
        <w:tc>
          <w:tcPr>
            <w:tcW w:w="4151" w:type="dxa"/>
          </w:tcPr>
          <w:p w14:paraId="5CEE4F26" w14:textId="1A8B0AC6" w:rsidR="006D50F6" w:rsidRPr="00BD75DD" w:rsidRDefault="006D50F6" w:rsidP="00113437">
            <w:pPr>
              <w:rPr>
                <w:rFonts w:cs="Arial"/>
                <w:b/>
                <w:sz w:val="20"/>
                <w:szCs w:val="20"/>
              </w:rPr>
            </w:pPr>
            <w:r>
              <w:rPr>
                <w:rFonts w:cs="Arial"/>
                <w:b/>
                <w:sz w:val="20"/>
                <w:szCs w:val="20"/>
              </w:rPr>
              <w:t>7.20%</w:t>
            </w:r>
          </w:p>
        </w:tc>
      </w:tr>
      <w:tr w:rsidR="006D50F6" w:rsidRPr="00BD75DD" w14:paraId="217688A9" w14:textId="77777777" w:rsidTr="00113437">
        <w:tc>
          <w:tcPr>
            <w:tcW w:w="4151" w:type="dxa"/>
            <w:vAlign w:val="center"/>
          </w:tcPr>
          <w:p w14:paraId="0E262140" w14:textId="77777777" w:rsidR="006D50F6" w:rsidRPr="00BD75DD" w:rsidRDefault="006D50F6" w:rsidP="00113437">
            <w:pPr>
              <w:rPr>
                <w:rFonts w:cs="Arial"/>
                <w:b/>
                <w:sz w:val="20"/>
                <w:szCs w:val="20"/>
              </w:rPr>
            </w:pPr>
            <w:r w:rsidRPr="00BD75DD">
              <w:rPr>
                <w:rFonts w:cs="Arial"/>
                <w:color w:val="000000"/>
                <w:sz w:val="20"/>
                <w:szCs w:val="20"/>
              </w:rPr>
              <w:t>Men paid bonus as % of all men</w:t>
            </w:r>
          </w:p>
        </w:tc>
        <w:tc>
          <w:tcPr>
            <w:tcW w:w="4151" w:type="dxa"/>
          </w:tcPr>
          <w:p w14:paraId="67D64088" w14:textId="74FFC220" w:rsidR="006D50F6" w:rsidRPr="00BD75DD" w:rsidRDefault="006D50F6" w:rsidP="00113437">
            <w:pPr>
              <w:rPr>
                <w:rFonts w:cs="Arial"/>
                <w:b/>
                <w:sz w:val="20"/>
                <w:szCs w:val="20"/>
              </w:rPr>
            </w:pPr>
            <w:r>
              <w:rPr>
                <w:rFonts w:cs="Arial"/>
                <w:b/>
                <w:sz w:val="20"/>
                <w:szCs w:val="20"/>
              </w:rPr>
              <w:t>4.60%</w:t>
            </w:r>
          </w:p>
        </w:tc>
      </w:tr>
    </w:tbl>
    <w:p w14:paraId="5B657A68" w14:textId="77777777" w:rsidR="006D50F6" w:rsidRPr="004847AB" w:rsidRDefault="006D50F6" w:rsidP="006D50F6">
      <w:pPr>
        <w:jc w:val="both"/>
        <w:rPr>
          <w:rFonts w:cs="Arial"/>
        </w:rPr>
      </w:pPr>
    </w:p>
    <w:p w14:paraId="35D043EF" w14:textId="11B32559" w:rsidR="00902795" w:rsidRPr="002C50F5" w:rsidRDefault="00902795">
      <w:pPr>
        <w:rPr>
          <w:rFonts w:cs="Arial"/>
        </w:rPr>
      </w:pPr>
      <w:r w:rsidRPr="002C50F5">
        <w:rPr>
          <w:rFonts w:cs="Arial"/>
        </w:rPr>
        <w:br w:type="page"/>
      </w:r>
    </w:p>
    <w:p w14:paraId="11CB04E3" w14:textId="77777777" w:rsidR="000C40BF" w:rsidRPr="00335AD7" w:rsidRDefault="000C40BF" w:rsidP="000C40BF">
      <w:pPr>
        <w:pStyle w:val="Default"/>
        <w:rPr>
          <w:rFonts w:ascii="Arial" w:hAnsi="Arial" w:cs="Arial"/>
          <w:b/>
          <w:color w:val="auto"/>
          <w:u w:val="single"/>
        </w:rPr>
      </w:pPr>
      <w:r w:rsidRPr="00335AD7">
        <w:rPr>
          <w:rFonts w:ascii="Arial" w:hAnsi="Arial" w:cs="Arial"/>
          <w:b/>
          <w:color w:val="auto"/>
          <w:u w:val="single"/>
        </w:rPr>
        <w:lastRenderedPageBreak/>
        <w:t>Contract Services</w:t>
      </w:r>
    </w:p>
    <w:p w14:paraId="348742DF" w14:textId="77777777" w:rsidR="000C40BF" w:rsidRPr="00335AD7" w:rsidRDefault="000C40BF" w:rsidP="000C40BF">
      <w:pPr>
        <w:pStyle w:val="Default"/>
        <w:rPr>
          <w:rFonts w:ascii="Arial" w:hAnsi="Arial" w:cs="Arial"/>
          <w:b/>
          <w:color w:val="auto"/>
        </w:rPr>
      </w:pPr>
    </w:p>
    <w:p w14:paraId="441D26A6" w14:textId="77777777" w:rsidR="000C40BF" w:rsidRPr="00335AD7" w:rsidRDefault="000C40BF" w:rsidP="00303CBA">
      <w:pPr>
        <w:pStyle w:val="Default"/>
        <w:ind w:left="709"/>
        <w:jc w:val="both"/>
        <w:rPr>
          <w:rFonts w:ascii="Arial" w:hAnsi="Arial" w:cs="Arial"/>
          <w:color w:val="auto"/>
        </w:rPr>
      </w:pPr>
      <w:r w:rsidRPr="00335AD7">
        <w:rPr>
          <w:rFonts w:ascii="Arial" w:hAnsi="Arial" w:cs="Arial"/>
          <w:color w:val="auto"/>
        </w:rPr>
        <w:t>If Contract Services is excluded the results are as follows:</w:t>
      </w:r>
    </w:p>
    <w:p w14:paraId="2D608CA4" w14:textId="77777777" w:rsidR="000C40BF" w:rsidRPr="00335AD7" w:rsidRDefault="000C40BF" w:rsidP="00303CBA">
      <w:pPr>
        <w:pStyle w:val="Default"/>
        <w:jc w:val="both"/>
        <w:rPr>
          <w:rFonts w:ascii="Arial" w:hAnsi="Arial" w:cs="Arial"/>
          <w:b/>
          <w:color w:val="auto"/>
        </w:rPr>
      </w:pPr>
    </w:p>
    <w:p w14:paraId="6C003D5A" w14:textId="77777777" w:rsidR="000C40BF" w:rsidRPr="00335AD7" w:rsidRDefault="000C40BF" w:rsidP="00303CBA">
      <w:pPr>
        <w:pStyle w:val="Default"/>
        <w:ind w:left="709"/>
        <w:jc w:val="both"/>
        <w:rPr>
          <w:rFonts w:ascii="Arial" w:hAnsi="Arial" w:cs="Arial"/>
          <w:color w:val="auto"/>
          <w:u w:val="single"/>
        </w:rPr>
      </w:pPr>
      <w:r w:rsidRPr="00335AD7">
        <w:rPr>
          <w:rFonts w:ascii="Arial" w:hAnsi="Arial" w:cs="Arial"/>
          <w:color w:val="auto"/>
          <w:u w:val="single"/>
        </w:rPr>
        <w:t>Female Workforce</w:t>
      </w:r>
    </w:p>
    <w:p w14:paraId="603E945D" w14:textId="77777777" w:rsidR="000C40BF" w:rsidRPr="00335AD7" w:rsidRDefault="000C40BF" w:rsidP="00303CBA">
      <w:pPr>
        <w:pStyle w:val="Default"/>
        <w:ind w:left="709"/>
        <w:jc w:val="both"/>
        <w:rPr>
          <w:rFonts w:ascii="Arial" w:hAnsi="Arial" w:cs="Arial"/>
          <w:color w:val="auto"/>
          <w:u w:val="single"/>
        </w:rPr>
      </w:pPr>
    </w:p>
    <w:p w14:paraId="5BCE9890" w14:textId="77777777" w:rsidR="000C40BF" w:rsidRPr="00335AD7" w:rsidRDefault="000C40BF" w:rsidP="00303CBA">
      <w:pPr>
        <w:pStyle w:val="Default"/>
        <w:ind w:left="709"/>
        <w:jc w:val="both"/>
        <w:rPr>
          <w:rFonts w:ascii="Arial" w:hAnsi="Arial" w:cs="Arial"/>
          <w:color w:val="auto"/>
        </w:rPr>
      </w:pPr>
      <w:r w:rsidRPr="00335AD7">
        <w:rPr>
          <w:rFonts w:ascii="Arial" w:hAnsi="Arial" w:cs="Arial"/>
          <w:color w:val="auto"/>
        </w:rPr>
        <w:t>Women represent 58.4% of the workforce.</w:t>
      </w:r>
    </w:p>
    <w:p w14:paraId="1FBFB1EB" w14:textId="77777777" w:rsidR="000C40BF" w:rsidRPr="00335AD7" w:rsidRDefault="000C40BF" w:rsidP="00303CBA">
      <w:pPr>
        <w:pStyle w:val="Default"/>
        <w:ind w:left="709"/>
        <w:jc w:val="both"/>
        <w:rPr>
          <w:rFonts w:ascii="Arial" w:hAnsi="Arial" w:cs="Arial"/>
          <w:color w:val="auto"/>
          <w:u w:val="single"/>
        </w:rPr>
      </w:pPr>
    </w:p>
    <w:p w14:paraId="1819438A" w14:textId="77777777" w:rsidR="000C40BF" w:rsidRPr="00335AD7" w:rsidRDefault="000C40BF" w:rsidP="00303CBA">
      <w:pPr>
        <w:pStyle w:val="Default"/>
        <w:numPr>
          <w:ilvl w:val="0"/>
          <w:numId w:val="4"/>
        </w:numPr>
        <w:jc w:val="both"/>
        <w:rPr>
          <w:rFonts w:ascii="Arial" w:hAnsi="Arial" w:cs="Arial"/>
          <w:color w:val="auto"/>
        </w:rPr>
      </w:pPr>
      <w:r w:rsidRPr="00335AD7">
        <w:rPr>
          <w:rFonts w:ascii="Arial" w:hAnsi="Arial" w:cs="Arial"/>
          <w:color w:val="auto"/>
        </w:rPr>
        <w:t>57</w:t>
      </w:r>
      <w:r w:rsidR="00FF2DA8" w:rsidRPr="00335AD7">
        <w:rPr>
          <w:rFonts w:ascii="Arial" w:hAnsi="Arial" w:cs="Arial"/>
          <w:color w:val="auto"/>
        </w:rPr>
        <w:t>.24</w:t>
      </w:r>
      <w:r w:rsidRPr="00335AD7">
        <w:rPr>
          <w:rFonts w:ascii="Arial" w:hAnsi="Arial" w:cs="Arial"/>
          <w:color w:val="auto"/>
        </w:rPr>
        <w:t>% of employees in the top quartile of earnings for the council are women</w:t>
      </w:r>
    </w:p>
    <w:p w14:paraId="1C40BD55" w14:textId="77777777" w:rsidR="000C40BF" w:rsidRPr="00335AD7" w:rsidRDefault="00FF2DA8" w:rsidP="00303CBA">
      <w:pPr>
        <w:pStyle w:val="Default"/>
        <w:numPr>
          <w:ilvl w:val="0"/>
          <w:numId w:val="4"/>
        </w:numPr>
        <w:jc w:val="both"/>
        <w:rPr>
          <w:rFonts w:ascii="Arial" w:hAnsi="Arial" w:cs="Arial"/>
          <w:color w:val="auto"/>
        </w:rPr>
      </w:pPr>
      <w:r w:rsidRPr="00335AD7">
        <w:rPr>
          <w:rFonts w:ascii="Arial" w:hAnsi="Arial" w:cs="Arial"/>
          <w:color w:val="auto"/>
        </w:rPr>
        <w:t>58.51</w:t>
      </w:r>
      <w:r w:rsidR="000C40BF" w:rsidRPr="00335AD7">
        <w:rPr>
          <w:rFonts w:ascii="Arial" w:hAnsi="Arial" w:cs="Arial"/>
          <w:color w:val="auto"/>
        </w:rPr>
        <w:t>% of employees in the 2nd quartile of earnings for the council are women</w:t>
      </w:r>
    </w:p>
    <w:p w14:paraId="7AAC2231" w14:textId="77777777" w:rsidR="000C40BF" w:rsidRPr="00335AD7" w:rsidRDefault="00FF2DA8" w:rsidP="00303CBA">
      <w:pPr>
        <w:pStyle w:val="Default"/>
        <w:numPr>
          <w:ilvl w:val="0"/>
          <w:numId w:val="4"/>
        </w:numPr>
        <w:jc w:val="both"/>
        <w:rPr>
          <w:rFonts w:ascii="Arial" w:hAnsi="Arial" w:cs="Arial"/>
          <w:b/>
          <w:color w:val="auto"/>
        </w:rPr>
      </w:pPr>
      <w:r w:rsidRPr="00335AD7">
        <w:rPr>
          <w:rFonts w:ascii="Arial" w:hAnsi="Arial" w:cs="Arial"/>
          <w:color w:val="auto"/>
        </w:rPr>
        <w:t>60.26</w:t>
      </w:r>
      <w:r w:rsidR="000C40BF" w:rsidRPr="00335AD7">
        <w:rPr>
          <w:rFonts w:ascii="Arial" w:hAnsi="Arial" w:cs="Arial"/>
          <w:color w:val="auto"/>
        </w:rPr>
        <w:t xml:space="preserve"> of employees in the third quartile of earnings for the council are women</w:t>
      </w:r>
    </w:p>
    <w:p w14:paraId="38A8BA79" w14:textId="77777777" w:rsidR="000C40BF" w:rsidRPr="00335AD7" w:rsidRDefault="00FF2DA8" w:rsidP="00303CBA">
      <w:pPr>
        <w:pStyle w:val="Default"/>
        <w:numPr>
          <w:ilvl w:val="0"/>
          <w:numId w:val="4"/>
        </w:numPr>
        <w:jc w:val="both"/>
        <w:rPr>
          <w:rFonts w:ascii="Arial" w:hAnsi="Arial" w:cs="Arial"/>
          <w:color w:val="auto"/>
        </w:rPr>
      </w:pPr>
      <w:r w:rsidRPr="00335AD7">
        <w:rPr>
          <w:rFonts w:ascii="Arial" w:hAnsi="Arial" w:cs="Arial"/>
          <w:color w:val="auto"/>
        </w:rPr>
        <w:t>57.52</w:t>
      </w:r>
      <w:r w:rsidR="000C40BF" w:rsidRPr="00335AD7">
        <w:rPr>
          <w:rFonts w:ascii="Arial" w:hAnsi="Arial" w:cs="Arial"/>
          <w:color w:val="auto"/>
        </w:rPr>
        <w:t>% of employees in the lowest quartile of earnings for the council are women</w:t>
      </w:r>
    </w:p>
    <w:p w14:paraId="3C06736C" w14:textId="77777777" w:rsidR="000C40BF" w:rsidRPr="00335AD7" w:rsidRDefault="000C40BF" w:rsidP="00303CBA">
      <w:pPr>
        <w:pStyle w:val="Default"/>
        <w:jc w:val="both"/>
        <w:rPr>
          <w:rFonts w:ascii="Arial" w:hAnsi="Arial" w:cs="Arial"/>
          <w:color w:val="auto"/>
        </w:rPr>
      </w:pPr>
    </w:p>
    <w:p w14:paraId="5E86CA4D" w14:textId="77777777" w:rsidR="000C40BF" w:rsidRPr="00335AD7" w:rsidRDefault="000C40BF" w:rsidP="00303CBA">
      <w:pPr>
        <w:pStyle w:val="Default"/>
        <w:ind w:left="709"/>
        <w:jc w:val="both"/>
        <w:rPr>
          <w:rFonts w:ascii="Arial" w:hAnsi="Arial" w:cs="Arial"/>
          <w:color w:val="auto"/>
          <w:u w:val="single"/>
        </w:rPr>
      </w:pPr>
      <w:r w:rsidRPr="00335AD7">
        <w:rPr>
          <w:rFonts w:ascii="Arial" w:hAnsi="Arial" w:cs="Arial"/>
          <w:color w:val="auto"/>
          <w:u w:val="single"/>
        </w:rPr>
        <w:t>Average earnings</w:t>
      </w:r>
    </w:p>
    <w:p w14:paraId="740BE488" w14:textId="77777777" w:rsidR="000C40BF" w:rsidRPr="00335AD7" w:rsidRDefault="000C40BF" w:rsidP="00303CBA">
      <w:pPr>
        <w:pStyle w:val="Default"/>
        <w:ind w:left="709"/>
        <w:jc w:val="both"/>
        <w:rPr>
          <w:rFonts w:ascii="Arial" w:hAnsi="Arial" w:cs="Arial"/>
          <w:color w:val="auto"/>
          <w:u w:val="single"/>
        </w:rPr>
      </w:pPr>
    </w:p>
    <w:p w14:paraId="074B1937" w14:textId="77777777" w:rsidR="000C40BF" w:rsidRPr="00335AD7" w:rsidRDefault="00FF2DA8" w:rsidP="00303CBA">
      <w:pPr>
        <w:pStyle w:val="Default"/>
        <w:numPr>
          <w:ilvl w:val="0"/>
          <w:numId w:val="4"/>
        </w:numPr>
        <w:jc w:val="both"/>
        <w:rPr>
          <w:rFonts w:ascii="Arial" w:hAnsi="Arial" w:cs="Arial"/>
          <w:color w:val="auto"/>
        </w:rPr>
      </w:pPr>
      <w:r w:rsidRPr="00335AD7">
        <w:rPr>
          <w:rFonts w:ascii="Arial" w:hAnsi="Arial" w:cs="Arial"/>
          <w:color w:val="auto"/>
        </w:rPr>
        <w:t>Women earn 99.85</w:t>
      </w:r>
      <w:r w:rsidR="000C40BF" w:rsidRPr="00335AD7">
        <w:rPr>
          <w:rFonts w:ascii="Arial" w:hAnsi="Arial" w:cs="Arial"/>
          <w:color w:val="auto"/>
        </w:rPr>
        <w:t>% of men’s e</w:t>
      </w:r>
      <w:r w:rsidRPr="00335AD7">
        <w:rPr>
          <w:rFonts w:ascii="Arial" w:hAnsi="Arial" w:cs="Arial"/>
          <w:color w:val="auto"/>
        </w:rPr>
        <w:t>arnings (mean difference) and 99</w:t>
      </w:r>
      <w:r w:rsidR="00335AD7" w:rsidRPr="00335AD7">
        <w:rPr>
          <w:rFonts w:ascii="Arial" w:hAnsi="Arial" w:cs="Arial"/>
          <w:color w:val="auto"/>
        </w:rPr>
        <w:t>.9</w:t>
      </w:r>
      <w:r w:rsidR="000C40BF" w:rsidRPr="00335AD7">
        <w:rPr>
          <w:rFonts w:ascii="Arial" w:hAnsi="Arial" w:cs="Arial"/>
          <w:color w:val="auto"/>
        </w:rPr>
        <w:t>% of men’s earnings (median difference).</w:t>
      </w:r>
    </w:p>
    <w:p w14:paraId="6713045B" w14:textId="77777777" w:rsidR="000C40BF" w:rsidRPr="00335AD7" w:rsidRDefault="000C40BF" w:rsidP="00303CBA">
      <w:pPr>
        <w:pStyle w:val="Default"/>
        <w:numPr>
          <w:ilvl w:val="0"/>
          <w:numId w:val="4"/>
        </w:numPr>
        <w:jc w:val="both"/>
        <w:rPr>
          <w:rFonts w:ascii="Arial" w:hAnsi="Arial" w:cs="Arial"/>
          <w:color w:val="auto"/>
        </w:rPr>
      </w:pPr>
      <w:r w:rsidRPr="00335AD7">
        <w:rPr>
          <w:rFonts w:ascii="Arial" w:hAnsi="Arial" w:cs="Arial"/>
          <w:color w:val="auto"/>
        </w:rPr>
        <w:t xml:space="preserve">Women earn </w:t>
      </w:r>
      <w:r w:rsidR="00FF2DA8" w:rsidRPr="00335AD7">
        <w:rPr>
          <w:rFonts w:ascii="Arial" w:hAnsi="Arial" w:cs="Arial"/>
          <w:color w:val="auto"/>
        </w:rPr>
        <w:t>£0.03</w:t>
      </w:r>
      <w:r w:rsidRPr="00335AD7">
        <w:rPr>
          <w:rFonts w:ascii="Arial" w:hAnsi="Arial" w:cs="Arial"/>
          <w:color w:val="auto"/>
        </w:rPr>
        <w:t xml:space="preserve"> per hour less </w:t>
      </w:r>
      <w:r w:rsidR="00FF2DA8" w:rsidRPr="00335AD7">
        <w:rPr>
          <w:rFonts w:ascii="Arial" w:hAnsi="Arial" w:cs="Arial"/>
          <w:color w:val="auto"/>
        </w:rPr>
        <w:t xml:space="preserve">than men (mean difference) and </w:t>
      </w:r>
      <w:r w:rsidR="00086818" w:rsidRPr="00335AD7">
        <w:rPr>
          <w:rFonts w:ascii="Arial" w:hAnsi="Arial" w:cs="Arial"/>
          <w:color w:val="auto"/>
        </w:rPr>
        <w:t xml:space="preserve">£0.02 per hour less than men </w:t>
      </w:r>
      <w:r w:rsidRPr="00335AD7">
        <w:rPr>
          <w:rFonts w:ascii="Arial" w:hAnsi="Arial" w:cs="Arial"/>
          <w:color w:val="auto"/>
        </w:rPr>
        <w:t>(median difference).</w:t>
      </w:r>
    </w:p>
    <w:p w14:paraId="5F9B0BCC" w14:textId="77777777" w:rsidR="000C40BF" w:rsidRPr="00335AD7" w:rsidRDefault="00086818" w:rsidP="00303CBA">
      <w:pPr>
        <w:pStyle w:val="Default"/>
        <w:numPr>
          <w:ilvl w:val="0"/>
          <w:numId w:val="4"/>
        </w:numPr>
        <w:jc w:val="both"/>
        <w:rPr>
          <w:rFonts w:ascii="Arial" w:hAnsi="Arial" w:cs="Arial"/>
          <w:color w:val="auto"/>
        </w:rPr>
      </w:pPr>
      <w:proofErr w:type="gramStart"/>
      <w:r w:rsidRPr="00335AD7">
        <w:rPr>
          <w:rFonts w:ascii="Arial" w:hAnsi="Arial" w:cs="Arial"/>
          <w:color w:val="auto"/>
        </w:rPr>
        <w:t>Therefore</w:t>
      </w:r>
      <w:proofErr w:type="gramEnd"/>
      <w:r w:rsidRPr="00335AD7">
        <w:rPr>
          <w:rFonts w:ascii="Arial" w:hAnsi="Arial" w:cs="Arial"/>
          <w:color w:val="auto"/>
        </w:rPr>
        <w:t xml:space="preserve"> women earn 0.15</w:t>
      </w:r>
      <w:r w:rsidR="000C40BF" w:rsidRPr="00335AD7">
        <w:rPr>
          <w:rFonts w:ascii="Arial" w:hAnsi="Arial" w:cs="Arial"/>
          <w:color w:val="auto"/>
        </w:rPr>
        <w:t>% less tha</w:t>
      </w:r>
      <w:r w:rsidRPr="00335AD7">
        <w:rPr>
          <w:rFonts w:ascii="Arial" w:hAnsi="Arial" w:cs="Arial"/>
          <w:color w:val="auto"/>
        </w:rPr>
        <w:t>n men (mean difference) and 0.10</w:t>
      </w:r>
      <w:r w:rsidR="000C40BF" w:rsidRPr="00335AD7">
        <w:rPr>
          <w:rFonts w:ascii="Arial" w:hAnsi="Arial" w:cs="Arial"/>
          <w:color w:val="auto"/>
        </w:rPr>
        <w:t>% less than men (median difference)</w:t>
      </w:r>
    </w:p>
    <w:p w14:paraId="5A206ACC" w14:textId="77777777" w:rsidR="000C40BF" w:rsidRPr="00335AD7" w:rsidRDefault="000C40BF" w:rsidP="00303CBA">
      <w:pPr>
        <w:pStyle w:val="Default"/>
        <w:ind w:left="720"/>
        <w:jc w:val="both"/>
        <w:rPr>
          <w:rFonts w:ascii="Arial" w:hAnsi="Arial" w:cs="Arial"/>
          <w:color w:val="auto"/>
        </w:rPr>
      </w:pPr>
    </w:p>
    <w:p w14:paraId="28ADFE36" w14:textId="77777777" w:rsidR="000C40BF" w:rsidRPr="00335AD7" w:rsidRDefault="000C40BF" w:rsidP="00303CBA">
      <w:pPr>
        <w:pStyle w:val="Default"/>
        <w:ind w:left="720"/>
        <w:jc w:val="both"/>
        <w:rPr>
          <w:rFonts w:ascii="Arial" w:hAnsi="Arial" w:cs="Arial"/>
          <w:color w:val="auto"/>
        </w:rPr>
      </w:pPr>
    </w:p>
    <w:p w14:paraId="35FE18E3" w14:textId="77777777" w:rsidR="000C40BF" w:rsidRPr="00335AD7" w:rsidRDefault="000C40BF" w:rsidP="00303CBA">
      <w:pPr>
        <w:pStyle w:val="Default"/>
        <w:jc w:val="both"/>
        <w:rPr>
          <w:rFonts w:ascii="Arial" w:hAnsi="Arial" w:cs="Arial"/>
          <w:color w:val="auto"/>
        </w:rPr>
      </w:pPr>
    </w:p>
    <w:p w14:paraId="700D89F0" w14:textId="77777777" w:rsidR="00086818" w:rsidRPr="00335AD7" w:rsidRDefault="00086818" w:rsidP="00303CBA">
      <w:pPr>
        <w:pStyle w:val="Default"/>
        <w:ind w:left="709"/>
        <w:jc w:val="both"/>
        <w:rPr>
          <w:rFonts w:ascii="Arial" w:hAnsi="Arial" w:cs="Arial"/>
          <w:color w:val="auto"/>
        </w:rPr>
      </w:pPr>
      <w:r w:rsidRPr="00335AD7">
        <w:rPr>
          <w:rFonts w:ascii="Arial" w:hAnsi="Arial" w:cs="Arial"/>
          <w:color w:val="auto"/>
          <w:u w:val="single"/>
        </w:rPr>
        <w:t>Bonuses</w:t>
      </w:r>
    </w:p>
    <w:p w14:paraId="5271B559" w14:textId="77777777" w:rsidR="00086818" w:rsidRPr="00335AD7" w:rsidRDefault="00086818" w:rsidP="00303CBA">
      <w:pPr>
        <w:pStyle w:val="Default"/>
        <w:ind w:left="709" w:hanging="709"/>
        <w:jc w:val="both"/>
        <w:rPr>
          <w:rFonts w:ascii="Arial" w:hAnsi="Arial" w:cs="Arial"/>
          <w:b/>
          <w:color w:val="auto"/>
        </w:rPr>
      </w:pPr>
    </w:p>
    <w:p w14:paraId="6F46E63B" w14:textId="77777777" w:rsidR="00086818" w:rsidRPr="00335AD7" w:rsidRDefault="00086818" w:rsidP="00303CBA">
      <w:pPr>
        <w:pStyle w:val="Default"/>
        <w:numPr>
          <w:ilvl w:val="0"/>
          <w:numId w:val="4"/>
        </w:numPr>
        <w:jc w:val="both"/>
        <w:rPr>
          <w:rFonts w:ascii="Arial" w:hAnsi="Arial" w:cs="Arial"/>
          <w:color w:val="auto"/>
        </w:rPr>
      </w:pPr>
      <w:r w:rsidRPr="00335AD7">
        <w:rPr>
          <w:rFonts w:ascii="Arial" w:hAnsi="Arial" w:cs="Arial"/>
          <w:color w:val="auto"/>
        </w:rPr>
        <w:t xml:space="preserve">2.23% of women employees receive a bonus compared to 1.12% of men. </w:t>
      </w:r>
    </w:p>
    <w:p w14:paraId="0DFB498B" w14:textId="77777777" w:rsidR="00086818" w:rsidRPr="00335AD7" w:rsidRDefault="00CC28DD" w:rsidP="00303CBA">
      <w:pPr>
        <w:pStyle w:val="Default"/>
        <w:numPr>
          <w:ilvl w:val="0"/>
          <w:numId w:val="4"/>
        </w:numPr>
        <w:jc w:val="both"/>
        <w:rPr>
          <w:rFonts w:ascii="Arial" w:hAnsi="Arial" w:cs="Arial"/>
          <w:color w:val="auto"/>
        </w:rPr>
      </w:pPr>
      <w:r>
        <w:rPr>
          <w:rFonts w:ascii="Arial" w:hAnsi="Arial" w:cs="Arial"/>
          <w:color w:val="auto"/>
        </w:rPr>
        <w:t>W</w:t>
      </w:r>
      <w:r w:rsidR="00086818" w:rsidRPr="00335AD7">
        <w:rPr>
          <w:rFonts w:ascii="Arial" w:hAnsi="Arial" w:cs="Arial"/>
          <w:color w:val="auto"/>
        </w:rPr>
        <w:t xml:space="preserve">omen’s bonuses are slightly higher than those received by male employees: Women receive 103.59% of men’s bonuses (mean) and </w:t>
      </w:r>
      <w:proofErr w:type="gramStart"/>
      <w:r w:rsidR="00086818" w:rsidRPr="00335AD7">
        <w:rPr>
          <w:rFonts w:ascii="Arial" w:hAnsi="Arial" w:cs="Arial"/>
          <w:color w:val="auto"/>
        </w:rPr>
        <w:t>exactly the same</w:t>
      </w:r>
      <w:proofErr w:type="gramEnd"/>
      <w:r w:rsidR="00086818" w:rsidRPr="00335AD7">
        <w:rPr>
          <w:rFonts w:ascii="Arial" w:hAnsi="Arial" w:cs="Arial"/>
          <w:color w:val="auto"/>
        </w:rPr>
        <w:t xml:space="preserve"> (median). </w:t>
      </w:r>
    </w:p>
    <w:p w14:paraId="7C410061" w14:textId="77777777" w:rsidR="00086818" w:rsidRPr="00335AD7" w:rsidRDefault="00086818" w:rsidP="00303CBA">
      <w:pPr>
        <w:pStyle w:val="Default"/>
        <w:numPr>
          <w:ilvl w:val="0"/>
          <w:numId w:val="4"/>
        </w:numPr>
        <w:jc w:val="both"/>
        <w:rPr>
          <w:rFonts w:ascii="Arial" w:hAnsi="Arial" w:cs="Arial"/>
          <w:color w:val="auto"/>
        </w:rPr>
      </w:pPr>
      <w:r w:rsidRPr="00335AD7">
        <w:rPr>
          <w:rFonts w:ascii="Arial" w:hAnsi="Arial" w:cs="Arial"/>
          <w:color w:val="auto"/>
        </w:rPr>
        <w:t xml:space="preserve">This equates to women’s bonuses being 3.59% higher than men’s bonuses. </w:t>
      </w:r>
    </w:p>
    <w:p w14:paraId="64B893DB" w14:textId="77777777" w:rsidR="000C40BF" w:rsidRPr="000C40BF" w:rsidRDefault="000C40BF" w:rsidP="000C40BF">
      <w:pPr>
        <w:pStyle w:val="Default"/>
        <w:rPr>
          <w:rFonts w:ascii="Arial" w:hAnsi="Arial" w:cs="Arial"/>
          <w:color w:val="auto"/>
          <w:highlight w:val="yellow"/>
        </w:rPr>
      </w:pPr>
    </w:p>
    <w:p w14:paraId="180D13E6" w14:textId="77777777" w:rsidR="000C40BF" w:rsidRPr="000C40BF" w:rsidRDefault="000C40BF" w:rsidP="000C40BF">
      <w:pPr>
        <w:pStyle w:val="Default"/>
        <w:rPr>
          <w:rFonts w:ascii="Arial" w:hAnsi="Arial" w:cs="Arial"/>
          <w:color w:val="auto"/>
          <w:highlight w:val="yellow"/>
        </w:rPr>
      </w:pPr>
    </w:p>
    <w:p w14:paraId="344792C6" w14:textId="358548DC" w:rsidR="000C40BF" w:rsidRDefault="00610646" w:rsidP="00751842">
      <w:pPr>
        <w:rPr>
          <w:rFonts w:cs="Arial"/>
        </w:rPr>
      </w:pPr>
      <w:r>
        <w:rPr>
          <w:rFonts w:cs="Arial"/>
          <w:highlight w:val="yellow"/>
        </w:rPr>
        <w:br w:type="page"/>
      </w:r>
      <w:r w:rsidR="00CC28DD" w:rsidRPr="00610646">
        <w:rPr>
          <w:rFonts w:cs="Arial"/>
        </w:rPr>
        <w:lastRenderedPageBreak/>
        <w:t>Further details are as follows:</w:t>
      </w:r>
    </w:p>
    <w:p w14:paraId="5548E47B" w14:textId="6872243D" w:rsidR="00AA4A5A" w:rsidRDefault="00AA4A5A" w:rsidP="00751842">
      <w:pPr>
        <w:rPr>
          <w:rFonts w:cs="Arial"/>
        </w:rPr>
      </w:pPr>
    </w:p>
    <w:p w14:paraId="7DE52507" w14:textId="0FB930E6" w:rsidR="00AA4A5A" w:rsidRDefault="00AA4A5A" w:rsidP="00751842">
      <w:pPr>
        <w:rPr>
          <w:rFonts w:cs="Arial"/>
        </w:rPr>
      </w:pPr>
      <w:r>
        <w:rPr>
          <w:rFonts w:cs="Arial"/>
        </w:rPr>
        <w:t>The following table shows gender pay reporting for 2019</w:t>
      </w:r>
      <w:r w:rsidR="00476C6C">
        <w:rPr>
          <w:rFonts w:cs="Arial"/>
        </w:rPr>
        <w:t xml:space="preserve"> and excludes Contract Services figures</w:t>
      </w:r>
    </w:p>
    <w:p w14:paraId="73479909" w14:textId="77777777" w:rsidR="00AA4A5A" w:rsidRPr="00751842" w:rsidRDefault="00AA4A5A" w:rsidP="00751842">
      <w:pPr>
        <w:rPr>
          <w:rFonts w:cs="Arial"/>
          <w:highlight w:val="yellow"/>
        </w:rPr>
      </w:pPr>
    </w:p>
    <w:tbl>
      <w:tblPr>
        <w:tblStyle w:val="TableGrid"/>
        <w:tblW w:w="0" w:type="auto"/>
        <w:tblLook w:val="04A0" w:firstRow="1" w:lastRow="0" w:firstColumn="1" w:lastColumn="0" w:noHBand="0" w:noVBand="1"/>
      </w:tblPr>
      <w:tblGrid>
        <w:gridCol w:w="1097"/>
        <w:gridCol w:w="1918"/>
        <w:gridCol w:w="1706"/>
        <w:gridCol w:w="1134"/>
        <w:gridCol w:w="1016"/>
        <w:gridCol w:w="1195"/>
      </w:tblGrid>
      <w:tr w:rsidR="00B4683A" w:rsidRPr="002848A6" w14:paraId="5AD092CB" w14:textId="77777777" w:rsidTr="00DB54CA">
        <w:tc>
          <w:tcPr>
            <w:tcW w:w="1097" w:type="dxa"/>
            <w:shd w:val="clear" w:color="auto" w:fill="DBE5F1" w:themeFill="accent1" w:themeFillTint="33"/>
          </w:tcPr>
          <w:p w14:paraId="7C1B53E5" w14:textId="77777777" w:rsidR="00B4683A" w:rsidRPr="002848A6" w:rsidRDefault="00B4683A"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918" w:type="dxa"/>
            <w:shd w:val="clear" w:color="auto" w:fill="DBE5F1" w:themeFill="accent1" w:themeFillTint="33"/>
          </w:tcPr>
          <w:p w14:paraId="3F6E7206" w14:textId="77777777" w:rsidR="00B4683A" w:rsidRPr="002848A6" w:rsidRDefault="00B4683A"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the difference between women’s pay and men’s pay as a percentage of men’s pay (minus % means women have higher pay, positive % means men have higher pay)</w:t>
            </w:r>
          </w:p>
        </w:tc>
        <w:tc>
          <w:tcPr>
            <w:tcW w:w="1706" w:type="dxa"/>
            <w:shd w:val="clear" w:color="auto" w:fill="DBE5F1" w:themeFill="accent1" w:themeFillTint="33"/>
          </w:tcPr>
          <w:p w14:paraId="61733C35" w14:textId="77777777" w:rsidR="00B4683A" w:rsidRPr="002848A6" w:rsidRDefault="00B4683A"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woman’s pays as a percentage of men’s pay</w:t>
            </w:r>
          </w:p>
        </w:tc>
        <w:tc>
          <w:tcPr>
            <w:tcW w:w="1134" w:type="dxa"/>
            <w:shd w:val="clear" w:color="auto" w:fill="DBE5F1" w:themeFill="accent1" w:themeFillTint="33"/>
          </w:tcPr>
          <w:p w14:paraId="1CD9B01F" w14:textId="77777777" w:rsidR="00B4683A" w:rsidRPr="002848A6" w:rsidRDefault="00B4683A"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women</w:t>
            </w:r>
          </w:p>
        </w:tc>
        <w:tc>
          <w:tcPr>
            <w:tcW w:w="1016" w:type="dxa"/>
            <w:shd w:val="clear" w:color="auto" w:fill="DBE5F1" w:themeFill="accent1" w:themeFillTint="33"/>
          </w:tcPr>
          <w:p w14:paraId="66465A32" w14:textId="77777777" w:rsidR="00B4683A" w:rsidRPr="002848A6" w:rsidRDefault="00B4683A"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men</w:t>
            </w:r>
          </w:p>
        </w:tc>
        <w:tc>
          <w:tcPr>
            <w:tcW w:w="1195" w:type="dxa"/>
            <w:shd w:val="clear" w:color="auto" w:fill="DBE5F1" w:themeFill="accent1" w:themeFillTint="33"/>
          </w:tcPr>
          <w:p w14:paraId="33FF0E33" w14:textId="77777777" w:rsidR="00B4683A" w:rsidRPr="002848A6" w:rsidRDefault="00B4683A"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B4683A" w:rsidRPr="002848A6" w14:paraId="0ED27F55" w14:textId="77777777" w:rsidTr="00DB54CA">
        <w:tc>
          <w:tcPr>
            <w:tcW w:w="1097" w:type="dxa"/>
          </w:tcPr>
          <w:p w14:paraId="0E9C4E8A" w14:textId="77777777" w:rsidR="00B4683A" w:rsidRPr="002848A6" w:rsidRDefault="00B4683A" w:rsidP="00113437">
            <w:pPr>
              <w:pStyle w:val="Default"/>
              <w:rPr>
                <w:rFonts w:ascii="Arial" w:hAnsi="Arial" w:cs="Arial"/>
                <w:color w:val="auto"/>
                <w:sz w:val="20"/>
                <w:szCs w:val="20"/>
              </w:rPr>
            </w:pPr>
            <w:r w:rsidRPr="002848A6">
              <w:rPr>
                <w:rFonts w:ascii="Arial" w:hAnsi="Arial" w:cs="Arial"/>
                <w:color w:val="auto"/>
                <w:sz w:val="20"/>
                <w:szCs w:val="20"/>
              </w:rPr>
              <w:t xml:space="preserve">Mean hourly rate  </w:t>
            </w:r>
          </w:p>
          <w:p w14:paraId="1D7DC0FA" w14:textId="77777777" w:rsidR="00B4683A" w:rsidRPr="002848A6" w:rsidRDefault="00B4683A" w:rsidP="00113437">
            <w:pPr>
              <w:pStyle w:val="Default"/>
              <w:rPr>
                <w:rFonts w:ascii="Arial" w:hAnsi="Arial" w:cs="Arial"/>
                <w:color w:val="auto"/>
                <w:sz w:val="20"/>
                <w:szCs w:val="20"/>
              </w:rPr>
            </w:pPr>
            <w:r w:rsidRPr="002848A6">
              <w:rPr>
                <w:rFonts w:ascii="Arial" w:hAnsi="Arial" w:cs="Arial"/>
                <w:color w:val="auto"/>
                <w:sz w:val="20"/>
                <w:szCs w:val="20"/>
              </w:rPr>
              <w:t>(Male hourly rate - Female hourly rate) / Male hourly rate x 100</w:t>
            </w:r>
          </w:p>
        </w:tc>
        <w:tc>
          <w:tcPr>
            <w:tcW w:w="1918" w:type="dxa"/>
          </w:tcPr>
          <w:p w14:paraId="7C60FD2D" w14:textId="7BFD4A52"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0.15</w:t>
            </w:r>
          </w:p>
        </w:tc>
        <w:tc>
          <w:tcPr>
            <w:tcW w:w="1706" w:type="dxa"/>
          </w:tcPr>
          <w:p w14:paraId="62EADB24" w14:textId="78D35446"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99.85</w:t>
            </w:r>
          </w:p>
        </w:tc>
        <w:tc>
          <w:tcPr>
            <w:tcW w:w="1134" w:type="dxa"/>
          </w:tcPr>
          <w:p w14:paraId="66E5E1EC" w14:textId="7A088412"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20.56</w:t>
            </w:r>
          </w:p>
        </w:tc>
        <w:tc>
          <w:tcPr>
            <w:tcW w:w="1016" w:type="dxa"/>
          </w:tcPr>
          <w:p w14:paraId="1C18FF84" w14:textId="6AC50143" w:rsidR="00B4683A" w:rsidRPr="002848A6" w:rsidRDefault="00B4683A" w:rsidP="00113437">
            <w:pPr>
              <w:pStyle w:val="Default"/>
              <w:rPr>
                <w:rFonts w:ascii="Arial" w:hAnsi="Arial" w:cs="Arial"/>
                <w:color w:val="auto"/>
                <w:sz w:val="20"/>
                <w:szCs w:val="20"/>
              </w:rPr>
            </w:pPr>
            <w:r w:rsidRPr="002848A6">
              <w:rPr>
                <w:rFonts w:ascii="Arial" w:hAnsi="Arial" w:cs="Arial"/>
                <w:color w:val="auto"/>
                <w:sz w:val="20"/>
                <w:szCs w:val="20"/>
              </w:rPr>
              <w:t>20.</w:t>
            </w:r>
            <w:r>
              <w:rPr>
                <w:rFonts w:ascii="Arial" w:hAnsi="Arial" w:cs="Arial"/>
                <w:color w:val="auto"/>
                <w:sz w:val="20"/>
                <w:szCs w:val="20"/>
              </w:rPr>
              <w:t>59</w:t>
            </w:r>
          </w:p>
        </w:tc>
        <w:tc>
          <w:tcPr>
            <w:tcW w:w="1195" w:type="dxa"/>
          </w:tcPr>
          <w:p w14:paraId="060F2A32" w14:textId="00515CAC"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0.03</w:t>
            </w:r>
          </w:p>
        </w:tc>
      </w:tr>
      <w:tr w:rsidR="00B4683A" w:rsidRPr="002848A6" w14:paraId="5ECD2FCF" w14:textId="77777777" w:rsidTr="00DB54CA">
        <w:tc>
          <w:tcPr>
            <w:tcW w:w="1097" w:type="dxa"/>
          </w:tcPr>
          <w:p w14:paraId="3C6B9813" w14:textId="77777777" w:rsidR="00B4683A" w:rsidRPr="002848A6" w:rsidRDefault="00B4683A" w:rsidP="00113437">
            <w:pPr>
              <w:pStyle w:val="Default"/>
              <w:rPr>
                <w:rFonts w:ascii="Arial" w:hAnsi="Arial" w:cs="Arial"/>
                <w:color w:val="auto"/>
                <w:sz w:val="20"/>
                <w:szCs w:val="20"/>
              </w:rPr>
            </w:pPr>
            <w:r w:rsidRPr="002848A6">
              <w:rPr>
                <w:rFonts w:ascii="Arial" w:hAnsi="Arial" w:cs="Arial"/>
                <w:color w:val="auto"/>
                <w:sz w:val="20"/>
                <w:szCs w:val="20"/>
              </w:rPr>
              <w:t xml:space="preserve">Median hourly rate  </w:t>
            </w:r>
          </w:p>
          <w:p w14:paraId="06B5F396" w14:textId="77777777" w:rsidR="00B4683A" w:rsidRPr="002848A6" w:rsidRDefault="00B4683A" w:rsidP="00113437">
            <w:pPr>
              <w:pStyle w:val="Default"/>
              <w:rPr>
                <w:rFonts w:ascii="Arial" w:hAnsi="Arial" w:cs="Arial"/>
                <w:color w:val="auto"/>
                <w:sz w:val="20"/>
                <w:szCs w:val="20"/>
              </w:rPr>
            </w:pPr>
            <w:r w:rsidRPr="002848A6">
              <w:rPr>
                <w:rFonts w:ascii="Arial" w:hAnsi="Arial" w:cs="Arial"/>
                <w:color w:val="auto"/>
                <w:sz w:val="20"/>
                <w:szCs w:val="20"/>
              </w:rPr>
              <w:t>(as above calc but for median hourly rates)</w:t>
            </w:r>
          </w:p>
        </w:tc>
        <w:tc>
          <w:tcPr>
            <w:tcW w:w="1918" w:type="dxa"/>
          </w:tcPr>
          <w:p w14:paraId="0D4E7D70" w14:textId="25AF576B"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0.10</w:t>
            </w:r>
          </w:p>
        </w:tc>
        <w:tc>
          <w:tcPr>
            <w:tcW w:w="1706" w:type="dxa"/>
          </w:tcPr>
          <w:p w14:paraId="7EE6393C" w14:textId="315C83F6"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99.90</w:t>
            </w:r>
          </w:p>
        </w:tc>
        <w:tc>
          <w:tcPr>
            <w:tcW w:w="1134" w:type="dxa"/>
          </w:tcPr>
          <w:p w14:paraId="612EAB5B" w14:textId="45A3E6AB"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19.20</w:t>
            </w:r>
          </w:p>
        </w:tc>
        <w:tc>
          <w:tcPr>
            <w:tcW w:w="1016" w:type="dxa"/>
          </w:tcPr>
          <w:p w14:paraId="5670A5F0" w14:textId="433EC382"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19.22</w:t>
            </w:r>
          </w:p>
        </w:tc>
        <w:tc>
          <w:tcPr>
            <w:tcW w:w="1195" w:type="dxa"/>
          </w:tcPr>
          <w:p w14:paraId="3A9AC6E6" w14:textId="0A5A4499" w:rsidR="00B4683A" w:rsidRPr="002848A6" w:rsidRDefault="00B4683A" w:rsidP="00113437">
            <w:pPr>
              <w:pStyle w:val="Default"/>
              <w:rPr>
                <w:rFonts w:ascii="Arial" w:hAnsi="Arial" w:cs="Arial"/>
                <w:color w:val="auto"/>
                <w:sz w:val="20"/>
                <w:szCs w:val="20"/>
              </w:rPr>
            </w:pPr>
            <w:r>
              <w:rPr>
                <w:rFonts w:ascii="Arial" w:hAnsi="Arial" w:cs="Arial"/>
                <w:color w:val="auto"/>
                <w:sz w:val="20"/>
                <w:szCs w:val="20"/>
              </w:rPr>
              <w:t>0.02</w:t>
            </w:r>
          </w:p>
        </w:tc>
      </w:tr>
    </w:tbl>
    <w:p w14:paraId="00AFF244" w14:textId="77777777" w:rsidR="00C26F35" w:rsidRDefault="00C26F35" w:rsidP="00C26F35">
      <w:pPr>
        <w:pStyle w:val="Default"/>
        <w:rPr>
          <w:rFonts w:ascii="Arial" w:hAnsi="Arial" w:cs="Arial"/>
          <w:color w:val="auto"/>
        </w:rPr>
      </w:pPr>
    </w:p>
    <w:p w14:paraId="78EDDAEA" w14:textId="3E6CACF1" w:rsidR="00C26F35" w:rsidRDefault="00C26F35" w:rsidP="00C26F35">
      <w:pPr>
        <w:pStyle w:val="Default"/>
        <w:rPr>
          <w:rFonts w:ascii="Arial" w:hAnsi="Arial" w:cs="Arial"/>
          <w:color w:val="auto"/>
        </w:rPr>
      </w:pPr>
    </w:p>
    <w:p w14:paraId="6A33793B" w14:textId="2041A500" w:rsidR="00FA2D2F" w:rsidRDefault="00FA2D2F" w:rsidP="00C26F35">
      <w:pPr>
        <w:pStyle w:val="Default"/>
        <w:rPr>
          <w:rFonts w:ascii="Arial" w:hAnsi="Arial" w:cs="Arial"/>
          <w:color w:val="auto"/>
        </w:rPr>
      </w:pPr>
      <w:r>
        <w:rPr>
          <w:rFonts w:ascii="Arial" w:hAnsi="Arial" w:cs="Arial"/>
          <w:color w:val="auto"/>
        </w:rPr>
        <w:t>The following table provides a</w:t>
      </w:r>
      <w:r w:rsidR="005C6FFA">
        <w:rPr>
          <w:rFonts w:ascii="Arial" w:hAnsi="Arial" w:cs="Arial"/>
          <w:color w:val="auto"/>
        </w:rPr>
        <w:t xml:space="preserve"> pay quartile information and Wor</w:t>
      </w:r>
      <w:r w:rsidR="00516A0D">
        <w:rPr>
          <w:rFonts w:ascii="Arial" w:hAnsi="Arial" w:cs="Arial"/>
          <w:color w:val="auto"/>
        </w:rPr>
        <w:t>kforce Composition</w:t>
      </w:r>
    </w:p>
    <w:p w14:paraId="597B3DDC" w14:textId="77777777" w:rsidR="00FA2D2F" w:rsidRDefault="00FA2D2F" w:rsidP="00C26F35">
      <w:pPr>
        <w:pStyle w:val="Default"/>
        <w:rPr>
          <w:rFonts w:ascii="Arial" w:hAnsi="Arial" w:cs="Arial"/>
          <w:color w:val="auto"/>
        </w:rPr>
      </w:pPr>
    </w:p>
    <w:tbl>
      <w:tblPr>
        <w:tblStyle w:val="TableGrid"/>
        <w:tblW w:w="0" w:type="auto"/>
        <w:tblLook w:val="04A0" w:firstRow="1" w:lastRow="0" w:firstColumn="1" w:lastColumn="0" w:noHBand="0" w:noVBand="1"/>
      </w:tblPr>
      <w:tblGrid>
        <w:gridCol w:w="1316"/>
        <w:gridCol w:w="942"/>
        <w:gridCol w:w="853"/>
        <w:gridCol w:w="901"/>
        <w:gridCol w:w="1484"/>
        <w:gridCol w:w="1273"/>
        <w:gridCol w:w="1294"/>
      </w:tblGrid>
      <w:tr w:rsidR="00B4683A" w:rsidRPr="008E4925" w14:paraId="6B342E30" w14:textId="77777777" w:rsidTr="0021296F">
        <w:tc>
          <w:tcPr>
            <w:tcW w:w="1316" w:type="dxa"/>
            <w:shd w:val="clear" w:color="auto" w:fill="DBE5F1" w:themeFill="accent1" w:themeFillTint="33"/>
          </w:tcPr>
          <w:p w14:paraId="621DE1CE" w14:textId="77777777" w:rsidR="00B4683A" w:rsidRPr="008E4925" w:rsidRDefault="00B4683A" w:rsidP="00FA2D2F">
            <w:pPr>
              <w:jc w:val="center"/>
              <w:rPr>
                <w:rFonts w:cs="Arial"/>
                <w:b/>
                <w:bCs/>
                <w:color w:val="000000"/>
                <w:sz w:val="20"/>
                <w:szCs w:val="20"/>
              </w:rPr>
            </w:pPr>
            <w:r w:rsidRPr="008E4925">
              <w:rPr>
                <w:rFonts w:cs="Arial"/>
                <w:b/>
                <w:bCs/>
                <w:color w:val="000000"/>
                <w:sz w:val="20"/>
                <w:szCs w:val="20"/>
              </w:rPr>
              <w:t>Pay quartiles</w:t>
            </w:r>
          </w:p>
        </w:tc>
        <w:tc>
          <w:tcPr>
            <w:tcW w:w="942" w:type="dxa"/>
            <w:shd w:val="clear" w:color="auto" w:fill="DBE5F1" w:themeFill="accent1" w:themeFillTint="33"/>
            <w:vAlign w:val="center"/>
          </w:tcPr>
          <w:p w14:paraId="4D53BE8D" w14:textId="30317C6B" w:rsidR="00B4683A" w:rsidRPr="008E4925" w:rsidRDefault="00B4683A" w:rsidP="00FA2D2F">
            <w:pPr>
              <w:rPr>
                <w:rFonts w:cs="Arial"/>
                <w:b/>
                <w:sz w:val="20"/>
                <w:szCs w:val="20"/>
              </w:rPr>
            </w:pPr>
            <w:r w:rsidRPr="008E4925">
              <w:rPr>
                <w:rFonts w:cs="Arial"/>
                <w:b/>
                <w:bCs/>
                <w:color w:val="000000"/>
                <w:sz w:val="20"/>
                <w:szCs w:val="20"/>
              </w:rPr>
              <w:t>Women</w:t>
            </w:r>
          </w:p>
        </w:tc>
        <w:tc>
          <w:tcPr>
            <w:tcW w:w="853" w:type="dxa"/>
            <w:shd w:val="clear" w:color="auto" w:fill="DBE5F1" w:themeFill="accent1" w:themeFillTint="33"/>
            <w:vAlign w:val="center"/>
          </w:tcPr>
          <w:p w14:paraId="20C20077" w14:textId="20807360" w:rsidR="00B4683A" w:rsidRPr="008E4925" w:rsidRDefault="00B4683A" w:rsidP="00FA2D2F">
            <w:pPr>
              <w:rPr>
                <w:rFonts w:cs="Arial"/>
                <w:b/>
                <w:sz w:val="20"/>
                <w:szCs w:val="20"/>
              </w:rPr>
            </w:pPr>
            <w:r w:rsidRPr="008E4925">
              <w:rPr>
                <w:rFonts w:cs="Arial"/>
                <w:b/>
                <w:bCs/>
                <w:color w:val="000000"/>
                <w:sz w:val="20"/>
                <w:szCs w:val="20"/>
              </w:rPr>
              <w:t xml:space="preserve">Men </w:t>
            </w:r>
          </w:p>
        </w:tc>
        <w:tc>
          <w:tcPr>
            <w:tcW w:w="901" w:type="dxa"/>
            <w:shd w:val="clear" w:color="auto" w:fill="DBE5F1" w:themeFill="accent1" w:themeFillTint="33"/>
            <w:vAlign w:val="center"/>
          </w:tcPr>
          <w:p w14:paraId="7647448D" w14:textId="217AA5E9" w:rsidR="00B4683A" w:rsidRPr="008E4925" w:rsidRDefault="00B4683A" w:rsidP="00FA2D2F">
            <w:pPr>
              <w:rPr>
                <w:rFonts w:cs="Arial"/>
                <w:b/>
                <w:sz w:val="20"/>
                <w:szCs w:val="20"/>
              </w:rPr>
            </w:pPr>
            <w:r w:rsidRPr="008E4925">
              <w:rPr>
                <w:rFonts w:cs="Arial"/>
                <w:b/>
                <w:bCs/>
                <w:color w:val="000000"/>
                <w:sz w:val="20"/>
                <w:szCs w:val="20"/>
              </w:rPr>
              <w:t xml:space="preserve">Total </w:t>
            </w:r>
          </w:p>
        </w:tc>
        <w:tc>
          <w:tcPr>
            <w:tcW w:w="1484" w:type="dxa"/>
            <w:shd w:val="clear" w:color="auto" w:fill="DBE5F1" w:themeFill="accent1" w:themeFillTint="33"/>
            <w:vAlign w:val="center"/>
          </w:tcPr>
          <w:p w14:paraId="3B6FA36E" w14:textId="77777777" w:rsidR="00B4683A" w:rsidRPr="008E4925" w:rsidRDefault="00B4683A" w:rsidP="00FA2D2F">
            <w:pPr>
              <w:rPr>
                <w:rFonts w:cs="Arial"/>
                <w:b/>
                <w:sz w:val="20"/>
                <w:szCs w:val="20"/>
              </w:rPr>
            </w:pPr>
            <w:r w:rsidRPr="008E4925">
              <w:rPr>
                <w:rFonts w:cs="Arial"/>
                <w:b/>
                <w:bCs/>
                <w:color w:val="000000"/>
                <w:sz w:val="20"/>
                <w:szCs w:val="20"/>
              </w:rPr>
              <w:t>Women headcount</w:t>
            </w:r>
          </w:p>
        </w:tc>
        <w:tc>
          <w:tcPr>
            <w:tcW w:w="1273" w:type="dxa"/>
            <w:shd w:val="clear" w:color="auto" w:fill="DBE5F1" w:themeFill="accent1" w:themeFillTint="33"/>
            <w:vAlign w:val="center"/>
          </w:tcPr>
          <w:p w14:paraId="44DD8921" w14:textId="77777777" w:rsidR="00B4683A" w:rsidRPr="008E4925" w:rsidRDefault="00B4683A" w:rsidP="00FA2D2F">
            <w:pPr>
              <w:rPr>
                <w:rFonts w:cs="Arial"/>
                <w:b/>
                <w:sz w:val="20"/>
                <w:szCs w:val="20"/>
              </w:rPr>
            </w:pPr>
            <w:r w:rsidRPr="008E4925">
              <w:rPr>
                <w:rFonts w:cs="Arial"/>
                <w:b/>
                <w:bCs/>
                <w:color w:val="000000"/>
                <w:sz w:val="20"/>
                <w:szCs w:val="20"/>
              </w:rPr>
              <w:t>Men headcount</w:t>
            </w:r>
          </w:p>
        </w:tc>
        <w:tc>
          <w:tcPr>
            <w:tcW w:w="1294" w:type="dxa"/>
            <w:shd w:val="clear" w:color="auto" w:fill="DBE5F1" w:themeFill="accent1" w:themeFillTint="33"/>
            <w:vAlign w:val="center"/>
          </w:tcPr>
          <w:p w14:paraId="01E28C7C" w14:textId="77777777" w:rsidR="00B4683A" w:rsidRPr="008E4925" w:rsidRDefault="00B4683A" w:rsidP="00FA2D2F">
            <w:pPr>
              <w:rPr>
                <w:rFonts w:cs="Arial"/>
                <w:b/>
                <w:sz w:val="20"/>
                <w:szCs w:val="20"/>
              </w:rPr>
            </w:pPr>
            <w:r w:rsidRPr="008E4925">
              <w:rPr>
                <w:rFonts w:cs="Arial"/>
                <w:b/>
                <w:bCs/>
                <w:color w:val="000000"/>
                <w:sz w:val="20"/>
                <w:szCs w:val="20"/>
              </w:rPr>
              <w:t>Total headcount</w:t>
            </w:r>
          </w:p>
        </w:tc>
      </w:tr>
      <w:tr w:rsidR="00B4683A" w:rsidRPr="008E4925" w14:paraId="5E1422D3" w14:textId="77777777" w:rsidTr="00FA2D2F">
        <w:tc>
          <w:tcPr>
            <w:tcW w:w="1316" w:type="dxa"/>
            <w:shd w:val="clear" w:color="auto" w:fill="DBE5F1" w:themeFill="accent1" w:themeFillTint="33"/>
            <w:vAlign w:val="center"/>
          </w:tcPr>
          <w:p w14:paraId="4BDCC9AC" w14:textId="77777777" w:rsidR="00B4683A" w:rsidRPr="00FE4A83" w:rsidRDefault="00B4683A" w:rsidP="00FA2D2F">
            <w:pPr>
              <w:rPr>
                <w:rFonts w:cs="Arial"/>
                <w:sz w:val="20"/>
                <w:szCs w:val="20"/>
              </w:rPr>
            </w:pPr>
            <w:r w:rsidRPr="00FE4A83">
              <w:rPr>
                <w:rFonts w:cs="Arial"/>
                <w:b/>
                <w:bCs/>
                <w:color w:val="000000"/>
                <w:sz w:val="20"/>
                <w:szCs w:val="20"/>
              </w:rPr>
              <w:t>Proportion of women and men in the upper</w:t>
            </w:r>
            <w:r w:rsidRPr="00FE4A83">
              <w:rPr>
                <w:rFonts w:cs="Arial"/>
                <w:color w:val="000000"/>
                <w:sz w:val="20"/>
                <w:szCs w:val="20"/>
              </w:rPr>
              <w:t xml:space="preserve"> </w:t>
            </w:r>
            <w:r w:rsidRPr="00FE4A83">
              <w:rPr>
                <w:rFonts w:cs="Arial"/>
                <w:b/>
                <w:bCs/>
                <w:color w:val="000000"/>
                <w:sz w:val="20"/>
                <w:szCs w:val="20"/>
              </w:rPr>
              <w:t xml:space="preserve">quartile </w:t>
            </w:r>
            <w:r w:rsidRPr="00FE4A83">
              <w:rPr>
                <w:rFonts w:cs="Arial"/>
                <w:color w:val="000000"/>
                <w:sz w:val="20"/>
                <w:szCs w:val="20"/>
              </w:rPr>
              <w:t>(paid above the 75th percentile point)</w:t>
            </w:r>
          </w:p>
        </w:tc>
        <w:tc>
          <w:tcPr>
            <w:tcW w:w="942" w:type="dxa"/>
          </w:tcPr>
          <w:p w14:paraId="70319AFB" w14:textId="70205CAB" w:rsidR="00B4683A" w:rsidRPr="00131A3C" w:rsidRDefault="00B4683A" w:rsidP="00FA2D2F">
            <w:pPr>
              <w:rPr>
                <w:rFonts w:cs="Arial"/>
                <w:sz w:val="20"/>
                <w:szCs w:val="20"/>
              </w:rPr>
            </w:pPr>
            <w:r>
              <w:rPr>
                <w:rFonts w:cs="Arial"/>
                <w:sz w:val="20"/>
                <w:szCs w:val="20"/>
              </w:rPr>
              <w:t>57.24</w:t>
            </w:r>
          </w:p>
        </w:tc>
        <w:tc>
          <w:tcPr>
            <w:tcW w:w="853" w:type="dxa"/>
          </w:tcPr>
          <w:p w14:paraId="3A1384AC" w14:textId="12D05E95" w:rsidR="00B4683A" w:rsidRPr="00131A3C" w:rsidRDefault="00B4683A" w:rsidP="00FA2D2F">
            <w:pPr>
              <w:rPr>
                <w:rFonts w:cs="Arial"/>
                <w:sz w:val="20"/>
                <w:szCs w:val="20"/>
              </w:rPr>
            </w:pPr>
            <w:r>
              <w:rPr>
                <w:rFonts w:cs="Arial"/>
                <w:sz w:val="20"/>
                <w:szCs w:val="20"/>
              </w:rPr>
              <w:t>42.76</w:t>
            </w:r>
          </w:p>
        </w:tc>
        <w:tc>
          <w:tcPr>
            <w:tcW w:w="901" w:type="dxa"/>
          </w:tcPr>
          <w:p w14:paraId="19D58D22" w14:textId="77777777" w:rsidR="00B4683A" w:rsidRPr="00131A3C" w:rsidRDefault="00B4683A" w:rsidP="00FA2D2F">
            <w:pPr>
              <w:rPr>
                <w:rFonts w:cs="Arial"/>
                <w:sz w:val="20"/>
                <w:szCs w:val="20"/>
              </w:rPr>
            </w:pPr>
            <w:r w:rsidRPr="00131A3C">
              <w:rPr>
                <w:rFonts w:cs="Arial"/>
                <w:sz w:val="20"/>
                <w:szCs w:val="20"/>
              </w:rPr>
              <w:t>100.00</w:t>
            </w:r>
          </w:p>
        </w:tc>
        <w:tc>
          <w:tcPr>
            <w:tcW w:w="1484" w:type="dxa"/>
          </w:tcPr>
          <w:p w14:paraId="3B8C938A" w14:textId="76679B4B" w:rsidR="00B4683A" w:rsidRPr="00131A3C" w:rsidRDefault="00B4683A" w:rsidP="00FA2D2F">
            <w:pPr>
              <w:rPr>
                <w:rFonts w:cs="Arial"/>
                <w:sz w:val="20"/>
                <w:szCs w:val="20"/>
              </w:rPr>
            </w:pPr>
            <w:r>
              <w:rPr>
                <w:rFonts w:cs="Arial"/>
                <w:sz w:val="20"/>
                <w:szCs w:val="20"/>
              </w:rPr>
              <w:t>522</w:t>
            </w:r>
          </w:p>
        </w:tc>
        <w:tc>
          <w:tcPr>
            <w:tcW w:w="1273" w:type="dxa"/>
          </w:tcPr>
          <w:p w14:paraId="1B04E5C2" w14:textId="46F72588" w:rsidR="00B4683A" w:rsidRPr="00131A3C" w:rsidRDefault="00B4683A" w:rsidP="00FA2D2F">
            <w:pPr>
              <w:rPr>
                <w:rFonts w:cs="Arial"/>
                <w:sz w:val="20"/>
                <w:szCs w:val="20"/>
              </w:rPr>
            </w:pPr>
            <w:r>
              <w:rPr>
                <w:rFonts w:cs="Arial"/>
                <w:sz w:val="20"/>
                <w:szCs w:val="20"/>
              </w:rPr>
              <w:t>390</w:t>
            </w:r>
          </w:p>
        </w:tc>
        <w:tc>
          <w:tcPr>
            <w:tcW w:w="1294" w:type="dxa"/>
          </w:tcPr>
          <w:p w14:paraId="25EF080A" w14:textId="7E378E6E" w:rsidR="00B4683A" w:rsidRPr="00131A3C" w:rsidRDefault="00B4683A" w:rsidP="00FA2D2F">
            <w:pPr>
              <w:rPr>
                <w:rFonts w:cs="Arial"/>
                <w:sz w:val="20"/>
                <w:szCs w:val="20"/>
              </w:rPr>
            </w:pPr>
            <w:r>
              <w:rPr>
                <w:rFonts w:cs="Arial"/>
                <w:sz w:val="20"/>
                <w:szCs w:val="20"/>
              </w:rPr>
              <w:t>912</w:t>
            </w:r>
          </w:p>
        </w:tc>
      </w:tr>
      <w:tr w:rsidR="00B4683A" w:rsidRPr="008E4925" w14:paraId="36AB7651" w14:textId="77777777" w:rsidTr="00FA2D2F">
        <w:tc>
          <w:tcPr>
            <w:tcW w:w="1316" w:type="dxa"/>
            <w:shd w:val="clear" w:color="auto" w:fill="DBE5F1" w:themeFill="accent1" w:themeFillTint="33"/>
            <w:vAlign w:val="center"/>
          </w:tcPr>
          <w:p w14:paraId="4588E586" w14:textId="77777777" w:rsidR="00B4683A" w:rsidRPr="008E4925" w:rsidRDefault="00B4683A" w:rsidP="00FA2D2F">
            <w:pPr>
              <w:rPr>
                <w:rFonts w:cs="Arial"/>
                <w:b/>
                <w:sz w:val="20"/>
                <w:szCs w:val="20"/>
              </w:rPr>
            </w:pPr>
            <w:r w:rsidRPr="008E4925">
              <w:rPr>
                <w:rFonts w:cs="Arial"/>
                <w:color w:val="000000"/>
                <w:sz w:val="20"/>
                <w:szCs w:val="20"/>
              </w:rPr>
              <w:t xml:space="preserve">Proportion of women </w:t>
            </w:r>
            <w:r w:rsidRPr="008E4925">
              <w:rPr>
                <w:rFonts w:cs="Arial"/>
                <w:color w:val="000000"/>
                <w:sz w:val="20"/>
                <w:szCs w:val="20"/>
              </w:rPr>
              <w:lastRenderedPageBreak/>
              <w:t xml:space="preserve">and men in the </w:t>
            </w:r>
            <w:r w:rsidRPr="008E4925">
              <w:rPr>
                <w:rFonts w:cs="Arial"/>
                <w:b/>
                <w:bCs/>
                <w:color w:val="000000"/>
                <w:sz w:val="20"/>
                <w:szCs w:val="20"/>
              </w:rPr>
              <w:t>upper middle quartile</w:t>
            </w:r>
            <w:r w:rsidRPr="008E4925">
              <w:rPr>
                <w:rFonts w:cs="Arial"/>
                <w:color w:val="000000"/>
                <w:sz w:val="20"/>
                <w:szCs w:val="20"/>
              </w:rPr>
              <w:t xml:space="preserve"> (paid above the median and at or below the 75th percentile point)</w:t>
            </w:r>
          </w:p>
        </w:tc>
        <w:tc>
          <w:tcPr>
            <w:tcW w:w="942" w:type="dxa"/>
          </w:tcPr>
          <w:p w14:paraId="2FDA1C99" w14:textId="6E54A2A6" w:rsidR="00B4683A" w:rsidRPr="00AB1EBB" w:rsidRDefault="00B4683A" w:rsidP="00FA2D2F">
            <w:pPr>
              <w:rPr>
                <w:rFonts w:cs="Arial"/>
                <w:bCs/>
                <w:sz w:val="20"/>
                <w:szCs w:val="20"/>
              </w:rPr>
            </w:pPr>
            <w:r>
              <w:rPr>
                <w:rFonts w:cs="Arial"/>
                <w:bCs/>
                <w:sz w:val="20"/>
                <w:szCs w:val="20"/>
              </w:rPr>
              <w:lastRenderedPageBreak/>
              <w:t>58.51</w:t>
            </w:r>
          </w:p>
        </w:tc>
        <w:tc>
          <w:tcPr>
            <w:tcW w:w="853" w:type="dxa"/>
          </w:tcPr>
          <w:p w14:paraId="5D87E808" w14:textId="3E01B3AC" w:rsidR="00B4683A" w:rsidRPr="00AB1EBB" w:rsidRDefault="00B4683A" w:rsidP="00FA2D2F">
            <w:pPr>
              <w:rPr>
                <w:rFonts w:cs="Arial"/>
                <w:bCs/>
                <w:sz w:val="20"/>
                <w:szCs w:val="20"/>
              </w:rPr>
            </w:pPr>
            <w:r>
              <w:rPr>
                <w:rFonts w:cs="Arial"/>
                <w:bCs/>
                <w:sz w:val="20"/>
                <w:szCs w:val="20"/>
              </w:rPr>
              <w:t>41.49</w:t>
            </w:r>
          </w:p>
        </w:tc>
        <w:tc>
          <w:tcPr>
            <w:tcW w:w="901" w:type="dxa"/>
          </w:tcPr>
          <w:p w14:paraId="41DD5B90" w14:textId="77777777" w:rsidR="00B4683A" w:rsidRPr="00AB1EBB" w:rsidRDefault="00B4683A" w:rsidP="00FA2D2F">
            <w:pPr>
              <w:rPr>
                <w:rFonts w:cs="Arial"/>
                <w:bCs/>
                <w:sz w:val="20"/>
                <w:szCs w:val="20"/>
              </w:rPr>
            </w:pPr>
            <w:r w:rsidRPr="00AB1EBB">
              <w:rPr>
                <w:rFonts w:cs="Arial"/>
                <w:bCs/>
                <w:sz w:val="20"/>
                <w:szCs w:val="20"/>
              </w:rPr>
              <w:t>100</w:t>
            </w:r>
          </w:p>
        </w:tc>
        <w:tc>
          <w:tcPr>
            <w:tcW w:w="1484" w:type="dxa"/>
          </w:tcPr>
          <w:p w14:paraId="1CB5BDE4" w14:textId="08E7156D" w:rsidR="00B4683A" w:rsidRPr="00AB1EBB" w:rsidRDefault="00B4683A" w:rsidP="00FA2D2F">
            <w:pPr>
              <w:rPr>
                <w:rFonts w:cs="Arial"/>
                <w:bCs/>
                <w:sz w:val="20"/>
                <w:szCs w:val="20"/>
              </w:rPr>
            </w:pPr>
            <w:r>
              <w:rPr>
                <w:rFonts w:cs="Arial"/>
                <w:bCs/>
                <w:sz w:val="20"/>
                <w:szCs w:val="20"/>
              </w:rPr>
              <w:t>533</w:t>
            </w:r>
          </w:p>
        </w:tc>
        <w:tc>
          <w:tcPr>
            <w:tcW w:w="1273" w:type="dxa"/>
          </w:tcPr>
          <w:p w14:paraId="03429DC9" w14:textId="4826BFFB" w:rsidR="00B4683A" w:rsidRPr="00AB1EBB" w:rsidRDefault="00B4683A" w:rsidP="00FA2D2F">
            <w:pPr>
              <w:rPr>
                <w:rFonts w:cs="Arial"/>
                <w:bCs/>
                <w:sz w:val="20"/>
                <w:szCs w:val="20"/>
              </w:rPr>
            </w:pPr>
            <w:r>
              <w:rPr>
                <w:rFonts w:cs="Arial"/>
                <w:bCs/>
                <w:sz w:val="20"/>
                <w:szCs w:val="20"/>
              </w:rPr>
              <w:t>378</w:t>
            </w:r>
          </w:p>
        </w:tc>
        <w:tc>
          <w:tcPr>
            <w:tcW w:w="1294" w:type="dxa"/>
          </w:tcPr>
          <w:p w14:paraId="2DABE636" w14:textId="54E868A4" w:rsidR="00B4683A" w:rsidRPr="00AB1EBB" w:rsidRDefault="00B4683A" w:rsidP="00FA2D2F">
            <w:pPr>
              <w:rPr>
                <w:rFonts w:cs="Arial"/>
                <w:bCs/>
                <w:sz w:val="20"/>
                <w:szCs w:val="20"/>
              </w:rPr>
            </w:pPr>
            <w:r>
              <w:rPr>
                <w:rFonts w:cs="Arial"/>
                <w:bCs/>
                <w:sz w:val="20"/>
                <w:szCs w:val="20"/>
              </w:rPr>
              <w:t>911</w:t>
            </w:r>
          </w:p>
        </w:tc>
      </w:tr>
      <w:tr w:rsidR="00B4683A" w:rsidRPr="008E4925" w14:paraId="69248AEA" w14:textId="77777777" w:rsidTr="00B4683A">
        <w:trPr>
          <w:trHeight w:val="2982"/>
        </w:trPr>
        <w:tc>
          <w:tcPr>
            <w:tcW w:w="1316" w:type="dxa"/>
            <w:shd w:val="clear" w:color="auto" w:fill="DBE5F1" w:themeFill="accent1" w:themeFillTint="33"/>
            <w:vAlign w:val="center"/>
          </w:tcPr>
          <w:p w14:paraId="6AE6E3F4" w14:textId="77777777" w:rsidR="00B4683A" w:rsidRPr="008E4925" w:rsidRDefault="00B4683A" w:rsidP="00FA2D2F">
            <w:pPr>
              <w:rPr>
                <w:rFonts w:cs="Arial"/>
                <w:b/>
                <w:sz w:val="20"/>
                <w:szCs w:val="20"/>
              </w:rPr>
            </w:pPr>
            <w:r w:rsidRPr="008E4925">
              <w:rPr>
                <w:rFonts w:cs="Arial"/>
                <w:color w:val="000000"/>
                <w:sz w:val="20"/>
                <w:szCs w:val="20"/>
              </w:rPr>
              <w:t xml:space="preserve">Proportion of women and men in the </w:t>
            </w:r>
            <w:r w:rsidRPr="008E4925">
              <w:rPr>
                <w:rFonts w:cs="Arial"/>
                <w:b/>
                <w:bCs/>
                <w:color w:val="000000"/>
                <w:sz w:val="20"/>
                <w:szCs w:val="20"/>
              </w:rPr>
              <w:t>lower middle quartile</w:t>
            </w:r>
            <w:r w:rsidRPr="008E4925">
              <w:rPr>
                <w:rFonts w:cs="Arial"/>
                <w:color w:val="000000"/>
                <w:sz w:val="20"/>
                <w:szCs w:val="20"/>
              </w:rPr>
              <w:t xml:space="preserve"> (paid above the 25th percentile point and at or below the median)</w:t>
            </w:r>
          </w:p>
        </w:tc>
        <w:tc>
          <w:tcPr>
            <w:tcW w:w="942" w:type="dxa"/>
          </w:tcPr>
          <w:p w14:paraId="36C40260" w14:textId="33C5CCC8" w:rsidR="00B4683A" w:rsidRPr="00AB1EBB" w:rsidRDefault="00B4683A" w:rsidP="00FA2D2F">
            <w:pPr>
              <w:rPr>
                <w:rFonts w:cs="Arial"/>
                <w:bCs/>
                <w:sz w:val="20"/>
                <w:szCs w:val="20"/>
              </w:rPr>
            </w:pPr>
            <w:r>
              <w:rPr>
                <w:rFonts w:cs="Arial"/>
                <w:bCs/>
                <w:sz w:val="20"/>
                <w:szCs w:val="20"/>
              </w:rPr>
              <w:t>60.26</w:t>
            </w:r>
          </w:p>
        </w:tc>
        <w:tc>
          <w:tcPr>
            <w:tcW w:w="853" w:type="dxa"/>
          </w:tcPr>
          <w:p w14:paraId="189BE4BC" w14:textId="2604E788" w:rsidR="00B4683A" w:rsidRPr="00AB1EBB" w:rsidRDefault="00B4683A" w:rsidP="00FA2D2F">
            <w:pPr>
              <w:rPr>
                <w:rFonts w:cs="Arial"/>
                <w:bCs/>
                <w:sz w:val="20"/>
                <w:szCs w:val="20"/>
              </w:rPr>
            </w:pPr>
            <w:r>
              <w:rPr>
                <w:rFonts w:cs="Arial"/>
                <w:bCs/>
                <w:sz w:val="20"/>
                <w:szCs w:val="20"/>
              </w:rPr>
              <w:t>39.74</w:t>
            </w:r>
          </w:p>
        </w:tc>
        <w:tc>
          <w:tcPr>
            <w:tcW w:w="901" w:type="dxa"/>
          </w:tcPr>
          <w:p w14:paraId="2FA2BB31" w14:textId="77777777" w:rsidR="00B4683A" w:rsidRPr="00AB1EBB" w:rsidRDefault="00B4683A" w:rsidP="00FA2D2F">
            <w:pPr>
              <w:rPr>
                <w:rFonts w:cs="Arial"/>
                <w:bCs/>
                <w:sz w:val="20"/>
                <w:szCs w:val="20"/>
              </w:rPr>
            </w:pPr>
            <w:r w:rsidRPr="00AB1EBB">
              <w:rPr>
                <w:rFonts w:cs="Arial"/>
                <w:bCs/>
                <w:sz w:val="20"/>
                <w:szCs w:val="20"/>
              </w:rPr>
              <w:t>100.00</w:t>
            </w:r>
          </w:p>
        </w:tc>
        <w:tc>
          <w:tcPr>
            <w:tcW w:w="1484" w:type="dxa"/>
          </w:tcPr>
          <w:p w14:paraId="7F41D482" w14:textId="5B1388B1" w:rsidR="00B4683A" w:rsidRPr="00AB1EBB" w:rsidRDefault="00B4683A" w:rsidP="00FA2D2F">
            <w:pPr>
              <w:rPr>
                <w:rFonts w:cs="Arial"/>
                <w:bCs/>
                <w:sz w:val="20"/>
                <w:szCs w:val="20"/>
              </w:rPr>
            </w:pPr>
            <w:r>
              <w:rPr>
                <w:rFonts w:cs="Arial"/>
                <w:bCs/>
                <w:sz w:val="20"/>
                <w:szCs w:val="20"/>
              </w:rPr>
              <w:t>549</w:t>
            </w:r>
          </w:p>
        </w:tc>
        <w:tc>
          <w:tcPr>
            <w:tcW w:w="1273" w:type="dxa"/>
          </w:tcPr>
          <w:p w14:paraId="1B82728B" w14:textId="65926CAC" w:rsidR="00B4683A" w:rsidRPr="00AB1EBB" w:rsidRDefault="00B4683A" w:rsidP="00FA2D2F">
            <w:pPr>
              <w:rPr>
                <w:rFonts w:cs="Arial"/>
                <w:bCs/>
                <w:sz w:val="20"/>
                <w:szCs w:val="20"/>
              </w:rPr>
            </w:pPr>
            <w:r w:rsidRPr="00AB1EBB">
              <w:rPr>
                <w:rFonts w:cs="Arial"/>
                <w:bCs/>
                <w:sz w:val="20"/>
                <w:szCs w:val="20"/>
              </w:rPr>
              <w:t>3</w:t>
            </w:r>
            <w:r>
              <w:rPr>
                <w:rFonts w:cs="Arial"/>
                <w:bCs/>
                <w:sz w:val="20"/>
                <w:szCs w:val="20"/>
              </w:rPr>
              <w:t>62</w:t>
            </w:r>
          </w:p>
        </w:tc>
        <w:tc>
          <w:tcPr>
            <w:tcW w:w="1294" w:type="dxa"/>
          </w:tcPr>
          <w:p w14:paraId="767106F3" w14:textId="424C655F" w:rsidR="00B4683A" w:rsidRPr="00AB1EBB" w:rsidRDefault="00B4683A" w:rsidP="00FA2D2F">
            <w:pPr>
              <w:rPr>
                <w:rFonts w:cs="Arial"/>
                <w:bCs/>
                <w:sz w:val="20"/>
                <w:szCs w:val="20"/>
              </w:rPr>
            </w:pPr>
            <w:r>
              <w:rPr>
                <w:rFonts w:cs="Arial"/>
                <w:bCs/>
                <w:sz w:val="20"/>
                <w:szCs w:val="20"/>
              </w:rPr>
              <w:t>911</w:t>
            </w:r>
          </w:p>
        </w:tc>
      </w:tr>
      <w:tr w:rsidR="00B4683A" w:rsidRPr="008E4925" w14:paraId="5D81DDA1" w14:textId="77777777" w:rsidTr="00FA2D2F">
        <w:tc>
          <w:tcPr>
            <w:tcW w:w="1316" w:type="dxa"/>
            <w:shd w:val="clear" w:color="auto" w:fill="DBE5F1" w:themeFill="accent1" w:themeFillTint="33"/>
            <w:vAlign w:val="center"/>
          </w:tcPr>
          <w:p w14:paraId="215CCD71" w14:textId="2678B506" w:rsidR="00B4683A" w:rsidRPr="008E4925" w:rsidRDefault="00B4683A" w:rsidP="00B4683A">
            <w:pPr>
              <w:rPr>
                <w:rFonts w:cs="Arial"/>
                <w:color w:val="000000"/>
                <w:sz w:val="20"/>
                <w:szCs w:val="20"/>
              </w:rPr>
            </w:pPr>
            <w:r w:rsidRPr="008E4925">
              <w:rPr>
                <w:rFonts w:cs="Arial"/>
                <w:color w:val="000000"/>
                <w:sz w:val="20"/>
                <w:szCs w:val="20"/>
              </w:rPr>
              <w:t xml:space="preserve">Proportion of women and men in the </w:t>
            </w:r>
            <w:r w:rsidRPr="008E4925">
              <w:rPr>
                <w:rFonts w:cs="Arial"/>
                <w:b/>
                <w:bCs/>
                <w:color w:val="000000"/>
                <w:sz w:val="20"/>
                <w:szCs w:val="20"/>
              </w:rPr>
              <w:t>lower quartile</w:t>
            </w:r>
            <w:r w:rsidRPr="008E4925">
              <w:rPr>
                <w:rFonts w:cs="Arial"/>
                <w:color w:val="000000"/>
                <w:sz w:val="20"/>
                <w:szCs w:val="20"/>
              </w:rPr>
              <w:t xml:space="preserve"> (paid below the 25th percentile point)</w:t>
            </w:r>
          </w:p>
        </w:tc>
        <w:tc>
          <w:tcPr>
            <w:tcW w:w="942" w:type="dxa"/>
          </w:tcPr>
          <w:p w14:paraId="004222CC" w14:textId="7FC57720" w:rsidR="00B4683A" w:rsidRDefault="00B4683A" w:rsidP="00B4683A">
            <w:pPr>
              <w:rPr>
                <w:rFonts w:cs="Arial"/>
                <w:bCs/>
                <w:sz w:val="20"/>
                <w:szCs w:val="20"/>
              </w:rPr>
            </w:pPr>
            <w:r>
              <w:rPr>
                <w:rFonts w:cs="Arial"/>
                <w:bCs/>
                <w:sz w:val="20"/>
                <w:szCs w:val="20"/>
              </w:rPr>
              <w:t>57.52</w:t>
            </w:r>
          </w:p>
        </w:tc>
        <w:tc>
          <w:tcPr>
            <w:tcW w:w="853" w:type="dxa"/>
          </w:tcPr>
          <w:p w14:paraId="043DAF2D" w14:textId="5577FF8F" w:rsidR="00B4683A" w:rsidRDefault="00B4683A" w:rsidP="00B4683A">
            <w:pPr>
              <w:rPr>
                <w:rFonts w:cs="Arial"/>
                <w:bCs/>
                <w:sz w:val="20"/>
                <w:szCs w:val="20"/>
              </w:rPr>
            </w:pPr>
            <w:r>
              <w:rPr>
                <w:rFonts w:cs="Arial"/>
                <w:bCs/>
                <w:sz w:val="20"/>
                <w:szCs w:val="20"/>
              </w:rPr>
              <w:t>42.48</w:t>
            </w:r>
          </w:p>
        </w:tc>
        <w:tc>
          <w:tcPr>
            <w:tcW w:w="901" w:type="dxa"/>
          </w:tcPr>
          <w:p w14:paraId="4D75F444" w14:textId="7793F161" w:rsidR="00B4683A" w:rsidRPr="00AB1EBB" w:rsidRDefault="00B4683A" w:rsidP="00B4683A">
            <w:pPr>
              <w:rPr>
                <w:rFonts w:cs="Arial"/>
                <w:bCs/>
                <w:sz w:val="20"/>
                <w:szCs w:val="20"/>
              </w:rPr>
            </w:pPr>
            <w:r w:rsidRPr="00AB1EBB">
              <w:rPr>
                <w:rFonts w:cs="Arial"/>
                <w:bCs/>
                <w:sz w:val="20"/>
                <w:szCs w:val="20"/>
              </w:rPr>
              <w:t>100.00</w:t>
            </w:r>
          </w:p>
        </w:tc>
        <w:tc>
          <w:tcPr>
            <w:tcW w:w="1484" w:type="dxa"/>
          </w:tcPr>
          <w:p w14:paraId="4128AF47" w14:textId="01A00DAE" w:rsidR="00B4683A" w:rsidRDefault="00B4683A" w:rsidP="00B4683A">
            <w:pPr>
              <w:rPr>
                <w:rFonts w:cs="Arial"/>
                <w:bCs/>
                <w:sz w:val="20"/>
                <w:szCs w:val="20"/>
              </w:rPr>
            </w:pPr>
            <w:r>
              <w:rPr>
                <w:rFonts w:cs="Arial"/>
                <w:bCs/>
                <w:sz w:val="20"/>
                <w:szCs w:val="20"/>
              </w:rPr>
              <w:t>524</w:t>
            </w:r>
          </w:p>
        </w:tc>
        <w:tc>
          <w:tcPr>
            <w:tcW w:w="1273" w:type="dxa"/>
          </w:tcPr>
          <w:p w14:paraId="50D910EE" w14:textId="74396E00" w:rsidR="00B4683A" w:rsidRPr="00AB1EBB" w:rsidRDefault="00B4683A" w:rsidP="00B4683A">
            <w:pPr>
              <w:rPr>
                <w:rFonts w:cs="Arial"/>
                <w:bCs/>
                <w:sz w:val="20"/>
                <w:szCs w:val="20"/>
              </w:rPr>
            </w:pPr>
            <w:r>
              <w:rPr>
                <w:rFonts w:cs="Arial"/>
                <w:bCs/>
                <w:sz w:val="20"/>
                <w:szCs w:val="20"/>
              </w:rPr>
              <w:t>387</w:t>
            </w:r>
          </w:p>
        </w:tc>
        <w:tc>
          <w:tcPr>
            <w:tcW w:w="1294" w:type="dxa"/>
          </w:tcPr>
          <w:p w14:paraId="326B6802" w14:textId="5A3DF321" w:rsidR="00B4683A" w:rsidRDefault="00B4683A" w:rsidP="00B4683A">
            <w:pPr>
              <w:rPr>
                <w:rFonts w:cs="Arial"/>
                <w:bCs/>
                <w:sz w:val="20"/>
                <w:szCs w:val="20"/>
              </w:rPr>
            </w:pPr>
            <w:r>
              <w:rPr>
                <w:rFonts w:cs="Arial"/>
                <w:bCs/>
                <w:sz w:val="20"/>
                <w:szCs w:val="20"/>
              </w:rPr>
              <w:t>911</w:t>
            </w:r>
          </w:p>
        </w:tc>
      </w:tr>
      <w:tr w:rsidR="00B4683A" w:rsidRPr="008E4925" w14:paraId="5863CC64" w14:textId="77777777" w:rsidTr="00FA2D2F">
        <w:tc>
          <w:tcPr>
            <w:tcW w:w="1316" w:type="dxa"/>
            <w:shd w:val="clear" w:color="auto" w:fill="DBE5F1" w:themeFill="accent1" w:themeFillTint="33"/>
            <w:vAlign w:val="center"/>
          </w:tcPr>
          <w:p w14:paraId="5B72474E" w14:textId="15A52B68" w:rsidR="00B4683A" w:rsidRPr="008E4925" w:rsidRDefault="00B4683A" w:rsidP="00B4683A">
            <w:pPr>
              <w:rPr>
                <w:rFonts w:cs="Arial"/>
                <w:color w:val="000000"/>
                <w:sz w:val="20"/>
                <w:szCs w:val="20"/>
              </w:rPr>
            </w:pPr>
            <w:r w:rsidRPr="00AB1EBB">
              <w:rPr>
                <w:rFonts w:cs="Arial"/>
                <w:b/>
                <w:bCs/>
                <w:color w:val="000000"/>
                <w:sz w:val="20"/>
                <w:szCs w:val="20"/>
              </w:rPr>
              <w:t>Total</w:t>
            </w:r>
          </w:p>
        </w:tc>
        <w:tc>
          <w:tcPr>
            <w:tcW w:w="942" w:type="dxa"/>
          </w:tcPr>
          <w:p w14:paraId="4A266609" w14:textId="7C7EF644" w:rsidR="00B4683A" w:rsidRDefault="00B4683A" w:rsidP="00B4683A">
            <w:pPr>
              <w:rPr>
                <w:rFonts w:cs="Arial"/>
                <w:bCs/>
                <w:sz w:val="20"/>
                <w:szCs w:val="20"/>
              </w:rPr>
            </w:pPr>
            <w:r>
              <w:rPr>
                <w:rFonts w:cs="Arial"/>
                <w:sz w:val="20"/>
                <w:szCs w:val="20"/>
              </w:rPr>
              <w:t>58.38</w:t>
            </w:r>
          </w:p>
        </w:tc>
        <w:tc>
          <w:tcPr>
            <w:tcW w:w="853" w:type="dxa"/>
          </w:tcPr>
          <w:p w14:paraId="3E2533EC" w14:textId="2DBA8577" w:rsidR="00B4683A" w:rsidRDefault="00B4683A" w:rsidP="00B4683A">
            <w:pPr>
              <w:rPr>
                <w:rFonts w:cs="Arial"/>
                <w:bCs/>
                <w:sz w:val="20"/>
                <w:szCs w:val="20"/>
              </w:rPr>
            </w:pPr>
            <w:r>
              <w:rPr>
                <w:rFonts w:cs="Arial"/>
                <w:sz w:val="20"/>
                <w:szCs w:val="20"/>
              </w:rPr>
              <w:t>41.62</w:t>
            </w:r>
          </w:p>
        </w:tc>
        <w:tc>
          <w:tcPr>
            <w:tcW w:w="901" w:type="dxa"/>
          </w:tcPr>
          <w:p w14:paraId="3445B79B" w14:textId="679EFC52" w:rsidR="00B4683A" w:rsidRPr="00AB1EBB" w:rsidRDefault="00B4683A" w:rsidP="00B4683A">
            <w:pPr>
              <w:rPr>
                <w:rFonts w:cs="Arial"/>
                <w:bCs/>
                <w:sz w:val="20"/>
                <w:szCs w:val="20"/>
              </w:rPr>
            </w:pPr>
            <w:r w:rsidRPr="00AB1EBB">
              <w:rPr>
                <w:rFonts w:cs="Arial"/>
                <w:sz w:val="20"/>
                <w:szCs w:val="20"/>
              </w:rPr>
              <w:t>100.00</w:t>
            </w:r>
          </w:p>
        </w:tc>
        <w:tc>
          <w:tcPr>
            <w:tcW w:w="1484" w:type="dxa"/>
          </w:tcPr>
          <w:p w14:paraId="71A18B19" w14:textId="5942CAAD" w:rsidR="00B4683A" w:rsidRDefault="00B4683A" w:rsidP="00B4683A">
            <w:pPr>
              <w:rPr>
                <w:rFonts w:cs="Arial"/>
                <w:bCs/>
                <w:sz w:val="20"/>
                <w:szCs w:val="20"/>
              </w:rPr>
            </w:pPr>
            <w:r>
              <w:rPr>
                <w:rFonts w:cs="Arial"/>
                <w:sz w:val="20"/>
                <w:szCs w:val="20"/>
              </w:rPr>
              <w:t>2128</w:t>
            </w:r>
          </w:p>
        </w:tc>
        <w:tc>
          <w:tcPr>
            <w:tcW w:w="1273" w:type="dxa"/>
          </w:tcPr>
          <w:p w14:paraId="5D623D75" w14:textId="72663679" w:rsidR="00B4683A" w:rsidRPr="00AB1EBB" w:rsidRDefault="00B4683A" w:rsidP="00B4683A">
            <w:pPr>
              <w:rPr>
                <w:rFonts w:cs="Arial"/>
                <w:bCs/>
                <w:sz w:val="20"/>
                <w:szCs w:val="20"/>
              </w:rPr>
            </w:pPr>
            <w:r w:rsidRPr="00AB1EBB">
              <w:rPr>
                <w:rFonts w:cs="Arial"/>
                <w:sz w:val="20"/>
                <w:szCs w:val="20"/>
              </w:rPr>
              <w:t>1</w:t>
            </w:r>
            <w:r>
              <w:rPr>
                <w:rFonts w:cs="Arial"/>
                <w:sz w:val="20"/>
                <w:szCs w:val="20"/>
              </w:rPr>
              <w:t>1517</w:t>
            </w:r>
          </w:p>
        </w:tc>
        <w:tc>
          <w:tcPr>
            <w:tcW w:w="1294" w:type="dxa"/>
          </w:tcPr>
          <w:p w14:paraId="1CDCA99E" w14:textId="5644A1D0" w:rsidR="00B4683A" w:rsidRDefault="00B4683A" w:rsidP="00B4683A">
            <w:pPr>
              <w:rPr>
                <w:rFonts w:cs="Arial"/>
                <w:bCs/>
                <w:sz w:val="20"/>
                <w:szCs w:val="20"/>
              </w:rPr>
            </w:pPr>
            <w:r>
              <w:rPr>
                <w:rFonts w:cs="Arial"/>
                <w:sz w:val="20"/>
                <w:szCs w:val="20"/>
              </w:rPr>
              <w:t>3645</w:t>
            </w:r>
          </w:p>
        </w:tc>
      </w:tr>
    </w:tbl>
    <w:p w14:paraId="611BBEDA" w14:textId="77777777" w:rsidR="00C26F35" w:rsidRPr="00AB1EBB" w:rsidRDefault="00C26F35" w:rsidP="00C26F35">
      <w:pPr>
        <w:rPr>
          <w:rFonts w:cs="Arial"/>
        </w:rPr>
      </w:pPr>
    </w:p>
    <w:p w14:paraId="00759335" w14:textId="77777777" w:rsidR="00C26F35" w:rsidRDefault="00C26F35" w:rsidP="00C26F35">
      <w:pPr>
        <w:rPr>
          <w:rFonts w:cs="Arial"/>
          <w:b/>
        </w:rPr>
      </w:pPr>
    </w:p>
    <w:tbl>
      <w:tblPr>
        <w:tblStyle w:val="TableGrid"/>
        <w:tblW w:w="0" w:type="auto"/>
        <w:tblLook w:val="04A0" w:firstRow="1" w:lastRow="0" w:firstColumn="1" w:lastColumn="0" w:noHBand="0" w:noVBand="1"/>
      </w:tblPr>
      <w:tblGrid>
        <w:gridCol w:w="1154"/>
        <w:gridCol w:w="1858"/>
        <w:gridCol w:w="1227"/>
        <w:gridCol w:w="1138"/>
        <w:gridCol w:w="1100"/>
        <w:gridCol w:w="1290"/>
      </w:tblGrid>
      <w:tr w:rsidR="00B4683A" w:rsidRPr="004116FF" w14:paraId="473085E6" w14:textId="77777777" w:rsidTr="00113437">
        <w:tc>
          <w:tcPr>
            <w:tcW w:w="1154" w:type="dxa"/>
            <w:shd w:val="clear" w:color="auto" w:fill="DBE5F1" w:themeFill="accent1" w:themeFillTint="33"/>
          </w:tcPr>
          <w:p w14:paraId="399CFBD8" w14:textId="77777777" w:rsidR="00B4683A" w:rsidRPr="00B2417E" w:rsidRDefault="00B4683A" w:rsidP="00113437">
            <w:pPr>
              <w:rPr>
                <w:rFonts w:cs="Arial"/>
                <w:b/>
                <w:sz w:val="20"/>
                <w:szCs w:val="20"/>
              </w:rPr>
            </w:pPr>
            <w:r w:rsidRPr="00B2417E">
              <w:rPr>
                <w:rFonts w:cs="Arial"/>
                <w:b/>
                <w:sz w:val="20"/>
                <w:szCs w:val="20"/>
              </w:rPr>
              <w:t>Bonus pay</w:t>
            </w:r>
          </w:p>
        </w:tc>
        <w:tc>
          <w:tcPr>
            <w:tcW w:w="1858" w:type="dxa"/>
            <w:shd w:val="clear" w:color="auto" w:fill="DBE5F1" w:themeFill="accent1" w:themeFillTint="33"/>
          </w:tcPr>
          <w:p w14:paraId="56767206" w14:textId="77777777" w:rsidR="00B4683A" w:rsidRPr="00B2417E" w:rsidRDefault="00B4683A" w:rsidP="00113437">
            <w:pPr>
              <w:rPr>
                <w:rFonts w:cs="Arial"/>
                <w:b/>
                <w:bCs/>
                <w:color w:val="000000"/>
                <w:sz w:val="20"/>
                <w:szCs w:val="20"/>
              </w:rPr>
            </w:pPr>
            <w:r w:rsidRPr="00B2417E">
              <w:rPr>
                <w:rFonts w:cs="Arial"/>
                <w:b/>
                <w:bCs/>
                <w:color w:val="000000"/>
                <w:sz w:val="20"/>
                <w:szCs w:val="20"/>
              </w:rPr>
              <w:t>Bonus Gender Pay Gap - the difference between women's bonus and men's bonus as a % of men's bonus</w:t>
            </w:r>
          </w:p>
          <w:p w14:paraId="19012C58" w14:textId="77777777" w:rsidR="00B4683A" w:rsidRPr="00B2417E" w:rsidRDefault="00B4683A" w:rsidP="00113437">
            <w:pPr>
              <w:rPr>
                <w:rFonts w:cs="Arial"/>
                <w:b/>
                <w:sz w:val="20"/>
                <w:szCs w:val="20"/>
              </w:rPr>
            </w:pPr>
          </w:p>
        </w:tc>
        <w:tc>
          <w:tcPr>
            <w:tcW w:w="1227" w:type="dxa"/>
            <w:shd w:val="clear" w:color="auto" w:fill="DBE5F1" w:themeFill="accent1" w:themeFillTint="33"/>
            <w:vAlign w:val="center"/>
          </w:tcPr>
          <w:p w14:paraId="21060E6A" w14:textId="77777777" w:rsidR="00B4683A" w:rsidRPr="00B2417E" w:rsidRDefault="00B4683A" w:rsidP="00113437">
            <w:pPr>
              <w:rPr>
                <w:rFonts w:cs="Arial"/>
                <w:b/>
                <w:sz w:val="20"/>
                <w:szCs w:val="20"/>
              </w:rPr>
            </w:pPr>
            <w:r w:rsidRPr="00B2417E">
              <w:rPr>
                <w:rFonts w:cs="Arial"/>
                <w:b/>
                <w:bCs/>
                <w:color w:val="000000"/>
                <w:sz w:val="20"/>
                <w:szCs w:val="20"/>
              </w:rPr>
              <w:t>Bonus Gender Pay Gap - women's bonus as a % of men's bonus</w:t>
            </w:r>
          </w:p>
        </w:tc>
        <w:tc>
          <w:tcPr>
            <w:tcW w:w="1138" w:type="dxa"/>
            <w:shd w:val="clear" w:color="auto" w:fill="DBE5F1" w:themeFill="accent1" w:themeFillTint="33"/>
            <w:vAlign w:val="center"/>
          </w:tcPr>
          <w:p w14:paraId="0063ABFD" w14:textId="77777777" w:rsidR="00B4683A" w:rsidRPr="00B2417E" w:rsidRDefault="00B4683A" w:rsidP="00113437">
            <w:pPr>
              <w:rPr>
                <w:rFonts w:cs="Arial"/>
                <w:b/>
                <w:sz w:val="20"/>
                <w:szCs w:val="20"/>
              </w:rPr>
            </w:pPr>
            <w:r w:rsidRPr="00B2417E">
              <w:rPr>
                <w:rFonts w:cs="Arial"/>
                <w:b/>
                <w:bCs/>
                <w:color w:val="000000"/>
                <w:sz w:val="20"/>
                <w:szCs w:val="20"/>
              </w:rPr>
              <w:t>Bonus pay of women</w:t>
            </w:r>
          </w:p>
        </w:tc>
        <w:tc>
          <w:tcPr>
            <w:tcW w:w="1100" w:type="dxa"/>
            <w:shd w:val="clear" w:color="auto" w:fill="DBE5F1" w:themeFill="accent1" w:themeFillTint="33"/>
            <w:vAlign w:val="center"/>
          </w:tcPr>
          <w:p w14:paraId="0AC9B439" w14:textId="77777777" w:rsidR="00B4683A" w:rsidRPr="00B2417E" w:rsidRDefault="00B4683A" w:rsidP="00113437">
            <w:pPr>
              <w:rPr>
                <w:rFonts w:cs="Arial"/>
                <w:b/>
                <w:sz w:val="20"/>
                <w:szCs w:val="20"/>
              </w:rPr>
            </w:pPr>
            <w:r w:rsidRPr="00B2417E">
              <w:rPr>
                <w:rFonts w:cs="Arial"/>
                <w:b/>
                <w:bCs/>
                <w:color w:val="000000"/>
                <w:sz w:val="20"/>
                <w:szCs w:val="20"/>
              </w:rPr>
              <w:t>Bonus pay of men</w:t>
            </w:r>
          </w:p>
        </w:tc>
        <w:tc>
          <w:tcPr>
            <w:tcW w:w="1290" w:type="dxa"/>
            <w:shd w:val="clear" w:color="auto" w:fill="DBE5F1" w:themeFill="accent1" w:themeFillTint="33"/>
            <w:vAlign w:val="center"/>
          </w:tcPr>
          <w:p w14:paraId="7713A1BB" w14:textId="77777777" w:rsidR="00B4683A" w:rsidRPr="00B2417E" w:rsidRDefault="00B4683A" w:rsidP="00113437">
            <w:pPr>
              <w:rPr>
                <w:rFonts w:cs="Arial"/>
                <w:b/>
                <w:bCs/>
                <w:color w:val="000000"/>
                <w:sz w:val="20"/>
                <w:szCs w:val="20"/>
              </w:rPr>
            </w:pPr>
            <w:r w:rsidRPr="00B2417E">
              <w:rPr>
                <w:rFonts w:cs="Arial"/>
                <w:b/>
                <w:bCs/>
                <w:color w:val="000000"/>
                <w:sz w:val="20"/>
                <w:szCs w:val="20"/>
              </w:rPr>
              <w:t>Difference £</w:t>
            </w:r>
          </w:p>
        </w:tc>
      </w:tr>
      <w:tr w:rsidR="00B4683A" w:rsidRPr="004116FF" w14:paraId="0959AF9B" w14:textId="77777777" w:rsidTr="00113437">
        <w:tc>
          <w:tcPr>
            <w:tcW w:w="1154" w:type="dxa"/>
            <w:vAlign w:val="center"/>
          </w:tcPr>
          <w:p w14:paraId="2B8DA6BE" w14:textId="77777777" w:rsidR="00B4683A" w:rsidRPr="00B2417E" w:rsidRDefault="00B4683A" w:rsidP="00113437">
            <w:pPr>
              <w:rPr>
                <w:rFonts w:cs="Arial"/>
                <w:b/>
                <w:sz w:val="20"/>
                <w:szCs w:val="20"/>
              </w:rPr>
            </w:pPr>
            <w:r w:rsidRPr="00B2417E">
              <w:rPr>
                <w:rFonts w:cs="Arial"/>
                <w:color w:val="000000"/>
                <w:sz w:val="20"/>
                <w:szCs w:val="20"/>
              </w:rPr>
              <w:t>Mean bonus</w:t>
            </w:r>
          </w:p>
        </w:tc>
        <w:tc>
          <w:tcPr>
            <w:tcW w:w="1858" w:type="dxa"/>
          </w:tcPr>
          <w:p w14:paraId="744286DC" w14:textId="7EDCBFA6" w:rsidR="00B4683A" w:rsidRPr="00B2417E" w:rsidRDefault="00B4683A" w:rsidP="00113437">
            <w:pPr>
              <w:rPr>
                <w:rFonts w:cs="Arial"/>
                <w:bCs/>
                <w:sz w:val="20"/>
                <w:szCs w:val="20"/>
              </w:rPr>
            </w:pPr>
            <w:r w:rsidRPr="00B2417E">
              <w:rPr>
                <w:rFonts w:cs="Arial"/>
                <w:bCs/>
                <w:sz w:val="20"/>
                <w:szCs w:val="20"/>
              </w:rPr>
              <w:t>-</w:t>
            </w:r>
            <w:r>
              <w:rPr>
                <w:rFonts w:cs="Arial"/>
                <w:bCs/>
                <w:sz w:val="20"/>
                <w:szCs w:val="20"/>
              </w:rPr>
              <w:t>3.59</w:t>
            </w:r>
            <w:r w:rsidRPr="00B2417E">
              <w:rPr>
                <w:rFonts w:cs="Arial"/>
                <w:bCs/>
                <w:sz w:val="20"/>
                <w:szCs w:val="20"/>
              </w:rPr>
              <w:t>%</w:t>
            </w:r>
          </w:p>
        </w:tc>
        <w:tc>
          <w:tcPr>
            <w:tcW w:w="1227" w:type="dxa"/>
          </w:tcPr>
          <w:p w14:paraId="2B597B69" w14:textId="2214FE4C" w:rsidR="00B4683A" w:rsidRPr="00B2417E" w:rsidRDefault="00B4683A" w:rsidP="00113437">
            <w:pPr>
              <w:rPr>
                <w:rFonts w:cs="Arial"/>
                <w:bCs/>
                <w:sz w:val="20"/>
                <w:szCs w:val="20"/>
              </w:rPr>
            </w:pPr>
            <w:r>
              <w:rPr>
                <w:rFonts w:cs="Arial"/>
                <w:bCs/>
                <w:sz w:val="20"/>
                <w:szCs w:val="20"/>
              </w:rPr>
              <w:t>103.59</w:t>
            </w:r>
          </w:p>
        </w:tc>
        <w:tc>
          <w:tcPr>
            <w:tcW w:w="1138" w:type="dxa"/>
          </w:tcPr>
          <w:p w14:paraId="22E0316E" w14:textId="2EC57AAC" w:rsidR="00B4683A" w:rsidRPr="00B2417E" w:rsidRDefault="00B4683A" w:rsidP="00113437">
            <w:pPr>
              <w:rPr>
                <w:rFonts w:cs="Arial"/>
                <w:bCs/>
                <w:sz w:val="20"/>
                <w:szCs w:val="20"/>
              </w:rPr>
            </w:pPr>
            <w:r>
              <w:rPr>
                <w:rFonts w:cs="Arial"/>
                <w:bCs/>
                <w:sz w:val="20"/>
                <w:szCs w:val="20"/>
              </w:rPr>
              <w:t>134.86</w:t>
            </w:r>
          </w:p>
        </w:tc>
        <w:tc>
          <w:tcPr>
            <w:tcW w:w="1100" w:type="dxa"/>
          </w:tcPr>
          <w:p w14:paraId="0DD50AFA" w14:textId="1B7B0CE1" w:rsidR="00B4683A" w:rsidRPr="00B2417E" w:rsidRDefault="00B4683A" w:rsidP="00113437">
            <w:pPr>
              <w:rPr>
                <w:rFonts w:cs="Arial"/>
                <w:bCs/>
                <w:sz w:val="20"/>
                <w:szCs w:val="20"/>
              </w:rPr>
            </w:pPr>
            <w:r>
              <w:rPr>
                <w:rFonts w:cs="Arial"/>
                <w:bCs/>
                <w:sz w:val="20"/>
                <w:szCs w:val="20"/>
              </w:rPr>
              <w:t>130.19</w:t>
            </w:r>
          </w:p>
        </w:tc>
        <w:tc>
          <w:tcPr>
            <w:tcW w:w="1290" w:type="dxa"/>
          </w:tcPr>
          <w:p w14:paraId="4112CD45" w14:textId="7EED2A99" w:rsidR="00B4683A" w:rsidRPr="00B2417E" w:rsidRDefault="00B4683A" w:rsidP="00113437">
            <w:pPr>
              <w:rPr>
                <w:rFonts w:cs="Arial"/>
                <w:bCs/>
                <w:sz w:val="20"/>
                <w:szCs w:val="20"/>
              </w:rPr>
            </w:pPr>
            <w:r>
              <w:rPr>
                <w:rFonts w:cs="Arial"/>
                <w:bCs/>
                <w:sz w:val="20"/>
                <w:szCs w:val="20"/>
              </w:rPr>
              <w:t>-4.67</w:t>
            </w:r>
          </w:p>
        </w:tc>
      </w:tr>
      <w:tr w:rsidR="00B4683A" w:rsidRPr="004116FF" w14:paraId="5F52E82B" w14:textId="77777777" w:rsidTr="00113437">
        <w:tc>
          <w:tcPr>
            <w:tcW w:w="1154" w:type="dxa"/>
            <w:vAlign w:val="center"/>
          </w:tcPr>
          <w:p w14:paraId="50B27120" w14:textId="77777777" w:rsidR="00B4683A" w:rsidRPr="00B2417E" w:rsidRDefault="00B4683A" w:rsidP="00113437">
            <w:pPr>
              <w:rPr>
                <w:rFonts w:cs="Arial"/>
                <w:b/>
                <w:sz w:val="20"/>
                <w:szCs w:val="20"/>
              </w:rPr>
            </w:pPr>
            <w:r w:rsidRPr="00B2417E">
              <w:rPr>
                <w:rFonts w:cs="Arial"/>
                <w:color w:val="000000"/>
                <w:sz w:val="20"/>
                <w:szCs w:val="20"/>
              </w:rPr>
              <w:t>Median bonus</w:t>
            </w:r>
          </w:p>
        </w:tc>
        <w:tc>
          <w:tcPr>
            <w:tcW w:w="1858" w:type="dxa"/>
          </w:tcPr>
          <w:p w14:paraId="68AAABB8" w14:textId="77777777" w:rsidR="00B4683A" w:rsidRPr="00B2417E" w:rsidRDefault="00B4683A" w:rsidP="00113437">
            <w:pPr>
              <w:rPr>
                <w:rFonts w:cs="Arial"/>
                <w:bCs/>
                <w:sz w:val="20"/>
                <w:szCs w:val="20"/>
              </w:rPr>
            </w:pPr>
            <w:r w:rsidRPr="00B2417E">
              <w:rPr>
                <w:rFonts w:cs="Arial"/>
                <w:bCs/>
                <w:sz w:val="20"/>
                <w:szCs w:val="20"/>
              </w:rPr>
              <w:t>0.00%</w:t>
            </w:r>
          </w:p>
        </w:tc>
        <w:tc>
          <w:tcPr>
            <w:tcW w:w="1227" w:type="dxa"/>
          </w:tcPr>
          <w:p w14:paraId="3EA44D26" w14:textId="77777777" w:rsidR="00B4683A" w:rsidRPr="00B2417E" w:rsidRDefault="00B4683A" w:rsidP="00113437">
            <w:pPr>
              <w:rPr>
                <w:rFonts w:cs="Arial"/>
                <w:bCs/>
                <w:sz w:val="20"/>
                <w:szCs w:val="20"/>
              </w:rPr>
            </w:pPr>
            <w:r w:rsidRPr="00B2417E">
              <w:rPr>
                <w:rFonts w:cs="Arial"/>
                <w:bCs/>
                <w:sz w:val="20"/>
                <w:szCs w:val="20"/>
              </w:rPr>
              <w:t>100.00</w:t>
            </w:r>
          </w:p>
        </w:tc>
        <w:tc>
          <w:tcPr>
            <w:tcW w:w="1138" w:type="dxa"/>
          </w:tcPr>
          <w:p w14:paraId="40307DC0" w14:textId="3C4E292F" w:rsidR="00B4683A" w:rsidRPr="00B2417E" w:rsidRDefault="00B4683A" w:rsidP="00113437">
            <w:pPr>
              <w:rPr>
                <w:rFonts w:cs="Arial"/>
                <w:bCs/>
                <w:sz w:val="20"/>
                <w:szCs w:val="20"/>
              </w:rPr>
            </w:pPr>
            <w:r>
              <w:rPr>
                <w:rFonts w:cs="Arial"/>
                <w:bCs/>
                <w:sz w:val="20"/>
                <w:szCs w:val="20"/>
              </w:rPr>
              <w:t>135</w:t>
            </w:r>
          </w:p>
        </w:tc>
        <w:tc>
          <w:tcPr>
            <w:tcW w:w="1100" w:type="dxa"/>
          </w:tcPr>
          <w:p w14:paraId="1F550B83" w14:textId="3B1A7C7B" w:rsidR="00B4683A" w:rsidRPr="00B2417E" w:rsidRDefault="00B4683A" w:rsidP="00113437">
            <w:pPr>
              <w:rPr>
                <w:rFonts w:cs="Arial"/>
                <w:bCs/>
                <w:sz w:val="20"/>
                <w:szCs w:val="20"/>
              </w:rPr>
            </w:pPr>
            <w:r>
              <w:rPr>
                <w:rFonts w:cs="Arial"/>
                <w:bCs/>
                <w:sz w:val="20"/>
                <w:szCs w:val="20"/>
              </w:rPr>
              <w:t>135</w:t>
            </w:r>
          </w:p>
        </w:tc>
        <w:tc>
          <w:tcPr>
            <w:tcW w:w="1290" w:type="dxa"/>
          </w:tcPr>
          <w:p w14:paraId="1CA7757C" w14:textId="77777777" w:rsidR="00B4683A" w:rsidRPr="00B2417E" w:rsidRDefault="00B4683A" w:rsidP="00113437">
            <w:pPr>
              <w:rPr>
                <w:rFonts w:cs="Arial"/>
                <w:bCs/>
                <w:sz w:val="20"/>
                <w:szCs w:val="20"/>
              </w:rPr>
            </w:pPr>
            <w:r w:rsidRPr="00B2417E">
              <w:rPr>
                <w:rFonts w:cs="Arial"/>
                <w:bCs/>
                <w:sz w:val="20"/>
                <w:szCs w:val="20"/>
              </w:rPr>
              <w:t>0</w:t>
            </w:r>
          </w:p>
        </w:tc>
      </w:tr>
    </w:tbl>
    <w:p w14:paraId="0AA19676" w14:textId="77777777" w:rsidR="00C26F35" w:rsidRDefault="00C26F35" w:rsidP="00C26F35">
      <w:pPr>
        <w:rPr>
          <w:rFonts w:cs="Arial"/>
          <w:b/>
        </w:rPr>
      </w:pPr>
    </w:p>
    <w:tbl>
      <w:tblPr>
        <w:tblStyle w:val="TableGrid"/>
        <w:tblW w:w="0" w:type="auto"/>
        <w:tblLook w:val="04A0" w:firstRow="1" w:lastRow="0" w:firstColumn="1" w:lastColumn="0" w:noHBand="0" w:noVBand="1"/>
      </w:tblPr>
      <w:tblGrid>
        <w:gridCol w:w="4151"/>
        <w:gridCol w:w="4151"/>
      </w:tblGrid>
      <w:tr w:rsidR="00B4683A" w:rsidRPr="00BD75DD" w14:paraId="4B017AA1" w14:textId="77777777" w:rsidTr="00B4683A">
        <w:tc>
          <w:tcPr>
            <w:tcW w:w="4151" w:type="dxa"/>
            <w:shd w:val="clear" w:color="auto" w:fill="DBE5F1" w:themeFill="accent1" w:themeFillTint="33"/>
            <w:vAlign w:val="center"/>
          </w:tcPr>
          <w:p w14:paraId="78F16BC4" w14:textId="380DFD4B" w:rsidR="00B4683A" w:rsidRPr="00BD75DD" w:rsidRDefault="00B4683A" w:rsidP="00113437">
            <w:pPr>
              <w:rPr>
                <w:rFonts w:cs="Arial"/>
                <w:color w:val="000000"/>
                <w:sz w:val="20"/>
                <w:szCs w:val="20"/>
              </w:rPr>
            </w:pPr>
            <w:r w:rsidRPr="00BD75DD">
              <w:rPr>
                <w:rFonts w:cs="Arial"/>
                <w:b/>
                <w:sz w:val="20"/>
                <w:szCs w:val="20"/>
              </w:rPr>
              <w:t>Bonuses Paid</w:t>
            </w:r>
          </w:p>
        </w:tc>
        <w:tc>
          <w:tcPr>
            <w:tcW w:w="4151" w:type="dxa"/>
            <w:shd w:val="clear" w:color="auto" w:fill="DBE5F1" w:themeFill="accent1" w:themeFillTint="33"/>
          </w:tcPr>
          <w:p w14:paraId="60C0441A" w14:textId="4A8862AC" w:rsidR="00B4683A" w:rsidRDefault="00B4683A" w:rsidP="00113437">
            <w:pPr>
              <w:rPr>
                <w:rFonts w:cs="Arial"/>
                <w:b/>
                <w:sz w:val="20"/>
                <w:szCs w:val="20"/>
              </w:rPr>
            </w:pPr>
            <w:r>
              <w:rPr>
                <w:rFonts w:cs="Arial"/>
                <w:b/>
                <w:sz w:val="20"/>
                <w:szCs w:val="20"/>
              </w:rPr>
              <w:t>Total</w:t>
            </w:r>
          </w:p>
        </w:tc>
      </w:tr>
      <w:tr w:rsidR="00C26F35" w:rsidRPr="00BD75DD" w14:paraId="4BB0FF65" w14:textId="77777777" w:rsidTr="00113437">
        <w:tc>
          <w:tcPr>
            <w:tcW w:w="4151" w:type="dxa"/>
            <w:vAlign w:val="center"/>
          </w:tcPr>
          <w:p w14:paraId="5CB7D517" w14:textId="77777777" w:rsidR="00C26F35" w:rsidRPr="00BD75DD" w:rsidRDefault="00C26F35" w:rsidP="00113437">
            <w:pPr>
              <w:rPr>
                <w:rFonts w:cs="Arial"/>
                <w:b/>
                <w:sz w:val="20"/>
                <w:szCs w:val="20"/>
              </w:rPr>
            </w:pPr>
            <w:r w:rsidRPr="00BD75DD">
              <w:rPr>
                <w:rFonts w:cs="Arial"/>
                <w:color w:val="000000"/>
                <w:sz w:val="20"/>
                <w:szCs w:val="20"/>
              </w:rPr>
              <w:t>Women paid bonus as % of all women</w:t>
            </w:r>
          </w:p>
        </w:tc>
        <w:tc>
          <w:tcPr>
            <w:tcW w:w="4151" w:type="dxa"/>
          </w:tcPr>
          <w:p w14:paraId="1376B2AB" w14:textId="06FE1A4E" w:rsidR="00C26F35" w:rsidRPr="00BD75DD" w:rsidRDefault="00541AB7" w:rsidP="00113437">
            <w:pPr>
              <w:rPr>
                <w:rFonts w:cs="Arial"/>
                <w:b/>
                <w:sz w:val="20"/>
                <w:szCs w:val="20"/>
              </w:rPr>
            </w:pPr>
            <w:r>
              <w:rPr>
                <w:rFonts w:cs="Arial"/>
                <w:b/>
                <w:sz w:val="20"/>
                <w:szCs w:val="20"/>
              </w:rPr>
              <w:t>2.23</w:t>
            </w:r>
            <w:r w:rsidR="00C26F35">
              <w:rPr>
                <w:rFonts w:cs="Arial"/>
                <w:b/>
                <w:sz w:val="20"/>
                <w:szCs w:val="20"/>
              </w:rPr>
              <w:t>%</w:t>
            </w:r>
          </w:p>
        </w:tc>
      </w:tr>
      <w:tr w:rsidR="00C26F35" w:rsidRPr="00BD75DD" w14:paraId="17043C75" w14:textId="77777777" w:rsidTr="00113437">
        <w:tc>
          <w:tcPr>
            <w:tcW w:w="4151" w:type="dxa"/>
            <w:vAlign w:val="center"/>
          </w:tcPr>
          <w:p w14:paraId="6042A526" w14:textId="77777777" w:rsidR="00C26F35" w:rsidRPr="00BD75DD" w:rsidRDefault="00C26F35" w:rsidP="00113437">
            <w:pPr>
              <w:rPr>
                <w:rFonts w:cs="Arial"/>
                <w:b/>
                <w:sz w:val="20"/>
                <w:szCs w:val="20"/>
              </w:rPr>
            </w:pPr>
            <w:r w:rsidRPr="00BD75DD">
              <w:rPr>
                <w:rFonts w:cs="Arial"/>
                <w:color w:val="000000"/>
                <w:sz w:val="20"/>
                <w:szCs w:val="20"/>
              </w:rPr>
              <w:t>Men paid bonus as % of all men</w:t>
            </w:r>
          </w:p>
        </w:tc>
        <w:tc>
          <w:tcPr>
            <w:tcW w:w="4151" w:type="dxa"/>
          </w:tcPr>
          <w:p w14:paraId="77C68C60" w14:textId="0D37EC34" w:rsidR="00C26F35" w:rsidRPr="00BD75DD" w:rsidRDefault="00C26F35" w:rsidP="00113437">
            <w:pPr>
              <w:rPr>
                <w:rFonts w:cs="Arial"/>
                <w:b/>
                <w:sz w:val="20"/>
                <w:szCs w:val="20"/>
              </w:rPr>
            </w:pPr>
            <w:r>
              <w:rPr>
                <w:rFonts w:cs="Arial"/>
                <w:b/>
                <w:sz w:val="20"/>
                <w:szCs w:val="20"/>
              </w:rPr>
              <w:t>1.1</w:t>
            </w:r>
            <w:r w:rsidR="00541AB7">
              <w:rPr>
                <w:rFonts w:cs="Arial"/>
                <w:b/>
                <w:sz w:val="20"/>
                <w:szCs w:val="20"/>
              </w:rPr>
              <w:t>2</w:t>
            </w:r>
            <w:r>
              <w:rPr>
                <w:rFonts w:cs="Arial"/>
                <w:b/>
                <w:sz w:val="20"/>
                <w:szCs w:val="20"/>
              </w:rPr>
              <w:t>%</w:t>
            </w:r>
          </w:p>
        </w:tc>
      </w:tr>
    </w:tbl>
    <w:p w14:paraId="18901877" w14:textId="77777777" w:rsidR="00C26F35" w:rsidRDefault="00C26F35" w:rsidP="00C26F35">
      <w:pPr>
        <w:rPr>
          <w:rFonts w:cs="Arial"/>
          <w:b/>
        </w:rPr>
      </w:pPr>
    </w:p>
    <w:p w14:paraId="45003244" w14:textId="49A28C97" w:rsidR="00751842" w:rsidRDefault="00751842" w:rsidP="00541AB7">
      <w:pPr>
        <w:pStyle w:val="Default"/>
        <w:rPr>
          <w:rFonts w:ascii="Arial" w:hAnsi="Arial" w:cs="Arial"/>
          <w:color w:val="auto"/>
        </w:rPr>
      </w:pPr>
    </w:p>
    <w:p w14:paraId="7BF84888" w14:textId="77777777" w:rsidR="003E1E43" w:rsidRPr="00541AB7" w:rsidRDefault="003E1E43" w:rsidP="00541AB7">
      <w:pPr>
        <w:pStyle w:val="Default"/>
        <w:rPr>
          <w:rFonts w:ascii="Arial" w:hAnsi="Arial" w:cs="Arial"/>
          <w:color w:val="auto"/>
        </w:rPr>
      </w:pPr>
    </w:p>
    <w:p w14:paraId="18A9B74C" w14:textId="77777777" w:rsidR="00B73D46" w:rsidRPr="00335AD7" w:rsidRDefault="00B73D46" w:rsidP="00B73D46">
      <w:pPr>
        <w:rPr>
          <w:rFonts w:cs="Arial"/>
          <w:b/>
          <w:u w:val="single"/>
        </w:rPr>
      </w:pPr>
      <w:r w:rsidRPr="00335AD7">
        <w:rPr>
          <w:rFonts w:cs="Arial"/>
          <w:b/>
          <w:u w:val="single"/>
        </w:rPr>
        <w:lastRenderedPageBreak/>
        <w:t>Comparison with Gender Pay Gap Publication</w:t>
      </w:r>
      <w:r w:rsidR="00335AD7">
        <w:rPr>
          <w:rFonts w:cs="Arial"/>
          <w:b/>
          <w:u w:val="single"/>
        </w:rPr>
        <w:t xml:space="preserve"> 2018</w:t>
      </w:r>
      <w:r w:rsidRPr="00335AD7">
        <w:rPr>
          <w:rFonts w:cs="Arial"/>
          <w:b/>
          <w:u w:val="single"/>
        </w:rPr>
        <w:t xml:space="preserve"> – Excluding Contract Services</w:t>
      </w:r>
    </w:p>
    <w:p w14:paraId="41E9AC3C" w14:textId="77777777" w:rsidR="00B73D46" w:rsidRPr="00335AD7" w:rsidRDefault="00B73D46" w:rsidP="00B73D46">
      <w:pPr>
        <w:rPr>
          <w:rFonts w:cs="Arial"/>
          <w:b/>
          <w:u w:val="single"/>
        </w:rPr>
      </w:pPr>
    </w:p>
    <w:p w14:paraId="3C815A88" w14:textId="77777777" w:rsidR="00B73D46" w:rsidRPr="00335AD7" w:rsidRDefault="00B73D46" w:rsidP="00B73D46">
      <w:pPr>
        <w:autoSpaceDE w:val="0"/>
        <w:autoSpaceDN w:val="0"/>
        <w:adjustRightInd w:val="0"/>
        <w:rPr>
          <w:rFonts w:cs="Arial"/>
        </w:rPr>
      </w:pPr>
    </w:p>
    <w:p w14:paraId="497AD9FD" w14:textId="77777777" w:rsidR="00B73D46" w:rsidRPr="00335AD7" w:rsidRDefault="00B73D46" w:rsidP="009877A6">
      <w:pPr>
        <w:autoSpaceDE w:val="0"/>
        <w:autoSpaceDN w:val="0"/>
        <w:adjustRightInd w:val="0"/>
        <w:jc w:val="both"/>
        <w:rPr>
          <w:rFonts w:cs="Arial"/>
        </w:rPr>
      </w:pPr>
      <w:r w:rsidRPr="00335AD7">
        <w:rPr>
          <w:rFonts w:cs="Arial"/>
        </w:rPr>
        <w:t>The Council published the first Gender Pay Gap report on 31st March 2018</w:t>
      </w:r>
      <w:r w:rsidR="00504C38" w:rsidRPr="00335AD7">
        <w:rPr>
          <w:rFonts w:cs="Arial"/>
        </w:rPr>
        <w:t xml:space="preserve"> and that also </w:t>
      </w:r>
      <w:r w:rsidRPr="00335AD7">
        <w:rPr>
          <w:rFonts w:cs="Arial"/>
        </w:rPr>
        <w:t>provided de</w:t>
      </w:r>
      <w:r w:rsidR="0006128B" w:rsidRPr="00335AD7">
        <w:rPr>
          <w:rFonts w:cs="Arial"/>
        </w:rPr>
        <w:t>tails of the pay gap excluding Contract S</w:t>
      </w:r>
      <w:r w:rsidRPr="00335AD7">
        <w:rPr>
          <w:rFonts w:cs="Arial"/>
        </w:rPr>
        <w:t xml:space="preserve">ervices.  </w:t>
      </w:r>
      <w:r w:rsidR="00F11607" w:rsidRPr="00335AD7">
        <w:rPr>
          <w:rFonts w:cs="Arial"/>
        </w:rPr>
        <w:t xml:space="preserve">Comparison of the two sets of data shows that the difference in the mean hourly rate in the 2019 report </w:t>
      </w:r>
      <w:r w:rsidRPr="00335AD7">
        <w:rPr>
          <w:rFonts w:cs="Arial"/>
        </w:rPr>
        <w:t xml:space="preserve">is </w:t>
      </w:r>
      <w:r w:rsidR="00F11607" w:rsidRPr="00335AD7">
        <w:rPr>
          <w:rFonts w:cs="Arial"/>
        </w:rPr>
        <w:t>£</w:t>
      </w:r>
      <w:r w:rsidR="003F5157" w:rsidRPr="00335AD7">
        <w:rPr>
          <w:rFonts w:cs="Arial"/>
        </w:rPr>
        <w:t xml:space="preserve">0.04 </w:t>
      </w:r>
      <w:r w:rsidR="0082270A" w:rsidRPr="00335AD7">
        <w:rPr>
          <w:rFonts w:cs="Arial"/>
        </w:rPr>
        <w:t>lower</w:t>
      </w:r>
      <w:r w:rsidR="00C5533B" w:rsidRPr="00335AD7">
        <w:rPr>
          <w:rFonts w:cs="Arial"/>
        </w:rPr>
        <w:t xml:space="preserve"> </w:t>
      </w:r>
      <w:r w:rsidR="00F11607" w:rsidRPr="00335AD7">
        <w:rPr>
          <w:rFonts w:cs="Arial"/>
        </w:rPr>
        <w:t xml:space="preserve">than in 2018 </w:t>
      </w:r>
      <w:r w:rsidR="00C5533B" w:rsidRPr="00335AD7">
        <w:rPr>
          <w:rFonts w:cs="Arial"/>
        </w:rPr>
        <w:t>and the gender pay gap has therefore reduced to 0.15% (mean difference)</w:t>
      </w:r>
      <w:r w:rsidR="00F11607" w:rsidRPr="00335AD7">
        <w:rPr>
          <w:rFonts w:cs="Arial"/>
        </w:rPr>
        <w:t xml:space="preserve">.  In terms of the difference in the median hourly rate this has reduced by £0.50 </w:t>
      </w:r>
      <w:r w:rsidR="0006128B" w:rsidRPr="00335AD7">
        <w:rPr>
          <w:rFonts w:cs="Arial"/>
        </w:rPr>
        <w:t xml:space="preserve">which has resulted in the gender pay gap (median difference) reducing </w:t>
      </w:r>
      <w:r w:rsidR="00F11607" w:rsidRPr="00335AD7">
        <w:rPr>
          <w:rFonts w:cs="Arial"/>
        </w:rPr>
        <w:t>to 0.10%.</w:t>
      </w:r>
      <w:r w:rsidR="0061141A" w:rsidRPr="00335AD7">
        <w:rPr>
          <w:rFonts w:cs="Arial"/>
        </w:rPr>
        <w:t xml:space="preserve"> </w:t>
      </w:r>
    </w:p>
    <w:p w14:paraId="09099CCD" w14:textId="58A37381" w:rsidR="0006128B" w:rsidRDefault="0006128B" w:rsidP="00B73D46">
      <w:pPr>
        <w:autoSpaceDE w:val="0"/>
        <w:autoSpaceDN w:val="0"/>
        <w:adjustRightInd w:val="0"/>
        <w:rPr>
          <w:rFonts w:cs="Arial"/>
          <w:highlight w:val="yellow"/>
        </w:rPr>
      </w:pPr>
    </w:p>
    <w:p w14:paraId="11175A55" w14:textId="77777777" w:rsidR="00B4683A" w:rsidRDefault="00B4683A" w:rsidP="00B4683A">
      <w:pPr>
        <w:pStyle w:val="Default"/>
        <w:rPr>
          <w:rFonts w:ascii="Arial" w:hAnsi="Arial" w:cs="Arial"/>
          <w:color w:val="auto"/>
        </w:rPr>
      </w:pPr>
    </w:p>
    <w:p w14:paraId="47F11D8F" w14:textId="550CD8C1" w:rsidR="00B4683A" w:rsidRDefault="00B4683A" w:rsidP="00B4683A">
      <w:pPr>
        <w:pStyle w:val="Default"/>
        <w:rPr>
          <w:rFonts w:ascii="Arial" w:hAnsi="Arial" w:cs="Arial"/>
          <w:color w:val="auto"/>
        </w:rPr>
      </w:pPr>
      <w:r>
        <w:rPr>
          <w:rFonts w:ascii="Arial" w:hAnsi="Arial" w:cs="Arial"/>
          <w:color w:val="auto"/>
        </w:rPr>
        <w:t xml:space="preserve">The following table shows </w:t>
      </w:r>
      <w:r w:rsidR="00807C0D">
        <w:rPr>
          <w:rFonts w:ascii="Arial" w:hAnsi="Arial" w:cs="Arial"/>
          <w:color w:val="auto"/>
        </w:rPr>
        <w:t>Gender Pay Gap Reporting 2019 and excludes figures for Contract Services.</w:t>
      </w:r>
    </w:p>
    <w:p w14:paraId="2C353AA3" w14:textId="77777777" w:rsidR="00B4683A" w:rsidRPr="00B73D46" w:rsidRDefault="00B4683A" w:rsidP="00B73D46">
      <w:pPr>
        <w:autoSpaceDE w:val="0"/>
        <w:autoSpaceDN w:val="0"/>
        <w:adjustRightInd w:val="0"/>
        <w:rPr>
          <w:rFonts w:cs="Arial"/>
          <w:highlight w:val="yellow"/>
        </w:rPr>
      </w:pPr>
    </w:p>
    <w:tbl>
      <w:tblPr>
        <w:tblStyle w:val="TableGrid"/>
        <w:tblW w:w="0" w:type="auto"/>
        <w:tblLook w:val="04A0" w:firstRow="1" w:lastRow="0" w:firstColumn="1" w:lastColumn="0" w:noHBand="0" w:noVBand="1"/>
      </w:tblPr>
      <w:tblGrid>
        <w:gridCol w:w="1097"/>
        <w:gridCol w:w="1918"/>
        <w:gridCol w:w="1706"/>
        <w:gridCol w:w="1134"/>
        <w:gridCol w:w="1016"/>
        <w:gridCol w:w="1195"/>
      </w:tblGrid>
      <w:tr w:rsidR="00807C0D" w:rsidRPr="002848A6" w14:paraId="79B902EF" w14:textId="77777777" w:rsidTr="006D1EE1">
        <w:tc>
          <w:tcPr>
            <w:tcW w:w="1097" w:type="dxa"/>
            <w:shd w:val="clear" w:color="auto" w:fill="DBE5F1" w:themeFill="accent1" w:themeFillTint="33"/>
          </w:tcPr>
          <w:p w14:paraId="060F8914"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918" w:type="dxa"/>
            <w:shd w:val="clear" w:color="auto" w:fill="DBE5F1" w:themeFill="accent1" w:themeFillTint="33"/>
          </w:tcPr>
          <w:p w14:paraId="1D0A7C3D"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the difference between women’s pay and men’s pay as a percentage of men’s pay (minus % means women have higher pay, positive % means men have higher pay)</w:t>
            </w:r>
          </w:p>
        </w:tc>
        <w:tc>
          <w:tcPr>
            <w:tcW w:w="1706" w:type="dxa"/>
            <w:shd w:val="clear" w:color="auto" w:fill="DBE5F1" w:themeFill="accent1" w:themeFillTint="33"/>
          </w:tcPr>
          <w:p w14:paraId="42B6A87E"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woman’s pays as a percentage of men’s pay</w:t>
            </w:r>
          </w:p>
        </w:tc>
        <w:tc>
          <w:tcPr>
            <w:tcW w:w="1134" w:type="dxa"/>
            <w:shd w:val="clear" w:color="auto" w:fill="DBE5F1" w:themeFill="accent1" w:themeFillTint="33"/>
          </w:tcPr>
          <w:p w14:paraId="746ACE79"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women</w:t>
            </w:r>
          </w:p>
        </w:tc>
        <w:tc>
          <w:tcPr>
            <w:tcW w:w="1016" w:type="dxa"/>
            <w:shd w:val="clear" w:color="auto" w:fill="DBE5F1" w:themeFill="accent1" w:themeFillTint="33"/>
          </w:tcPr>
          <w:p w14:paraId="407FFCF4"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men</w:t>
            </w:r>
          </w:p>
        </w:tc>
        <w:tc>
          <w:tcPr>
            <w:tcW w:w="1195" w:type="dxa"/>
            <w:shd w:val="clear" w:color="auto" w:fill="DBE5F1" w:themeFill="accent1" w:themeFillTint="33"/>
          </w:tcPr>
          <w:p w14:paraId="0918065E"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807C0D" w:rsidRPr="002848A6" w14:paraId="5E0B8682" w14:textId="77777777" w:rsidTr="006D1EE1">
        <w:tc>
          <w:tcPr>
            <w:tcW w:w="1097" w:type="dxa"/>
          </w:tcPr>
          <w:p w14:paraId="49B29345"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 xml:space="preserve">Mean hourly rate  </w:t>
            </w:r>
          </w:p>
          <w:p w14:paraId="62C88F10"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(Male hourly rate - Female hourly rate) / Male hourly rate x 100</w:t>
            </w:r>
          </w:p>
        </w:tc>
        <w:tc>
          <w:tcPr>
            <w:tcW w:w="1918" w:type="dxa"/>
          </w:tcPr>
          <w:p w14:paraId="43254037"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0.15</w:t>
            </w:r>
          </w:p>
        </w:tc>
        <w:tc>
          <w:tcPr>
            <w:tcW w:w="1706" w:type="dxa"/>
          </w:tcPr>
          <w:p w14:paraId="09D07B35"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99.85</w:t>
            </w:r>
          </w:p>
        </w:tc>
        <w:tc>
          <w:tcPr>
            <w:tcW w:w="1134" w:type="dxa"/>
          </w:tcPr>
          <w:p w14:paraId="1E136591"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20.56</w:t>
            </w:r>
          </w:p>
        </w:tc>
        <w:tc>
          <w:tcPr>
            <w:tcW w:w="1016" w:type="dxa"/>
          </w:tcPr>
          <w:p w14:paraId="692C1FD3"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20.</w:t>
            </w:r>
            <w:r>
              <w:rPr>
                <w:rFonts w:ascii="Arial" w:hAnsi="Arial" w:cs="Arial"/>
                <w:color w:val="auto"/>
                <w:sz w:val="20"/>
                <w:szCs w:val="20"/>
              </w:rPr>
              <w:t>59</w:t>
            </w:r>
          </w:p>
        </w:tc>
        <w:tc>
          <w:tcPr>
            <w:tcW w:w="1195" w:type="dxa"/>
          </w:tcPr>
          <w:p w14:paraId="5CCDCBAD"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0.03</w:t>
            </w:r>
          </w:p>
        </w:tc>
      </w:tr>
      <w:tr w:rsidR="00807C0D" w:rsidRPr="002848A6" w14:paraId="2E20E4D8" w14:textId="77777777" w:rsidTr="006D1EE1">
        <w:tc>
          <w:tcPr>
            <w:tcW w:w="1097" w:type="dxa"/>
          </w:tcPr>
          <w:p w14:paraId="7B34212F"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 xml:space="preserve">Median hourly rate  </w:t>
            </w:r>
          </w:p>
          <w:p w14:paraId="19EA00DC"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(as above calc but for median hourly rates)</w:t>
            </w:r>
          </w:p>
        </w:tc>
        <w:tc>
          <w:tcPr>
            <w:tcW w:w="1918" w:type="dxa"/>
          </w:tcPr>
          <w:p w14:paraId="412FCA45"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0.10</w:t>
            </w:r>
          </w:p>
        </w:tc>
        <w:tc>
          <w:tcPr>
            <w:tcW w:w="1706" w:type="dxa"/>
          </w:tcPr>
          <w:p w14:paraId="0E38D8EB"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99.90</w:t>
            </w:r>
          </w:p>
        </w:tc>
        <w:tc>
          <w:tcPr>
            <w:tcW w:w="1134" w:type="dxa"/>
          </w:tcPr>
          <w:p w14:paraId="35E65822"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19.20</w:t>
            </w:r>
          </w:p>
        </w:tc>
        <w:tc>
          <w:tcPr>
            <w:tcW w:w="1016" w:type="dxa"/>
          </w:tcPr>
          <w:p w14:paraId="60CFE2FF"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19.22</w:t>
            </w:r>
          </w:p>
        </w:tc>
        <w:tc>
          <w:tcPr>
            <w:tcW w:w="1195" w:type="dxa"/>
          </w:tcPr>
          <w:p w14:paraId="224437E4" w14:textId="77777777"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0.02</w:t>
            </w:r>
          </w:p>
        </w:tc>
      </w:tr>
    </w:tbl>
    <w:p w14:paraId="2250112A" w14:textId="74AF4249" w:rsidR="00DB54CA" w:rsidRDefault="00DB54CA" w:rsidP="00B73D46">
      <w:pPr>
        <w:autoSpaceDE w:val="0"/>
        <w:autoSpaceDN w:val="0"/>
        <w:adjustRightInd w:val="0"/>
        <w:rPr>
          <w:rFonts w:cs="Arial"/>
          <w:highlight w:val="yellow"/>
        </w:rPr>
      </w:pPr>
    </w:p>
    <w:p w14:paraId="028EE46F" w14:textId="77777777" w:rsidR="00DB54CA" w:rsidRDefault="00DB54CA" w:rsidP="00B73D46">
      <w:pPr>
        <w:autoSpaceDE w:val="0"/>
        <w:autoSpaceDN w:val="0"/>
        <w:adjustRightInd w:val="0"/>
        <w:rPr>
          <w:rFonts w:cs="Arial"/>
          <w:highlight w:val="yellow"/>
        </w:rPr>
      </w:pPr>
    </w:p>
    <w:p w14:paraId="7E3D91B7" w14:textId="33952C73" w:rsidR="00504C38" w:rsidRDefault="00504C38" w:rsidP="00B73D46">
      <w:pPr>
        <w:autoSpaceDE w:val="0"/>
        <w:autoSpaceDN w:val="0"/>
        <w:adjustRightInd w:val="0"/>
        <w:rPr>
          <w:rFonts w:cs="Arial"/>
          <w:highlight w:val="yellow"/>
        </w:rPr>
      </w:pPr>
    </w:p>
    <w:p w14:paraId="5472261E" w14:textId="77777777" w:rsidR="00807C0D" w:rsidRDefault="00807C0D" w:rsidP="00807C0D">
      <w:pPr>
        <w:pStyle w:val="Default"/>
        <w:rPr>
          <w:rFonts w:ascii="Arial" w:hAnsi="Arial" w:cs="Arial"/>
          <w:color w:val="auto"/>
        </w:rPr>
      </w:pPr>
    </w:p>
    <w:p w14:paraId="3A2D1FD8" w14:textId="0DBDA2B3" w:rsidR="00807C0D" w:rsidRDefault="00807C0D" w:rsidP="00807C0D">
      <w:pPr>
        <w:pStyle w:val="Default"/>
        <w:rPr>
          <w:rFonts w:ascii="Arial" w:hAnsi="Arial" w:cs="Arial"/>
          <w:color w:val="auto"/>
        </w:rPr>
      </w:pPr>
      <w:r>
        <w:rPr>
          <w:rFonts w:ascii="Arial" w:hAnsi="Arial" w:cs="Arial"/>
          <w:color w:val="auto"/>
        </w:rPr>
        <w:lastRenderedPageBreak/>
        <w:t>The following table shows Gender Pay Gap Reporting 2018 and excludes figures for Contract Services.</w:t>
      </w:r>
    </w:p>
    <w:p w14:paraId="15AFDDB0" w14:textId="16D85958" w:rsidR="00751842" w:rsidRDefault="00751842" w:rsidP="00B73D46">
      <w:pPr>
        <w:autoSpaceDE w:val="0"/>
        <w:autoSpaceDN w:val="0"/>
        <w:adjustRightInd w:val="0"/>
        <w:rPr>
          <w:rFonts w:cs="Arial"/>
          <w:highlight w:val="yellow"/>
        </w:rPr>
      </w:pPr>
    </w:p>
    <w:p w14:paraId="04E8457C" w14:textId="77777777" w:rsidR="00751842" w:rsidRDefault="00751842" w:rsidP="00B73D46">
      <w:pPr>
        <w:autoSpaceDE w:val="0"/>
        <w:autoSpaceDN w:val="0"/>
        <w:adjustRightInd w:val="0"/>
        <w:rPr>
          <w:rFonts w:cs="Arial"/>
          <w:highlight w:val="yellow"/>
        </w:rPr>
      </w:pPr>
    </w:p>
    <w:tbl>
      <w:tblPr>
        <w:tblStyle w:val="TableGrid"/>
        <w:tblW w:w="0" w:type="auto"/>
        <w:tblLook w:val="04A0" w:firstRow="1" w:lastRow="0" w:firstColumn="1" w:lastColumn="0" w:noHBand="0" w:noVBand="1"/>
      </w:tblPr>
      <w:tblGrid>
        <w:gridCol w:w="1097"/>
        <w:gridCol w:w="1918"/>
        <w:gridCol w:w="1706"/>
        <w:gridCol w:w="1134"/>
        <w:gridCol w:w="1016"/>
        <w:gridCol w:w="1195"/>
      </w:tblGrid>
      <w:tr w:rsidR="00807C0D" w:rsidRPr="002848A6" w14:paraId="6B6A9C33" w14:textId="77777777" w:rsidTr="00113437">
        <w:tc>
          <w:tcPr>
            <w:tcW w:w="1097" w:type="dxa"/>
            <w:shd w:val="clear" w:color="auto" w:fill="DBE5F1" w:themeFill="accent1" w:themeFillTint="33"/>
          </w:tcPr>
          <w:p w14:paraId="16D55961"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918" w:type="dxa"/>
            <w:shd w:val="clear" w:color="auto" w:fill="DBE5F1" w:themeFill="accent1" w:themeFillTint="33"/>
          </w:tcPr>
          <w:p w14:paraId="11D2A5A6"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the difference between women’s pay and men’s pay as a percentage of men’s pay (minus % means women have higher pay, positive % means men have higher pay)</w:t>
            </w:r>
          </w:p>
        </w:tc>
        <w:tc>
          <w:tcPr>
            <w:tcW w:w="1706" w:type="dxa"/>
            <w:shd w:val="clear" w:color="auto" w:fill="DBE5F1" w:themeFill="accent1" w:themeFillTint="33"/>
          </w:tcPr>
          <w:p w14:paraId="2970177A"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Gender Pay Gap – woman’s pays as a percentage of men’s pay</w:t>
            </w:r>
          </w:p>
        </w:tc>
        <w:tc>
          <w:tcPr>
            <w:tcW w:w="1134" w:type="dxa"/>
            <w:shd w:val="clear" w:color="auto" w:fill="DBE5F1" w:themeFill="accent1" w:themeFillTint="33"/>
          </w:tcPr>
          <w:p w14:paraId="4C41621C"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women</w:t>
            </w:r>
          </w:p>
        </w:tc>
        <w:tc>
          <w:tcPr>
            <w:tcW w:w="1016" w:type="dxa"/>
            <w:shd w:val="clear" w:color="auto" w:fill="DBE5F1" w:themeFill="accent1" w:themeFillTint="33"/>
          </w:tcPr>
          <w:p w14:paraId="035DAE42"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Hourly rate of men</w:t>
            </w:r>
          </w:p>
        </w:tc>
        <w:tc>
          <w:tcPr>
            <w:tcW w:w="1195" w:type="dxa"/>
            <w:shd w:val="clear" w:color="auto" w:fill="DBE5F1" w:themeFill="accent1" w:themeFillTint="33"/>
          </w:tcPr>
          <w:p w14:paraId="3BF2C489" w14:textId="77777777" w:rsidR="00807C0D" w:rsidRPr="002848A6" w:rsidRDefault="00807C0D"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807C0D" w:rsidRPr="002848A6" w14:paraId="7FC7D029" w14:textId="77777777" w:rsidTr="00113437">
        <w:tc>
          <w:tcPr>
            <w:tcW w:w="1097" w:type="dxa"/>
          </w:tcPr>
          <w:p w14:paraId="73F747F6"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 xml:space="preserve">Mean hourly rate  </w:t>
            </w:r>
          </w:p>
          <w:p w14:paraId="709096E2"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(Male hourly rate - Female hourly rate) / Male hourly rate x 100</w:t>
            </w:r>
          </w:p>
        </w:tc>
        <w:tc>
          <w:tcPr>
            <w:tcW w:w="1918" w:type="dxa"/>
          </w:tcPr>
          <w:p w14:paraId="75F9594E" w14:textId="451B3684"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0.34</w:t>
            </w:r>
          </w:p>
        </w:tc>
        <w:tc>
          <w:tcPr>
            <w:tcW w:w="1706" w:type="dxa"/>
          </w:tcPr>
          <w:p w14:paraId="38F7F070" w14:textId="2CCD8F6F"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99.66</w:t>
            </w:r>
          </w:p>
        </w:tc>
        <w:tc>
          <w:tcPr>
            <w:tcW w:w="1134" w:type="dxa"/>
          </w:tcPr>
          <w:p w14:paraId="1ACFBADA" w14:textId="690AD081"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20.60</w:t>
            </w:r>
          </w:p>
        </w:tc>
        <w:tc>
          <w:tcPr>
            <w:tcW w:w="1016" w:type="dxa"/>
          </w:tcPr>
          <w:p w14:paraId="2E3FFF95" w14:textId="16C536D1"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20.</w:t>
            </w:r>
            <w:r>
              <w:rPr>
                <w:rFonts w:ascii="Arial" w:hAnsi="Arial" w:cs="Arial"/>
                <w:color w:val="auto"/>
                <w:sz w:val="20"/>
                <w:szCs w:val="20"/>
              </w:rPr>
              <w:t>67</w:t>
            </w:r>
          </w:p>
        </w:tc>
        <w:tc>
          <w:tcPr>
            <w:tcW w:w="1195" w:type="dxa"/>
          </w:tcPr>
          <w:p w14:paraId="683CCE6B" w14:textId="416391D6"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0.07</w:t>
            </w:r>
          </w:p>
        </w:tc>
      </w:tr>
      <w:tr w:rsidR="00807C0D" w:rsidRPr="002848A6" w14:paraId="49740303" w14:textId="77777777" w:rsidTr="00113437">
        <w:tc>
          <w:tcPr>
            <w:tcW w:w="1097" w:type="dxa"/>
          </w:tcPr>
          <w:p w14:paraId="2F89A750"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 xml:space="preserve">Median hourly rate  </w:t>
            </w:r>
          </w:p>
          <w:p w14:paraId="4EE469A0" w14:textId="77777777" w:rsidR="00807C0D" w:rsidRPr="002848A6" w:rsidRDefault="00807C0D" w:rsidP="00113437">
            <w:pPr>
              <w:pStyle w:val="Default"/>
              <w:rPr>
                <w:rFonts w:ascii="Arial" w:hAnsi="Arial" w:cs="Arial"/>
                <w:color w:val="auto"/>
                <w:sz w:val="20"/>
                <w:szCs w:val="20"/>
              </w:rPr>
            </w:pPr>
            <w:r w:rsidRPr="002848A6">
              <w:rPr>
                <w:rFonts w:ascii="Arial" w:hAnsi="Arial" w:cs="Arial"/>
                <w:color w:val="auto"/>
                <w:sz w:val="20"/>
                <w:szCs w:val="20"/>
              </w:rPr>
              <w:t>(as above calc but for median hourly rates)</w:t>
            </w:r>
          </w:p>
        </w:tc>
        <w:tc>
          <w:tcPr>
            <w:tcW w:w="1918" w:type="dxa"/>
          </w:tcPr>
          <w:p w14:paraId="2BB4F67E" w14:textId="3149E281"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2.48</w:t>
            </w:r>
          </w:p>
        </w:tc>
        <w:tc>
          <w:tcPr>
            <w:tcW w:w="1706" w:type="dxa"/>
          </w:tcPr>
          <w:p w14:paraId="1EEFBB6B" w14:textId="4D64B4C2"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97.52</w:t>
            </w:r>
          </w:p>
        </w:tc>
        <w:tc>
          <w:tcPr>
            <w:tcW w:w="1134" w:type="dxa"/>
          </w:tcPr>
          <w:p w14:paraId="6DF5B9BB" w14:textId="07EEF269"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19.23</w:t>
            </w:r>
          </w:p>
        </w:tc>
        <w:tc>
          <w:tcPr>
            <w:tcW w:w="1016" w:type="dxa"/>
          </w:tcPr>
          <w:p w14:paraId="06E32E2D" w14:textId="5129A410"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19.72</w:t>
            </w:r>
          </w:p>
        </w:tc>
        <w:tc>
          <w:tcPr>
            <w:tcW w:w="1195" w:type="dxa"/>
          </w:tcPr>
          <w:p w14:paraId="546F35E9" w14:textId="1A3E9100" w:rsidR="00807C0D" w:rsidRPr="002848A6" w:rsidRDefault="00807C0D" w:rsidP="00113437">
            <w:pPr>
              <w:pStyle w:val="Default"/>
              <w:rPr>
                <w:rFonts w:ascii="Arial" w:hAnsi="Arial" w:cs="Arial"/>
                <w:color w:val="auto"/>
                <w:sz w:val="20"/>
                <w:szCs w:val="20"/>
              </w:rPr>
            </w:pPr>
            <w:r>
              <w:rPr>
                <w:rFonts w:ascii="Arial" w:hAnsi="Arial" w:cs="Arial"/>
                <w:color w:val="auto"/>
                <w:sz w:val="20"/>
                <w:szCs w:val="20"/>
              </w:rPr>
              <w:t>0.49</w:t>
            </w:r>
          </w:p>
        </w:tc>
      </w:tr>
    </w:tbl>
    <w:p w14:paraId="1F833B72" w14:textId="76CF2814" w:rsidR="00504C38" w:rsidRDefault="00504C38" w:rsidP="00B73D46">
      <w:pPr>
        <w:autoSpaceDE w:val="0"/>
        <w:autoSpaceDN w:val="0"/>
        <w:adjustRightInd w:val="0"/>
        <w:rPr>
          <w:rFonts w:cs="Arial"/>
          <w:highlight w:val="yellow"/>
        </w:rPr>
      </w:pPr>
    </w:p>
    <w:p w14:paraId="044179E9" w14:textId="5EEE8FD2" w:rsidR="00751842" w:rsidRDefault="00751842" w:rsidP="00B73D46">
      <w:pPr>
        <w:autoSpaceDE w:val="0"/>
        <w:autoSpaceDN w:val="0"/>
        <w:adjustRightInd w:val="0"/>
        <w:rPr>
          <w:rFonts w:cs="Arial"/>
          <w:highlight w:val="yellow"/>
        </w:rPr>
      </w:pPr>
    </w:p>
    <w:p w14:paraId="011063A1" w14:textId="6CCAC006" w:rsidR="00751842" w:rsidRDefault="00751842" w:rsidP="00B73D46">
      <w:pPr>
        <w:autoSpaceDE w:val="0"/>
        <w:autoSpaceDN w:val="0"/>
        <w:adjustRightInd w:val="0"/>
        <w:rPr>
          <w:rFonts w:cs="Arial"/>
          <w:highlight w:val="yellow"/>
        </w:rPr>
      </w:pPr>
    </w:p>
    <w:p w14:paraId="39358A49" w14:textId="5606EB4F" w:rsidR="00751842" w:rsidRDefault="00751842" w:rsidP="00B73D46">
      <w:pPr>
        <w:autoSpaceDE w:val="0"/>
        <w:autoSpaceDN w:val="0"/>
        <w:adjustRightInd w:val="0"/>
        <w:rPr>
          <w:rFonts w:cs="Arial"/>
          <w:highlight w:val="yellow"/>
        </w:rPr>
      </w:pPr>
    </w:p>
    <w:p w14:paraId="627E18E7" w14:textId="1A8E42A4" w:rsidR="00751842" w:rsidRDefault="00751842" w:rsidP="00B73D46">
      <w:pPr>
        <w:autoSpaceDE w:val="0"/>
        <w:autoSpaceDN w:val="0"/>
        <w:adjustRightInd w:val="0"/>
        <w:rPr>
          <w:rFonts w:cs="Arial"/>
          <w:highlight w:val="yellow"/>
        </w:rPr>
      </w:pPr>
    </w:p>
    <w:p w14:paraId="5E9F568F" w14:textId="21C882A5" w:rsidR="00751842" w:rsidRDefault="00751842" w:rsidP="00B73D46">
      <w:pPr>
        <w:autoSpaceDE w:val="0"/>
        <w:autoSpaceDN w:val="0"/>
        <w:adjustRightInd w:val="0"/>
        <w:rPr>
          <w:rFonts w:cs="Arial"/>
          <w:highlight w:val="yellow"/>
        </w:rPr>
      </w:pPr>
    </w:p>
    <w:p w14:paraId="2448AD7D" w14:textId="13345B12" w:rsidR="00751842" w:rsidRDefault="00751842" w:rsidP="00B73D46">
      <w:pPr>
        <w:autoSpaceDE w:val="0"/>
        <w:autoSpaceDN w:val="0"/>
        <w:adjustRightInd w:val="0"/>
        <w:rPr>
          <w:rFonts w:cs="Arial"/>
          <w:highlight w:val="yellow"/>
        </w:rPr>
      </w:pPr>
    </w:p>
    <w:p w14:paraId="5A968007" w14:textId="5ABA791D" w:rsidR="00751842" w:rsidRDefault="00751842" w:rsidP="00B73D46">
      <w:pPr>
        <w:autoSpaceDE w:val="0"/>
        <w:autoSpaceDN w:val="0"/>
        <w:adjustRightInd w:val="0"/>
        <w:rPr>
          <w:rFonts w:cs="Arial"/>
          <w:highlight w:val="yellow"/>
        </w:rPr>
      </w:pPr>
    </w:p>
    <w:p w14:paraId="3EC52EF1" w14:textId="2DA6B27D" w:rsidR="00751842" w:rsidRDefault="00751842" w:rsidP="00B73D46">
      <w:pPr>
        <w:autoSpaceDE w:val="0"/>
        <w:autoSpaceDN w:val="0"/>
        <w:adjustRightInd w:val="0"/>
        <w:rPr>
          <w:rFonts w:cs="Arial"/>
          <w:highlight w:val="yellow"/>
        </w:rPr>
      </w:pPr>
    </w:p>
    <w:p w14:paraId="6F1A1E34" w14:textId="5805A4F4" w:rsidR="00751842" w:rsidRDefault="00751842" w:rsidP="00B73D46">
      <w:pPr>
        <w:autoSpaceDE w:val="0"/>
        <w:autoSpaceDN w:val="0"/>
        <w:adjustRightInd w:val="0"/>
        <w:rPr>
          <w:rFonts w:cs="Arial"/>
          <w:highlight w:val="yellow"/>
        </w:rPr>
      </w:pPr>
    </w:p>
    <w:p w14:paraId="6B960C6A" w14:textId="76672E4C" w:rsidR="00751842" w:rsidRDefault="00751842" w:rsidP="00B73D46">
      <w:pPr>
        <w:autoSpaceDE w:val="0"/>
        <w:autoSpaceDN w:val="0"/>
        <w:adjustRightInd w:val="0"/>
        <w:rPr>
          <w:rFonts w:cs="Arial"/>
          <w:highlight w:val="yellow"/>
        </w:rPr>
      </w:pPr>
    </w:p>
    <w:p w14:paraId="6F681A1C" w14:textId="07BE91CC" w:rsidR="00751842" w:rsidRDefault="00751842" w:rsidP="00B73D46">
      <w:pPr>
        <w:autoSpaceDE w:val="0"/>
        <w:autoSpaceDN w:val="0"/>
        <w:adjustRightInd w:val="0"/>
        <w:rPr>
          <w:rFonts w:cs="Arial"/>
          <w:highlight w:val="yellow"/>
        </w:rPr>
      </w:pPr>
    </w:p>
    <w:p w14:paraId="34EBE8B2" w14:textId="594AC73C" w:rsidR="00751842" w:rsidRDefault="00751842" w:rsidP="00B73D46">
      <w:pPr>
        <w:autoSpaceDE w:val="0"/>
        <w:autoSpaceDN w:val="0"/>
        <w:adjustRightInd w:val="0"/>
        <w:rPr>
          <w:rFonts w:cs="Arial"/>
          <w:highlight w:val="yellow"/>
        </w:rPr>
      </w:pPr>
    </w:p>
    <w:p w14:paraId="24CA2915" w14:textId="7A96CDC3" w:rsidR="00751842" w:rsidRDefault="00751842" w:rsidP="00B73D46">
      <w:pPr>
        <w:autoSpaceDE w:val="0"/>
        <w:autoSpaceDN w:val="0"/>
        <w:adjustRightInd w:val="0"/>
        <w:rPr>
          <w:rFonts w:cs="Arial"/>
          <w:highlight w:val="yellow"/>
        </w:rPr>
      </w:pPr>
    </w:p>
    <w:p w14:paraId="0660A875" w14:textId="452B324C" w:rsidR="00751842" w:rsidRDefault="00751842" w:rsidP="00B73D46">
      <w:pPr>
        <w:autoSpaceDE w:val="0"/>
        <w:autoSpaceDN w:val="0"/>
        <w:adjustRightInd w:val="0"/>
        <w:rPr>
          <w:rFonts w:cs="Arial"/>
          <w:highlight w:val="yellow"/>
        </w:rPr>
      </w:pPr>
    </w:p>
    <w:p w14:paraId="25356461" w14:textId="0C589DC1" w:rsidR="00751842" w:rsidRDefault="00751842" w:rsidP="00B73D46">
      <w:pPr>
        <w:autoSpaceDE w:val="0"/>
        <w:autoSpaceDN w:val="0"/>
        <w:adjustRightInd w:val="0"/>
        <w:rPr>
          <w:rFonts w:cs="Arial"/>
          <w:highlight w:val="yellow"/>
        </w:rPr>
      </w:pPr>
    </w:p>
    <w:p w14:paraId="5A8F783A" w14:textId="190D58A0" w:rsidR="00CC28DD" w:rsidRDefault="00CC28DD">
      <w:pPr>
        <w:rPr>
          <w:rFonts w:cs="Arial"/>
          <w:b/>
          <w:u w:val="single"/>
        </w:rPr>
      </w:pPr>
    </w:p>
    <w:p w14:paraId="4D042814" w14:textId="77777777" w:rsidR="00CC28DD" w:rsidRDefault="00CC28DD" w:rsidP="00CC28DD">
      <w:pPr>
        <w:rPr>
          <w:rFonts w:cs="Arial"/>
          <w:b/>
          <w:u w:val="single"/>
        </w:rPr>
      </w:pPr>
      <w:r>
        <w:rPr>
          <w:rFonts w:cs="Arial"/>
          <w:b/>
          <w:u w:val="single"/>
        </w:rPr>
        <w:lastRenderedPageBreak/>
        <w:t>Bonus Comparison – Excluding Contract Services</w:t>
      </w:r>
    </w:p>
    <w:p w14:paraId="33826D65" w14:textId="77777777" w:rsidR="00CC28DD" w:rsidRDefault="00CC28DD" w:rsidP="00CC28DD">
      <w:pPr>
        <w:rPr>
          <w:rFonts w:cs="Arial"/>
          <w:b/>
          <w:u w:val="single"/>
        </w:rPr>
      </w:pPr>
    </w:p>
    <w:p w14:paraId="0C8D930D" w14:textId="6E921052" w:rsidR="00807C0D" w:rsidRDefault="00CC28DD" w:rsidP="009877A6">
      <w:pPr>
        <w:jc w:val="both"/>
        <w:rPr>
          <w:rFonts w:cs="Arial"/>
        </w:rPr>
      </w:pPr>
      <w:r>
        <w:rPr>
          <w:rFonts w:cs="Arial"/>
        </w:rPr>
        <w:t xml:space="preserve">Analysis shows that the number of men and women receiving bonuses reduced, but in respect of the mean difference, women’s bonuses </w:t>
      </w:r>
      <w:r w:rsidR="00C82905">
        <w:rPr>
          <w:rFonts w:cs="Arial"/>
        </w:rPr>
        <w:t>were</w:t>
      </w:r>
      <w:r>
        <w:rPr>
          <w:rFonts w:cs="Arial"/>
        </w:rPr>
        <w:t xml:space="preserve"> 3.59% higher than men’s bonuses.  This is an increase from the 2018 report where women’s bonuses were 1.36% higher.  There was no change to the median bonus.</w:t>
      </w:r>
    </w:p>
    <w:p w14:paraId="64E9C9F5" w14:textId="77777777" w:rsidR="00807C0D" w:rsidRDefault="00807C0D" w:rsidP="00807C0D">
      <w:pPr>
        <w:pStyle w:val="Default"/>
        <w:rPr>
          <w:rFonts w:ascii="Arial" w:hAnsi="Arial" w:cs="Arial"/>
          <w:color w:val="auto"/>
        </w:rPr>
      </w:pPr>
    </w:p>
    <w:p w14:paraId="77F5B11D" w14:textId="77777777" w:rsidR="00807C0D" w:rsidRDefault="00807C0D" w:rsidP="00807C0D">
      <w:pPr>
        <w:pStyle w:val="Default"/>
        <w:rPr>
          <w:rFonts w:ascii="Arial" w:hAnsi="Arial" w:cs="Arial"/>
          <w:color w:val="auto"/>
        </w:rPr>
      </w:pPr>
      <w:r>
        <w:rPr>
          <w:rFonts w:ascii="Arial" w:hAnsi="Arial" w:cs="Arial"/>
          <w:color w:val="auto"/>
        </w:rPr>
        <w:t>The following table shows Gender Pay Gap Reporting 2019 and excludes figures for Contract Services.</w:t>
      </w:r>
    </w:p>
    <w:p w14:paraId="2897DC43" w14:textId="77777777" w:rsidR="00807C0D" w:rsidRDefault="00807C0D" w:rsidP="009877A6">
      <w:pPr>
        <w:jc w:val="both"/>
        <w:rPr>
          <w:rFonts w:cs="Arial"/>
        </w:rPr>
      </w:pPr>
    </w:p>
    <w:tbl>
      <w:tblPr>
        <w:tblStyle w:val="TableGrid"/>
        <w:tblW w:w="0" w:type="auto"/>
        <w:tblLook w:val="04A0" w:firstRow="1" w:lastRow="0" w:firstColumn="1" w:lastColumn="0" w:noHBand="0" w:noVBand="1"/>
      </w:tblPr>
      <w:tblGrid>
        <w:gridCol w:w="1154"/>
        <w:gridCol w:w="1858"/>
        <w:gridCol w:w="1227"/>
        <w:gridCol w:w="1138"/>
        <w:gridCol w:w="1100"/>
        <w:gridCol w:w="1290"/>
      </w:tblGrid>
      <w:tr w:rsidR="00807C0D" w:rsidRPr="004116FF" w14:paraId="60C0DC01" w14:textId="77777777" w:rsidTr="00113437">
        <w:tc>
          <w:tcPr>
            <w:tcW w:w="1154" w:type="dxa"/>
            <w:shd w:val="clear" w:color="auto" w:fill="DBE5F1" w:themeFill="accent1" w:themeFillTint="33"/>
          </w:tcPr>
          <w:p w14:paraId="1E944226" w14:textId="77777777" w:rsidR="00807C0D" w:rsidRPr="00B2417E" w:rsidRDefault="00807C0D" w:rsidP="000E3209">
            <w:pPr>
              <w:rPr>
                <w:rFonts w:cs="Arial"/>
                <w:b/>
                <w:sz w:val="20"/>
                <w:szCs w:val="20"/>
              </w:rPr>
            </w:pPr>
            <w:r w:rsidRPr="00B2417E">
              <w:rPr>
                <w:rFonts w:cs="Arial"/>
                <w:b/>
                <w:sz w:val="20"/>
                <w:szCs w:val="20"/>
              </w:rPr>
              <w:t>Bonus pay</w:t>
            </w:r>
          </w:p>
        </w:tc>
        <w:tc>
          <w:tcPr>
            <w:tcW w:w="1858" w:type="dxa"/>
            <w:shd w:val="clear" w:color="auto" w:fill="DBE5F1" w:themeFill="accent1" w:themeFillTint="33"/>
          </w:tcPr>
          <w:p w14:paraId="38BA6A72" w14:textId="77777777" w:rsidR="00807C0D" w:rsidRPr="00B2417E" w:rsidRDefault="00807C0D" w:rsidP="000E3209">
            <w:pPr>
              <w:rPr>
                <w:rFonts w:cs="Arial"/>
                <w:b/>
                <w:bCs/>
                <w:color w:val="000000"/>
                <w:sz w:val="20"/>
                <w:szCs w:val="20"/>
              </w:rPr>
            </w:pPr>
            <w:r w:rsidRPr="00B2417E">
              <w:rPr>
                <w:rFonts w:cs="Arial"/>
                <w:b/>
                <w:bCs/>
                <w:color w:val="000000"/>
                <w:sz w:val="20"/>
                <w:szCs w:val="20"/>
              </w:rPr>
              <w:t>Bonus Gender Pay Gap - the difference between women's bonus and men's bonus as a % of men's bonus</w:t>
            </w:r>
          </w:p>
          <w:p w14:paraId="62926B8F" w14:textId="77777777" w:rsidR="00807C0D" w:rsidRPr="00B2417E" w:rsidRDefault="00807C0D" w:rsidP="000E3209">
            <w:pPr>
              <w:rPr>
                <w:rFonts w:cs="Arial"/>
                <w:b/>
                <w:sz w:val="20"/>
                <w:szCs w:val="20"/>
              </w:rPr>
            </w:pPr>
          </w:p>
        </w:tc>
        <w:tc>
          <w:tcPr>
            <w:tcW w:w="1227" w:type="dxa"/>
            <w:shd w:val="clear" w:color="auto" w:fill="DBE5F1" w:themeFill="accent1" w:themeFillTint="33"/>
            <w:vAlign w:val="center"/>
          </w:tcPr>
          <w:p w14:paraId="60040638" w14:textId="77777777" w:rsidR="00807C0D" w:rsidRPr="00B2417E" w:rsidRDefault="00807C0D" w:rsidP="000E3209">
            <w:pPr>
              <w:rPr>
                <w:rFonts w:cs="Arial"/>
                <w:b/>
                <w:sz w:val="20"/>
                <w:szCs w:val="20"/>
              </w:rPr>
            </w:pPr>
            <w:r w:rsidRPr="00B2417E">
              <w:rPr>
                <w:rFonts w:cs="Arial"/>
                <w:b/>
                <w:bCs/>
                <w:color w:val="000000"/>
                <w:sz w:val="20"/>
                <w:szCs w:val="20"/>
              </w:rPr>
              <w:t>Bonus Gender Pay Gap - women's bonus as a % of men's bonus</w:t>
            </w:r>
          </w:p>
        </w:tc>
        <w:tc>
          <w:tcPr>
            <w:tcW w:w="1138" w:type="dxa"/>
            <w:shd w:val="clear" w:color="auto" w:fill="DBE5F1" w:themeFill="accent1" w:themeFillTint="33"/>
            <w:vAlign w:val="center"/>
          </w:tcPr>
          <w:p w14:paraId="156F6A76" w14:textId="77777777" w:rsidR="00807C0D" w:rsidRPr="00B2417E" w:rsidRDefault="00807C0D" w:rsidP="000E3209">
            <w:pPr>
              <w:rPr>
                <w:rFonts w:cs="Arial"/>
                <w:b/>
                <w:sz w:val="20"/>
                <w:szCs w:val="20"/>
              </w:rPr>
            </w:pPr>
            <w:r w:rsidRPr="00B2417E">
              <w:rPr>
                <w:rFonts w:cs="Arial"/>
                <w:b/>
                <w:bCs/>
                <w:color w:val="000000"/>
                <w:sz w:val="20"/>
                <w:szCs w:val="20"/>
              </w:rPr>
              <w:t>Bonus pay of women</w:t>
            </w:r>
          </w:p>
        </w:tc>
        <w:tc>
          <w:tcPr>
            <w:tcW w:w="1100" w:type="dxa"/>
            <w:shd w:val="clear" w:color="auto" w:fill="DBE5F1" w:themeFill="accent1" w:themeFillTint="33"/>
            <w:vAlign w:val="center"/>
          </w:tcPr>
          <w:p w14:paraId="6E53FBB8" w14:textId="77777777" w:rsidR="00807C0D" w:rsidRPr="00B2417E" w:rsidRDefault="00807C0D" w:rsidP="000E3209">
            <w:pPr>
              <w:rPr>
                <w:rFonts w:cs="Arial"/>
                <w:b/>
                <w:sz w:val="20"/>
                <w:szCs w:val="20"/>
              </w:rPr>
            </w:pPr>
            <w:r w:rsidRPr="00B2417E">
              <w:rPr>
                <w:rFonts w:cs="Arial"/>
                <w:b/>
                <w:bCs/>
                <w:color w:val="000000"/>
                <w:sz w:val="20"/>
                <w:szCs w:val="20"/>
              </w:rPr>
              <w:t>Bonus pay of men</w:t>
            </w:r>
          </w:p>
        </w:tc>
        <w:tc>
          <w:tcPr>
            <w:tcW w:w="1290" w:type="dxa"/>
            <w:shd w:val="clear" w:color="auto" w:fill="DBE5F1" w:themeFill="accent1" w:themeFillTint="33"/>
            <w:vAlign w:val="center"/>
          </w:tcPr>
          <w:p w14:paraId="26ECAD4B" w14:textId="77777777" w:rsidR="00807C0D" w:rsidRPr="00B2417E" w:rsidRDefault="00807C0D" w:rsidP="000E3209">
            <w:pPr>
              <w:rPr>
                <w:rFonts w:cs="Arial"/>
                <w:b/>
                <w:bCs/>
                <w:color w:val="000000"/>
                <w:sz w:val="20"/>
                <w:szCs w:val="20"/>
              </w:rPr>
            </w:pPr>
            <w:r w:rsidRPr="00B2417E">
              <w:rPr>
                <w:rFonts w:cs="Arial"/>
                <w:b/>
                <w:bCs/>
                <w:color w:val="000000"/>
                <w:sz w:val="20"/>
                <w:szCs w:val="20"/>
              </w:rPr>
              <w:t>Difference £</w:t>
            </w:r>
          </w:p>
        </w:tc>
      </w:tr>
      <w:tr w:rsidR="00807C0D" w:rsidRPr="004116FF" w14:paraId="23EC7A8A" w14:textId="77777777" w:rsidTr="00113437">
        <w:tc>
          <w:tcPr>
            <w:tcW w:w="1154" w:type="dxa"/>
            <w:vAlign w:val="center"/>
          </w:tcPr>
          <w:p w14:paraId="61C4F052" w14:textId="77777777" w:rsidR="00807C0D" w:rsidRPr="00B2417E" w:rsidRDefault="00807C0D" w:rsidP="000E3209">
            <w:pPr>
              <w:rPr>
                <w:rFonts w:cs="Arial"/>
                <w:b/>
                <w:sz w:val="20"/>
                <w:szCs w:val="20"/>
              </w:rPr>
            </w:pPr>
            <w:r w:rsidRPr="00B2417E">
              <w:rPr>
                <w:rFonts w:cs="Arial"/>
                <w:color w:val="000000"/>
                <w:sz w:val="20"/>
                <w:szCs w:val="20"/>
              </w:rPr>
              <w:t>Mean bonus</w:t>
            </w:r>
          </w:p>
        </w:tc>
        <w:tc>
          <w:tcPr>
            <w:tcW w:w="1858" w:type="dxa"/>
          </w:tcPr>
          <w:p w14:paraId="5B447173" w14:textId="77777777" w:rsidR="00807C0D" w:rsidRPr="00B2417E" w:rsidRDefault="00807C0D" w:rsidP="000E3209">
            <w:pPr>
              <w:rPr>
                <w:rFonts w:cs="Arial"/>
                <w:bCs/>
                <w:sz w:val="20"/>
                <w:szCs w:val="20"/>
              </w:rPr>
            </w:pPr>
            <w:r w:rsidRPr="00B2417E">
              <w:rPr>
                <w:rFonts w:cs="Arial"/>
                <w:bCs/>
                <w:sz w:val="20"/>
                <w:szCs w:val="20"/>
              </w:rPr>
              <w:t>-</w:t>
            </w:r>
            <w:r>
              <w:rPr>
                <w:rFonts w:cs="Arial"/>
                <w:bCs/>
                <w:sz w:val="20"/>
                <w:szCs w:val="20"/>
              </w:rPr>
              <w:t>3.59</w:t>
            </w:r>
            <w:r w:rsidRPr="00B2417E">
              <w:rPr>
                <w:rFonts w:cs="Arial"/>
                <w:bCs/>
                <w:sz w:val="20"/>
                <w:szCs w:val="20"/>
              </w:rPr>
              <w:t>%</w:t>
            </w:r>
          </w:p>
        </w:tc>
        <w:tc>
          <w:tcPr>
            <w:tcW w:w="1227" w:type="dxa"/>
          </w:tcPr>
          <w:p w14:paraId="6BCFB3C4" w14:textId="77777777" w:rsidR="00807C0D" w:rsidRPr="00B2417E" w:rsidRDefault="00807C0D" w:rsidP="000E3209">
            <w:pPr>
              <w:rPr>
                <w:rFonts w:cs="Arial"/>
                <w:bCs/>
                <w:sz w:val="20"/>
                <w:szCs w:val="20"/>
              </w:rPr>
            </w:pPr>
            <w:r>
              <w:rPr>
                <w:rFonts w:cs="Arial"/>
                <w:bCs/>
                <w:sz w:val="20"/>
                <w:szCs w:val="20"/>
              </w:rPr>
              <w:t>103.59</w:t>
            </w:r>
          </w:p>
        </w:tc>
        <w:tc>
          <w:tcPr>
            <w:tcW w:w="1138" w:type="dxa"/>
          </w:tcPr>
          <w:p w14:paraId="1A305686" w14:textId="77777777" w:rsidR="00807C0D" w:rsidRPr="00B2417E" w:rsidRDefault="00807C0D" w:rsidP="000E3209">
            <w:pPr>
              <w:rPr>
                <w:rFonts w:cs="Arial"/>
                <w:bCs/>
                <w:sz w:val="20"/>
                <w:szCs w:val="20"/>
              </w:rPr>
            </w:pPr>
            <w:r>
              <w:rPr>
                <w:rFonts w:cs="Arial"/>
                <w:bCs/>
                <w:sz w:val="20"/>
                <w:szCs w:val="20"/>
              </w:rPr>
              <w:t>134.86</w:t>
            </w:r>
          </w:p>
        </w:tc>
        <w:tc>
          <w:tcPr>
            <w:tcW w:w="1100" w:type="dxa"/>
          </w:tcPr>
          <w:p w14:paraId="4B7410F2" w14:textId="77777777" w:rsidR="00807C0D" w:rsidRPr="00B2417E" w:rsidRDefault="00807C0D" w:rsidP="000E3209">
            <w:pPr>
              <w:rPr>
                <w:rFonts w:cs="Arial"/>
                <w:bCs/>
                <w:sz w:val="20"/>
                <w:szCs w:val="20"/>
              </w:rPr>
            </w:pPr>
            <w:r>
              <w:rPr>
                <w:rFonts w:cs="Arial"/>
                <w:bCs/>
                <w:sz w:val="20"/>
                <w:szCs w:val="20"/>
              </w:rPr>
              <w:t>130.19</w:t>
            </w:r>
          </w:p>
        </w:tc>
        <w:tc>
          <w:tcPr>
            <w:tcW w:w="1290" w:type="dxa"/>
          </w:tcPr>
          <w:p w14:paraId="3EBAEB95" w14:textId="77777777" w:rsidR="00807C0D" w:rsidRPr="00B2417E" w:rsidRDefault="00807C0D" w:rsidP="000E3209">
            <w:pPr>
              <w:rPr>
                <w:rFonts w:cs="Arial"/>
                <w:bCs/>
                <w:sz w:val="20"/>
                <w:szCs w:val="20"/>
              </w:rPr>
            </w:pPr>
            <w:r>
              <w:rPr>
                <w:rFonts w:cs="Arial"/>
                <w:bCs/>
                <w:sz w:val="20"/>
                <w:szCs w:val="20"/>
              </w:rPr>
              <w:t>-4.67</w:t>
            </w:r>
          </w:p>
        </w:tc>
      </w:tr>
      <w:tr w:rsidR="00807C0D" w:rsidRPr="004116FF" w14:paraId="41002A68" w14:textId="77777777" w:rsidTr="00113437">
        <w:tc>
          <w:tcPr>
            <w:tcW w:w="1154" w:type="dxa"/>
            <w:vAlign w:val="center"/>
          </w:tcPr>
          <w:p w14:paraId="4225B794" w14:textId="77777777" w:rsidR="00807C0D" w:rsidRPr="00B2417E" w:rsidRDefault="00807C0D" w:rsidP="000E3209">
            <w:pPr>
              <w:rPr>
                <w:rFonts w:cs="Arial"/>
                <w:b/>
                <w:sz w:val="20"/>
                <w:szCs w:val="20"/>
              </w:rPr>
            </w:pPr>
            <w:r w:rsidRPr="00B2417E">
              <w:rPr>
                <w:rFonts w:cs="Arial"/>
                <w:color w:val="000000"/>
                <w:sz w:val="20"/>
                <w:szCs w:val="20"/>
              </w:rPr>
              <w:t>Median bonus</w:t>
            </w:r>
          </w:p>
        </w:tc>
        <w:tc>
          <w:tcPr>
            <w:tcW w:w="1858" w:type="dxa"/>
          </w:tcPr>
          <w:p w14:paraId="3C00927D" w14:textId="77777777" w:rsidR="00807C0D" w:rsidRPr="00B2417E" w:rsidRDefault="00807C0D" w:rsidP="000E3209">
            <w:pPr>
              <w:rPr>
                <w:rFonts w:cs="Arial"/>
                <w:bCs/>
                <w:sz w:val="20"/>
                <w:szCs w:val="20"/>
              </w:rPr>
            </w:pPr>
            <w:r w:rsidRPr="00B2417E">
              <w:rPr>
                <w:rFonts w:cs="Arial"/>
                <w:bCs/>
                <w:sz w:val="20"/>
                <w:szCs w:val="20"/>
              </w:rPr>
              <w:t>0.00%</w:t>
            </w:r>
          </w:p>
        </w:tc>
        <w:tc>
          <w:tcPr>
            <w:tcW w:w="1227" w:type="dxa"/>
          </w:tcPr>
          <w:p w14:paraId="1D9C3865" w14:textId="77777777" w:rsidR="00807C0D" w:rsidRPr="00B2417E" w:rsidRDefault="00807C0D" w:rsidP="000E3209">
            <w:pPr>
              <w:rPr>
                <w:rFonts w:cs="Arial"/>
                <w:bCs/>
                <w:sz w:val="20"/>
                <w:szCs w:val="20"/>
              </w:rPr>
            </w:pPr>
            <w:r w:rsidRPr="00B2417E">
              <w:rPr>
                <w:rFonts w:cs="Arial"/>
                <w:bCs/>
                <w:sz w:val="20"/>
                <w:szCs w:val="20"/>
              </w:rPr>
              <w:t>100.00</w:t>
            </w:r>
          </w:p>
        </w:tc>
        <w:tc>
          <w:tcPr>
            <w:tcW w:w="1138" w:type="dxa"/>
          </w:tcPr>
          <w:p w14:paraId="0D2C4BB1" w14:textId="77777777" w:rsidR="00807C0D" w:rsidRPr="00B2417E" w:rsidRDefault="00807C0D" w:rsidP="000E3209">
            <w:pPr>
              <w:rPr>
                <w:rFonts w:cs="Arial"/>
                <w:bCs/>
                <w:sz w:val="20"/>
                <w:szCs w:val="20"/>
              </w:rPr>
            </w:pPr>
            <w:r>
              <w:rPr>
                <w:rFonts w:cs="Arial"/>
                <w:bCs/>
                <w:sz w:val="20"/>
                <w:szCs w:val="20"/>
              </w:rPr>
              <w:t>135</w:t>
            </w:r>
          </w:p>
        </w:tc>
        <w:tc>
          <w:tcPr>
            <w:tcW w:w="1100" w:type="dxa"/>
          </w:tcPr>
          <w:p w14:paraId="77608656" w14:textId="77777777" w:rsidR="00807C0D" w:rsidRPr="00B2417E" w:rsidRDefault="00807C0D" w:rsidP="000E3209">
            <w:pPr>
              <w:rPr>
                <w:rFonts w:cs="Arial"/>
                <w:bCs/>
                <w:sz w:val="20"/>
                <w:szCs w:val="20"/>
              </w:rPr>
            </w:pPr>
            <w:r>
              <w:rPr>
                <w:rFonts w:cs="Arial"/>
                <w:bCs/>
                <w:sz w:val="20"/>
                <w:szCs w:val="20"/>
              </w:rPr>
              <w:t>135</w:t>
            </w:r>
          </w:p>
        </w:tc>
        <w:tc>
          <w:tcPr>
            <w:tcW w:w="1290" w:type="dxa"/>
          </w:tcPr>
          <w:p w14:paraId="4D0E848E" w14:textId="77777777" w:rsidR="00807C0D" w:rsidRPr="00B2417E" w:rsidRDefault="00807C0D" w:rsidP="000E3209">
            <w:pPr>
              <w:rPr>
                <w:rFonts w:cs="Arial"/>
                <w:bCs/>
                <w:sz w:val="20"/>
                <w:szCs w:val="20"/>
              </w:rPr>
            </w:pPr>
            <w:r w:rsidRPr="00B2417E">
              <w:rPr>
                <w:rFonts w:cs="Arial"/>
                <w:bCs/>
                <w:sz w:val="20"/>
                <w:szCs w:val="20"/>
              </w:rPr>
              <w:t>0</w:t>
            </w:r>
          </w:p>
        </w:tc>
      </w:tr>
    </w:tbl>
    <w:p w14:paraId="3E67A40F" w14:textId="77777777" w:rsidR="009C24E7" w:rsidRDefault="009C24E7" w:rsidP="009C24E7">
      <w:pPr>
        <w:rPr>
          <w:rFonts w:cs="Arial"/>
          <w:b/>
        </w:rPr>
      </w:pPr>
    </w:p>
    <w:tbl>
      <w:tblPr>
        <w:tblStyle w:val="TableGrid"/>
        <w:tblW w:w="0" w:type="auto"/>
        <w:tblLook w:val="04A0" w:firstRow="1" w:lastRow="0" w:firstColumn="1" w:lastColumn="0" w:noHBand="0" w:noVBand="1"/>
      </w:tblPr>
      <w:tblGrid>
        <w:gridCol w:w="4151"/>
        <w:gridCol w:w="4151"/>
      </w:tblGrid>
      <w:tr w:rsidR="00E80FD7" w:rsidRPr="00BD75DD" w14:paraId="3118B757" w14:textId="77777777" w:rsidTr="00E80FD7">
        <w:tc>
          <w:tcPr>
            <w:tcW w:w="4151" w:type="dxa"/>
            <w:shd w:val="clear" w:color="auto" w:fill="DBE5F1" w:themeFill="accent1" w:themeFillTint="33"/>
            <w:vAlign w:val="center"/>
          </w:tcPr>
          <w:p w14:paraId="25F41F36" w14:textId="074A05FF" w:rsidR="00E80FD7" w:rsidRPr="00BD75DD" w:rsidRDefault="00E80FD7" w:rsidP="00113437">
            <w:pPr>
              <w:rPr>
                <w:rFonts w:cs="Arial"/>
                <w:color w:val="000000"/>
                <w:sz w:val="20"/>
                <w:szCs w:val="20"/>
              </w:rPr>
            </w:pPr>
            <w:r w:rsidRPr="00BD75DD">
              <w:rPr>
                <w:rFonts w:cs="Arial"/>
                <w:b/>
                <w:sz w:val="20"/>
                <w:szCs w:val="20"/>
              </w:rPr>
              <w:t>Bonuses Paid</w:t>
            </w:r>
          </w:p>
        </w:tc>
        <w:tc>
          <w:tcPr>
            <w:tcW w:w="4151" w:type="dxa"/>
            <w:shd w:val="clear" w:color="auto" w:fill="DBE5F1" w:themeFill="accent1" w:themeFillTint="33"/>
          </w:tcPr>
          <w:p w14:paraId="215E1357" w14:textId="153B3BCC" w:rsidR="00E80FD7" w:rsidRDefault="00E80FD7" w:rsidP="00113437">
            <w:pPr>
              <w:rPr>
                <w:rFonts w:cs="Arial"/>
                <w:b/>
                <w:sz w:val="20"/>
                <w:szCs w:val="20"/>
              </w:rPr>
            </w:pPr>
            <w:r>
              <w:rPr>
                <w:rFonts w:cs="Arial"/>
                <w:b/>
                <w:sz w:val="20"/>
                <w:szCs w:val="20"/>
              </w:rPr>
              <w:t>Total</w:t>
            </w:r>
          </w:p>
        </w:tc>
      </w:tr>
      <w:tr w:rsidR="009C24E7" w:rsidRPr="00BD75DD" w14:paraId="3290DB24" w14:textId="77777777" w:rsidTr="00113437">
        <w:tc>
          <w:tcPr>
            <w:tcW w:w="4151" w:type="dxa"/>
            <w:vAlign w:val="center"/>
          </w:tcPr>
          <w:p w14:paraId="16103702" w14:textId="77777777" w:rsidR="009C24E7" w:rsidRPr="00BD75DD" w:rsidRDefault="009C24E7" w:rsidP="00113437">
            <w:pPr>
              <w:rPr>
                <w:rFonts w:cs="Arial"/>
                <w:b/>
                <w:sz w:val="20"/>
                <w:szCs w:val="20"/>
              </w:rPr>
            </w:pPr>
            <w:r w:rsidRPr="00BD75DD">
              <w:rPr>
                <w:rFonts w:cs="Arial"/>
                <w:color w:val="000000"/>
                <w:sz w:val="20"/>
                <w:szCs w:val="20"/>
              </w:rPr>
              <w:t>Women paid bonus as % of all women</w:t>
            </w:r>
          </w:p>
        </w:tc>
        <w:tc>
          <w:tcPr>
            <w:tcW w:w="4151" w:type="dxa"/>
          </w:tcPr>
          <w:p w14:paraId="071B04B9" w14:textId="77777777" w:rsidR="009C24E7" w:rsidRPr="00BD75DD" w:rsidRDefault="009C24E7" w:rsidP="00113437">
            <w:pPr>
              <w:rPr>
                <w:rFonts w:cs="Arial"/>
                <w:b/>
                <w:sz w:val="20"/>
                <w:szCs w:val="20"/>
              </w:rPr>
            </w:pPr>
            <w:r>
              <w:rPr>
                <w:rFonts w:cs="Arial"/>
                <w:b/>
                <w:sz w:val="20"/>
                <w:szCs w:val="20"/>
              </w:rPr>
              <w:t>2.23%</w:t>
            </w:r>
          </w:p>
        </w:tc>
      </w:tr>
      <w:tr w:rsidR="009C24E7" w:rsidRPr="00BD75DD" w14:paraId="72B82816" w14:textId="77777777" w:rsidTr="00113437">
        <w:tc>
          <w:tcPr>
            <w:tcW w:w="4151" w:type="dxa"/>
            <w:vAlign w:val="center"/>
          </w:tcPr>
          <w:p w14:paraId="7A33B4D0" w14:textId="77777777" w:rsidR="009C24E7" w:rsidRPr="00BD75DD" w:rsidRDefault="009C24E7" w:rsidP="00113437">
            <w:pPr>
              <w:rPr>
                <w:rFonts w:cs="Arial"/>
                <w:b/>
                <w:sz w:val="20"/>
                <w:szCs w:val="20"/>
              </w:rPr>
            </w:pPr>
            <w:r w:rsidRPr="00BD75DD">
              <w:rPr>
                <w:rFonts w:cs="Arial"/>
                <w:color w:val="000000"/>
                <w:sz w:val="20"/>
                <w:szCs w:val="20"/>
              </w:rPr>
              <w:t>Men paid bonus as % of all men</w:t>
            </w:r>
          </w:p>
        </w:tc>
        <w:tc>
          <w:tcPr>
            <w:tcW w:w="4151" w:type="dxa"/>
          </w:tcPr>
          <w:p w14:paraId="2CAC8D5E" w14:textId="77777777" w:rsidR="009C24E7" w:rsidRPr="00BD75DD" w:rsidRDefault="009C24E7" w:rsidP="00113437">
            <w:pPr>
              <w:rPr>
                <w:rFonts w:cs="Arial"/>
                <w:b/>
                <w:sz w:val="20"/>
                <w:szCs w:val="20"/>
              </w:rPr>
            </w:pPr>
            <w:r>
              <w:rPr>
                <w:rFonts w:cs="Arial"/>
                <w:b/>
                <w:sz w:val="20"/>
                <w:szCs w:val="20"/>
              </w:rPr>
              <w:t>1.12%</w:t>
            </w:r>
          </w:p>
        </w:tc>
      </w:tr>
    </w:tbl>
    <w:p w14:paraId="1DE6C523" w14:textId="3F487F3E" w:rsidR="009C24E7" w:rsidRDefault="009C24E7" w:rsidP="009C24E7">
      <w:pPr>
        <w:rPr>
          <w:rFonts w:cs="Arial"/>
          <w:b/>
        </w:rPr>
      </w:pPr>
    </w:p>
    <w:p w14:paraId="45BB59AF" w14:textId="1BD899C9" w:rsidR="00E80FD7" w:rsidRDefault="00E80FD7" w:rsidP="00E80FD7">
      <w:pPr>
        <w:pStyle w:val="Default"/>
        <w:rPr>
          <w:rFonts w:ascii="Arial" w:hAnsi="Arial" w:cs="Arial"/>
          <w:color w:val="auto"/>
        </w:rPr>
      </w:pPr>
      <w:r>
        <w:rPr>
          <w:rFonts w:ascii="Arial" w:hAnsi="Arial" w:cs="Arial"/>
          <w:color w:val="auto"/>
        </w:rPr>
        <w:t>The following table shows Gender Pay Gap Reporting 2018 and excludes figures for Contract Services.</w:t>
      </w:r>
    </w:p>
    <w:p w14:paraId="5B463D2C" w14:textId="30A59E0C" w:rsidR="00E80FD7" w:rsidRDefault="00E80FD7" w:rsidP="009C24E7">
      <w:pPr>
        <w:rPr>
          <w:rFonts w:cs="Arial"/>
          <w:b/>
        </w:rPr>
      </w:pPr>
    </w:p>
    <w:tbl>
      <w:tblPr>
        <w:tblStyle w:val="TableGrid"/>
        <w:tblW w:w="0" w:type="auto"/>
        <w:tblLook w:val="04A0" w:firstRow="1" w:lastRow="0" w:firstColumn="1" w:lastColumn="0" w:noHBand="0" w:noVBand="1"/>
      </w:tblPr>
      <w:tblGrid>
        <w:gridCol w:w="1154"/>
        <w:gridCol w:w="1858"/>
        <w:gridCol w:w="1227"/>
        <w:gridCol w:w="1138"/>
        <w:gridCol w:w="1100"/>
        <w:gridCol w:w="1290"/>
      </w:tblGrid>
      <w:tr w:rsidR="00E80FD7" w:rsidRPr="004116FF" w14:paraId="5E61A6E4" w14:textId="77777777" w:rsidTr="00113437">
        <w:tc>
          <w:tcPr>
            <w:tcW w:w="1154" w:type="dxa"/>
            <w:shd w:val="clear" w:color="auto" w:fill="DBE5F1" w:themeFill="accent1" w:themeFillTint="33"/>
          </w:tcPr>
          <w:p w14:paraId="1DB2E535" w14:textId="77777777" w:rsidR="00E80FD7" w:rsidRPr="00B2417E" w:rsidRDefault="00E80FD7" w:rsidP="00113437">
            <w:pPr>
              <w:rPr>
                <w:rFonts w:cs="Arial"/>
                <w:b/>
                <w:sz w:val="20"/>
                <w:szCs w:val="20"/>
              </w:rPr>
            </w:pPr>
            <w:r w:rsidRPr="00B2417E">
              <w:rPr>
                <w:rFonts w:cs="Arial"/>
                <w:b/>
                <w:sz w:val="20"/>
                <w:szCs w:val="20"/>
              </w:rPr>
              <w:t>Bonus pay</w:t>
            </w:r>
          </w:p>
        </w:tc>
        <w:tc>
          <w:tcPr>
            <w:tcW w:w="1858" w:type="dxa"/>
            <w:shd w:val="clear" w:color="auto" w:fill="DBE5F1" w:themeFill="accent1" w:themeFillTint="33"/>
          </w:tcPr>
          <w:p w14:paraId="730FF4AC" w14:textId="77777777" w:rsidR="00E80FD7" w:rsidRPr="00B2417E" w:rsidRDefault="00E80FD7" w:rsidP="00113437">
            <w:pPr>
              <w:rPr>
                <w:rFonts w:cs="Arial"/>
                <w:b/>
                <w:bCs/>
                <w:color w:val="000000"/>
                <w:sz w:val="20"/>
                <w:szCs w:val="20"/>
              </w:rPr>
            </w:pPr>
            <w:r w:rsidRPr="00B2417E">
              <w:rPr>
                <w:rFonts w:cs="Arial"/>
                <w:b/>
                <w:bCs/>
                <w:color w:val="000000"/>
                <w:sz w:val="20"/>
                <w:szCs w:val="20"/>
              </w:rPr>
              <w:t>Bonus Gender Pay Gap - the difference between women's bonus and men's bonus as a % of men's bonus</w:t>
            </w:r>
          </w:p>
          <w:p w14:paraId="462A6332" w14:textId="77777777" w:rsidR="00E80FD7" w:rsidRPr="00B2417E" w:rsidRDefault="00E80FD7" w:rsidP="00113437">
            <w:pPr>
              <w:rPr>
                <w:rFonts w:cs="Arial"/>
                <w:b/>
                <w:sz w:val="20"/>
                <w:szCs w:val="20"/>
              </w:rPr>
            </w:pPr>
          </w:p>
        </w:tc>
        <w:tc>
          <w:tcPr>
            <w:tcW w:w="1227" w:type="dxa"/>
            <w:shd w:val="clear" w:color="auto" w:fill="DBE5F1" w:themeFill="accent1" w:themeFillTint="33"/>
            <w:vAlign w:val="center"/>
          </w:tcPr>
          <w:p w14:paraId="33B7C3DE" w14:textId="77777777" w:rsidR="00E80FD7" w:rsidRPr="00B2417E" w:rsidRDefault="00E80FD7" w:rsidP="00113437">
            <w:pPr>
              <w:rPr>
                <w:rFonts w:cs="Arial"/>
                <w:b/>
                <w:sz w:val="20"/>
                <w:szCs w:val="20"/>
              </w:rPr>
            </w:pPr>
            <w:r w:rsidRPr="00B2417E">
              <w:rPr>
                <w:rFonts w:cs="Arial"/>
                <w:b/>
                <w:bCs/>
                <w:color w:val="000000"/>
                <w:sz w:val="20"/>
                <w:szCs w:val="20"/>
              </w:rPr>
              <w:t>Bonus Gender Pay Gap - women's bonus as a % of men's bonus</w:t>
            </w:r>
          </w:p>
        </w:tc>
        <w:tc>
          <w:tcPr>
            <w:tcW w:w="1138" w:type="dxa"/>
            <w:shd w:val="clear" w:color="auto" w:fill="DBE5F1" w:themeFill="accent1" w:themeFillTint="33"/>
            <w:vAlign w:val="center"/>
          </w:tcPr>
          <w:p w14:paraId="2BE1E6A7" w14:textId="77777777" w:rsidR="00E80FD7" w:rsidRPr="00B2417E" w:rsidRDefault="00E80FD7" w:rsidP="00113437">
            <w:pPr>
              <w:rPr>
                <w:rFonts w:cs="Arial"/>
                <w:b/>
                <w:sz w:val="20"/>
                <w:szCs w:val="20"/>
              </w:rPr>
            </w:pPr>
            <w:r w:rsidRPr="00B2417E">
              <w:rPr>
                <w:rFonts w:cs="Arial"/>
                <w:b/>
                <w:bCs/>
                <w:color w:val="000000"/>
                <w:sz w:val="20"/>
                <w:szCs w:val="20"/>
              </w:rPr>
              <w:t>Bonus pay of women</w:t>
            </w:r>
          </w:p>
        </w:tc>
        <w:tc>
          <w:tcPr>
            <w:tcW w:w="1100" w:type="dxa"/>
            <w:shd w:val="clear" w:color="auto" w:fill="DBE5F1" w:themeFill="accent1" w:themeFillTint="33"/>
            <w:vAlign w:val="center"/>
          </w:tcPr>
          <w:p w14:paraId="145A67B1" w14:textId="77777777" w:rsidR="00E80FD7" w:rsidRPr="00B2417E" w:rsidRDefault="00E80FD7" w:rsidP="00113437">
            <w:pPr>
              <w:rPr>
                <w:rFonts w:cs="Arial"/>
                <w:b/>
                <w:sz w:val="20"/>
                <w:szCs w:val="20"/>
              </w:rPr>
            </w:pPr>
            <w:r w:rsidRPr="00B2417E">
              <w:rPr>
                <w:rFonts w:cs="Arial"/>
                <w:b/>
                <w:bCs/>
                <w:color w:val="000000"/>
                <w:sz w:val="20"/>
                <w:szCs w:val="20"/>
              </w:rPr>
              <w:t>Bonus pay of men</w:t>
            </w:r>
          </w:p>
        </w:tc>
        <w:tc>
          <w:tcPr>
            <w:tcW w:w="1290" w:type="dxa"/>
            <w:shd w:val="clear" w:color="auto" w:fill="DBE5F1" w:themeFill="accent1" w:themeFillTint="33"/>
            <w:vAlign w:val="center"/>
          </w:tcPr>
          <w:p w14:paraId="6B48AEAA" w14:textId="77777777" w:rsidR="00E80FD7" w:rsidRPr="00B2417E" w:rsidRDefault="00E80FD7" w:rsidP="00113437">
            <w:pPr>
              <w:rPr>
                <w:rFonts w:cs="Arial"/>
                <w:b/>
                <w:bCs/>
                <w:color w:val="000000"/>
                <w:sz w:val="20"/>
                <w:szCs w:val="20"/>
              </w:rPr>
            </w:pPr>
            <w:r w:rsidRPr="00B2417E">
              <w:rPr>
                <w:rFonts w:cs="Arial"/>
                <w:b/>
                <w:bCs/>
                <w:color w:val="000000"/>
                <w:sz w:val="20"/>
                <w:szCs w:val="20"/>
              </w:rPr>
              <w:t>Difference £</w:t>
            </w:r>
          </w:p>
        </w:tc>
      </w:tr>
      <w:tr w:rsidR="00E80FD7" w:rsidRPr="004116FF" w14:paraId="3EAEBA72" w14:textId="77777777" w:rsidTr="00113437">
        <w:tc>
          <w:tcPr>
            <w:tcW w:w="1154" w:type="dxa"/>
            <w:vAlign w:val="center"/>
          </w:tcPr>
          <w:p w14:paraId="634C71D6" w14:textId="77777777" w:rsidR="00E80FD7" w:rsidRPr="00B2417E" w:rsidRDefault="00E80FD7" w:rsidP="00113437">
            <w:pPr>
              <w:rPr>
                <w:rFonts w:cs="Arial"/>
                <w:b/>
                <w:sz w:val="20"/>
                <w:szCs w:val="20"/>
              </w:rPr>
            </w:pPr>
            <w:r w:rsidRPr="00B2417E">
              <w:rPr>
                <w:rFonts w:cs="Arial"/>
                <w:color w:val="000000"/>
                <w:sz w:val="20"/>
                <w:szCs w:val="20"/>
              </w:rPr>
              <w:t>Mean bonus</w:t>
            </w:r>
          </w:p>
        </w:tc>
        <w:tc>
          <w:tcPr>
            <w:tcW w:w="1858" w:type="dxa"/>
          </w:tcPr>
          <w:p w14:paraId="06B805FF" w14:textId="6D23D37D" w:rsidR="00E80FD7" w:rsidRPr="00B2417E" w:rsidRDefault="00E80FD7" w:rsidP="00113437">
            <w:pPr>
              <w:rPr>
                <w:rFonts w:cs="Arial"/>
                <w:bCs/>
                <w:sz w:val="20"/>
                <w:szCs w:val="20"/>
              </w:rPr>
            </w:pPr>
            <w:r w:rsidRPr="00B2417E">
              <w:rPr>
                <w:rFonts w:cs="Arial"/>
                <w:bCs/>
                <w:sz w:val="20"/>
                <w:szCs w:val="20"/>
              </w:rPr>
              <w:t>-</w:t>
            </w:r>
            <w:r>
              <w:rPr>
                <w:rFonts w:cs="Arial"/>
                <w:bCs/>
                <w:sz w:val="20"/>
                <w:szCs w:val="20"/>
              </w:rPr>
              <w:t>1.36</w:t>
            </w:r>
            <w:r w:rsidRPr="00B2417E">
              <w:rPr>
                <w:rFonts w:cs="Arial"/>
                <w:bCs/>
                <w:sz w:val="20"/>
                <w:szCs w:val="20"/>
              </w:rPr>
              <w:t>%</w:t>
            </w:r>
          </w:p>
        </w:tc>
        <w:tc>
          <w:tcPr>
            <w:tcW w:w="1227" w:type="dxa"/>
          </w:tcPr>
          <w:p w14:paraId="6A33C54A" w14:textId="5131561F" w:rsidR="00E80FD7" w:rsidRPr="00B2417E" w:rsidRDefault="00E80FD7" w:rsidP="00113437">
            <w:pPr>
              <w:rPr>
                <w:rFonts w:cs="Arial"/>
                <w:bCs/>
                <w:sz w:val="20"/>
                <w:szCs w:val="20"/>
              </w:rPr>
            </w:pPr>
            <w:r>
              <w:rPr>
                <w:rFonts w:cs="Arial"/>
                <w:bCs/>
                <w:sz w:val="20"/>
                <w:szCs w:val="20"/>
              </w:rPr>
              <w:t>101.36</w:t>
            </w:r>
          </w:p>
        </w:tc>
        <w:tc>
          <w:tcPr>
            <w:tcW w:w="1138" w:type="dxa"/>
          </w:tcPr>
          <w:p w14:paraId="5F2492CE" w14:textId="6A4F711E" w:rsidR="00E80FD7" w:rsidRPr="00B2417E" w:rsidRDefault="00E80FD7" w:rsidP="00113437">
            <w:pPr>
              <w:rPr>
                <w:rFonts w:cs="Arial"/>
                <w:bCs/>
                <w:sz w:val="20"/>
                <w:szCs w:val="20"/>
              </w:rPr>
            </w:pPr>
            <w:r>
              <w:rPr>
                <w:rFonts w:cs="Arial"/>
                <w:bCs/>
                <w:sz w:val="20"/>
                <w:szCs w:val="20"/>
              </w:rPr>
              <w:t>891.79</w:t>
            </w:r>
          </w:p>
        </w:tc>
        <w:tc>
          <w:tcPr>
            <w:tcW w:w="1100" w:type="dxa"/>
          </w:tcPr>
          <w:p w14:paraId="1920CA65" w14:textId="256DCB31" w:rsidR="00E80FD7" w:rsidRPr="00B2417E" w:rsidRDefault="00E80FD7" w:rsidP="00113437">
            <w:pPr>
              <w:rPr>
                <w:rFonts w:cs="Arial"/>
                <w:bCs/>
                <w:sz w:val="20"/>
                <w:szCs w:val="20"/>
              </w:rPr>
            </w:pPr>
            <w:r>
              <w:rPr>
                <w:rFonts w:cs="Arial"/>
                <w:bCs/>
                <w:sz w:val="20"/>
                <w:szCs w:val="20"/>
              </w:rPr>
              <w:t>879.83</w:t>
            </w:r>
          </w:p>
        </w:tc>
        <w:tc>
          <w:tcPr>
            <w:tcW w:w="1290" w:type="dxa"/>
          </w:tcPr>
          <w:p w14:paraId="1A014B34" w14:textId="38BA711E" w:rsidR="00E80FD7" w:rsidRPr="00B2417E" w:rsidRDefault="00E80FD7" w:rsidP="00113437">
            <w:pPr>
              <w:rPr>
                <w:rFonts w:cs="Arial"/>
                <w:bCs/>
                <w:sz w:val="20"/>
                <w:szCs w:val="20"/>
              </w:rPr>
            </w:pPr>
            <w:r>
              <w:rPr>
                <w:rFonts w:cs="Arial"/>
                <w:bCs/>
                <w:sz w:val="20"/>
                <w:szCs w:val="20"/>
              </w:rPr>
              <w:t>-11.96</w:t>
            </w:r>
          </w:p>
        </w:tc>
      </w:tr>
      <w:tr w:rsidR="00E80FD7" w:rsidRPr="004116FF" w14:paraId="4B3E2A6D" w14:textId="77777777" w:rsidTr="00113437">
        <w:tc>
          <w:tcPr>
            <w:tcW w:w="1154" w:type="dxa"/>
            <w:vAlign w:val="center"/>
          </w:tcPr>
          <w:p w14:paraId="503375DD" w14:textId="77777777" w:rsidR="00E80FD7" w:rsidRPr="00B2417E" w:rsidRDefault="00E80FD7" w:rsidP="00113437">
            <w:pPr>
              <w:rPr>
                <w:rFonts w:cs="Arial"/>
                <w:b/>
                <w:sz w:val="20"/>
                <w:szCs w:val="20"/>
              </w:rPr>
            </w:pPr>
            <w:r w:rsidRPr="00B2417E">
              <w:rPr>
                <w:rFonts w:cs="Arial"/>
                <w:color w:val="000000"/>
                <w:sz w:val="20"/>
                <w:szCs w:val="20"/>
              </w:rPr>
              <w:t>Median bonus</w:t>
            </w:r>
          </w:p>
        </w:tc>
        <w:tc>
          <w:tcPr>
            <w:tcW w:w="1858" w:type="dxa"/>
          </w:tcPr>
          <w:p w14:paraId="613D7FF1" w14:textId="77777777" w:rsidR="00E80FD7" w:rsidRPr="00B2417E" w:rsidRDefault="00E80FD7" w:rsidP="00113437">
            <w:pPr>
              <w:rPr>
                <w:rFonts w:cs="Arial"/>
                <w:bCs/>
                <w:sz w:val="20"/>
                <w:szCs w:val="20"/>
              </w:rPr>
            </w:pPr>
            <w:r w:rsidRPr="00B2417E">
              <w:rPr>
                <w:rFonts w:cs="Arial"/>
                <w:bCs/>
                <w:sz w:val="20"/>
                <w:szCs w:val="20"/>
              </w:rPr>
              <w:t>0.00%</w:t>
            </w:r>
          </w:p>
        </w:tc>
        <w:tc>
          <w:tcPr>
            <w:tcW w:w="1227" w:type="dxa"/>
          </w:tcPr>
          <w:p w14:paraId="436CEB0D" w14:textId="77777777" w:rsidR="00E80FD7" w:rsidRPr="00B2417E" w:rsidRDefault="00E80FD7" w:rsidP="00113437">
            <w:pPr>
              <w:rPr>
                <w:rFonts w:cs="Arial"/>
                <w:bCs/>
                <w:sz w:val="20"/>
                <w:szCs w:val="20"/>
              </w:rPr>
            </w:pPr>
            <w:r w:rsidRPr="00B2417E">
              <w:rPr>
                <w:rFonts w:cs="Arial"/>
                <w:bCs/>
                <w:sz w:val="20"/>
                <w:szCs w:val="20"/>
              </w:rPr>
              <w:t>100.00</w:t>
            </w:r>
          </w:p>
        </w:tc>
        <w:tc>
          <w:tcPr>
            <w:tcW w:w="1138" w:type="dxa"/>
          </w:tcPr>
          <w:p w14:paraId="44821BAD" w14:textId="744CDA8E" w:rsidR="00E80FD7" w:rsidRPr="00B2417E" w:rsidRDefault="00E80FD7" w:rsidP="00113437">
            <w:pPr>
              <w:rPr>
                <w:rFonts w:cs="Arial"/>
                <w:bCs/>
                <w:sz w:val="20"/>
                <w:szCs w:val="20"/>
              </w:rPr>
            </w:pPr>
            <w:r>
              <w:rPr>
                <w:rFonts w:cs="Arial"/>
                <w:bCs/>
                <w:sz w:val="20"/>
                <w:szCs w:val="20"/>
              </w:rPr>
              <w:t>180</w:t>
            </w:r>
          </w:p>
        </w:tc>
        <w:tc>
          <w:tcPr>
            <w:tcW w:w="1100" w:type="dxa"/>
          </w:tcPr>
          <w:p w14:paraId="4E6CA067" w14:textId="7F2AAC11" w:rsidR="00E80FD7" w:rsidRPr="00B2417E" w:rsidRDefault="00E80FD7" w:rsidP="00113437">
            <w:pPr>
              <w:rPr>
                <w:rFonts w:cs="Arial"/>
                <w:bCs/>
                <w:sz w:val="20"/>
                <w:szCs w:val="20"/>
              </w:rPr>
            </w:pPr>
            <w:r>
              <w:rPr>
                <w:rFonts w:cs="Arial"/>
                <w:bCs/>
                <w:sz w:val="20"/>
                <w:szCs w:val="20"/>
              </w:rPr>
              <w:t>180</w:t>
            </w:r>
          </w:p>
        </w:tc>
        <w:tc>
          <w:tcPr>
            <w:tcW w:w="1290" w:type="dxa"/>
          </w:tcPr>
          <w:p w14:paraId="3852601E" w14:textId="77777777" w:rsidR="00E80FD7" w:rsidRPr="00B2417E" w:rsidRDefault="00E80FD7" w:rsidP="00113437">
            <w:pPr>
              <w:rPr>
                <w:rFonts w:cs="Arial"/>
                <w:bCs/>
                <w:sz w:val="20"/>
                <w:szCs w:val="20"/>
              </w:rPr>
            </w:pPr>
            <w:r w:rsidRPr="00B2417E">
              <w:rPr>
                <w:rFonts w:cs="Arial"/>
                <w:bCs/>
                <w:sz w:val="20"/>
                <w:szCs w:val="20"/>
              </w:rPr>
              <w:t>0</w:t>
            </w:r>
          </w:p>
        </w:tc>
      </w:tr>
    </w:tbl>
    <w:p w14:paraId="2AEE7509" w14:textId="77777777" w:rsidR="000E3209" w:rsidRDefault="000E3209" w:rsidP="000E3209">
      <w:pPr>
        <w:rPr>
          <w:rFonts w:cs="Arial"/>
          <w:b/>
        </w:rPr>
      </w:pPr>
    </w:p>
    <w:tbl>
      <w:tblPr>
        <w:tblStyle w:val="TableGrid"/>
        <w:tblW w:w="0" w:type="auto"/>
        <w:tblLook w:val="04A0" w:firstRow="1" w:lastRow="0" w:firstColumn="1" w:lastColumn="0" w:noHBand="0" w:noVBand="1"/>
      </w:tblPr>
      <w:tblGrid>
        <w:gridCol w:w="4151"/>
        <w:gridCol w:w="4151"/>
      </w:tblGrid>
      <w:tr w:rsidR="00E80FD7" w:rsidRPr="00BD75DD" w14:paraId="20BAF50C" w14:textId="77777777" w:rsidTr="00E80FD7">
        <w:tc>
          <w:tcPr>
            <w:tcW w:w="4151" w:type="dxa"/>
            <w:shd w:val="clear" w:color="auto" w:fill="DBE5F1" w:themeFill="accent1" w:themeFillTint="33"/>
            <w:vAlign w:val="center"/>
          </w:tcPr>
          <w:p w14:paraId="66F5E745" w14:textId="64E76B42" w:rsidR="00E80FD7" w:rsidRPr="00BD75DD" w:rsidRDefault="00E80FD7" w:rsidP="00113437">
            <w:pPr>
              <w:rPr>
                <w:rFonts w:cs="Arial"/>
                <w:color w:val="000000"/>
                <w:sz w:val="20"/>
                <w:szCs w:val="20"/>
              </w:rPr>
            </w:pPr>
            <w:r w:rsidRPr="00BD75DD">
              <w:rPr>
                <w:rFonts w:cs="Arial"/>
                <w:b/>
                <w:sz w:val="20"/>
                <w:szCs w:val="20"/>
              </w:rPr>
              <w:t>Bonuses Paid</w:t>
            </w:r>
          </w:p>
        </w:tc>
        <w:tc>
          <w:tcPr>
            <w:tcW w:w="4151" w:type="dxa"/>
            <w:shd w:val="clear" w:color="auto" w:fill="DBE5F1" w:themeFill="accent1" w:themeFillTint="33"/>
          </w:tcPr>
          <w:p w14:paraId="02B62520" w14:textId="7FE6DE18" w:rsidR="00E80FD7" w:rsidRDefault="00E80FD7" w:rsidP="00113437">
            <w:pPr>
              <w:rPr>
                <w:rFonts w:cs="Arial"/>
                <w:b/>
                <w:sz w:val="20"/>
                <w:szCs w:val="20"/>
              </w:rPr>
            </w:pPr>
            <w:r>
              <w:rPr>
                <w:rFonts w:cs="Arial"/>
                <w:b/>
                <w:sz w:val="20"/>
                <w:szCs w:val="20"/>
              </w:rPr>
              <w:t>Total</w:t>
            </w:r>
          </w:p>
        </w:tc>
      </w:tr>
      <w:tr w:rsidR="000E3209" w:rsidRPr="00BD75DD" w14:paraId="54B5C533" w14:textId="77777777" w:rsidTr="00113437">
        <w:tc>
          <w:tcPr>
            <w:tcW w:w="4151" w:type="dxa"/>
            <w:vAlign w:val="center"/>
          </w:tcPr>
          <w:p w14:paraId="5313FC85" w14:textId="77777777" w:rsidR="000E3209" w:rsidRPr="00BD75DD" w:rsidRDefault="000E3209" w:rsidP="00113437">
            <w:pPr>
              <w:rPr>
                <w:rFonts w:cs="Arial"/>
                <w:b/>
                <w:sz w:val="20"/>
                <w:szCs w:val="20"/>
              </w:rPr>
            </w:pPr>
            <w:r w:rsidRPr="00BD75DD">
              <w:rPr>
                <w:rFonts w:cs="Arial"/>
                <w:color w:val="000000"/>
                <w:sz w:val="20"/>
                <w:szCs w:val="20"/>
              </w:rPr>
              <w:t>Women paid bonus as % of all women</w:t>
            </w:r>
          </w:p>
        </w:tc>
        <w:tc>
          <w:tcPr>
            <w:tcW w:w="4151" w:type="dxa"/>
          </w:tcPr>
          <w:p w14:paraId="40CB5CD9" w14:textId="35DD4C8E" w:rsidR="000E3209" w:rsidRPr="00BD75DD" w:rsidRDefault="000E3209" w:rsidP="00113437">
            <w:pPr>
              <w:rPr>
                <w:rFonts w:cs="Arial"/>
                <w:b/>
                <w:sz w:val="20"/>
                <w:szCs w:val="20"/>
              </w:rPr>
            </w:pPr>
            <w:r>
              <w:rPr>
                <w:rFonts w:cs="Arial"/>
                <w:b/>
                <w:sz w:val="20"/>
                <w:szCs w:val="20"/>
              </w:rPr>
              <w:t>9.30%</w:t>
            </w:r>
          </w:p>
        </w:tc>
      </w:tr>
      <w:tr w:rsidR="000E3209" w:rsidRPr="00BD75DD" w14:paraId="2F11B229" w14:textId="77777777" w:rsidTr="00113437">
        <w:tc>
          <w:tcPr>
            <w:tcW w:w="4151" w:type="dxa"/>
            <w:vAlign w:val="center"/>
          </w:tcPr>
          <w:p w14:paraId="5C5B2398" w14:textId="77777777" w:rsidR="000E3209" w:rsidRPr="00BD75DD" w:rsidRDefault="000E3209" w:rsidP="00113437">
            <w:pPr>
              <w:rPr>
                <w:rFonts w:cs="Arial"/>
                <w:b/>
                <w:sz w:val="20"/>
                <w:szCs w:val="20"/>
              </w:rPr>
            </w:pPr>
            <w:r w:rsidRPr="00BD75DD">
              <w:rPr>
                <w:rFonts w:cs="Arial"/>
                <w:color w:val="000000"/>
                <w:sz w:val="20"/>
                <w:szCs w:val="20"/>
              </w:rPr>
              <w:t>Men paid bonus as % of all men</w:t>
            </w:r>
          </w:p>
        </w:tc>
        <w:tc>
          <w:tcPr>
            <w:tcW w:w="4151" w:type="dxa"/>
          </w:tcPr>
          <w:p w14:paraId="2F7177E7" w14:textId="362649D4" w:rsidR="000E3209" w:rsidRPr="00BD75DD" w:rsidRDefault="000E3209" w:rsidP="00113437">
            <w:pPr>
              <w:rPr>
                <w:rFonts w:cs="Arial"/>
                <w:b/>
                <w:sz w:val="20"/>
                <w:szCs w:val="20"/>
              </w:rPr>
            </w:pPr>
            <w:r>
              <w:rPr>
                <w:rFonts w:cs="Arial"/>
                <w:b/>
                <w:sz w:val="20"/>
                <w:szCs w:val="20"/>
              </w:rPr>
              <w:t>4.90%</w:t>
            </w:r>
          </w:p>
        </w:tc>
      </w:tr>
    </w:tbl>
    <w:p w14:paraId="54EC8F2F" w14:textId="77777777" w:rsidR="000E3209" w:rsidRDefault="000E3209" w:rsidP="000E3209">
      <w:pPr>
        <w:rPr>
          <w:rFonts w:cs="Arial"/>
          <w:b/>
        </w:rPr>
      </w:pPr>
    </w:p>
    <w:p w14:paraId="46244102" w14:textId="77777777" w:rsidR="00CC28DD" w:rsidRDefault="00CC28DD" w:rsidP="00B73D46">
      <w:pPr>
        <w:rPr>
          <w:rFonts w:cs="Arial"/>
          <w:b/>
          <w:u w:val="single"/>
        </w:rPr>
      </w:pPr>
    </w:p>
    <w:p w14:paraId="77DED53F" w14:textId="09C7C507" w:rsidR="003D372F" w:rsidRPr="003208C9" w:rsidRDefault="009D0E73" w:rsidP="003208C9">
      <w:pPr>
        <w:pStyle w:val="Default"/>
        <w:spacing w:after="31"/>
        <w:rPr>
          <w:rFonts w:cs="Arial"/>
          <w:b/>
          <w:u w:val="single"/>
        </w:rPr>
      </w:pPr>
      <w:r>
        <w:rPr>
          <w:rFonts w:ascii="Arial" w:eastAsiaTheme="minorHAnsi" w:hAnsi="Arial" w:cs="Arial"/>
          <w:b/>
          <w:lang w:eastAsia="en-US"/>
        </w:rPr>
        <w:t>Comparison with London Boroughs</w:t>
      </w:r>
    </w:p>
    <w:p w14:paraId="3AA7C4D4" w14:textId="77777777" w:rsidR="003D372F" w:rsidRDefault="003D372F" w:rsidP="003D372F">
      <w:pPr>
        <w:pStyle w:val="Default"/>
        <w:spacing w:after="31"/>
        <w:ind w:left="-20"/>
        <w:rPr>
          <w:rFonts w:ascii="Arial" w:eastAsiaTheme="minorHAnsi" w:hAnsi="Arial" w:cs="Arial"/>
          <w:b/>
          <w:lang w:eastAsia="en-US"/>
        </w:rPr>
      </w:pPr>
    </w:p>
    <w:p w14:paraId="5136C511" w14:textId="77777777" w:rsidR="007F59E5" w:rsidRDefault="003D372F" w:rsidP="009877A6">
      <w:pPr>
        <w:pStyle w:val="Default"/>
        <w:spacing w:after="31"/>
        <w:ind w:left="-20"/>
        <w:jc w:val="both"/>
        <w:rPr>
          <w:rFonts w:ascii="Arial" w:eastAsiaTheme="minorHAnsi" w:hAnsi="Arial" w:cs="Arial"/>
          <w:lang w:eastAsia="en-US"/>
        </w:rPr>
      </w:pPr>
      <w:r>
        <w:rPr>
          <w:rFonts w:ascii="Arial" w:eastAsiaTheme="minorHAnsi" w:hAnsi="Arial" w:cs="Arial"/>
          <w:lang w:eastAsia="en-US"/>
        </w:rPr>
        <w:lastRenderedPageBreak/>
        <w:t xml:space="preserve">London Councils have collated and analysed the gender pay gap information published by each of the 32 London Boroughs and a summary of it is shown below.  </w:t>
      </w:r>
      <w:r w:rsidR="007F59E5">
        <w:rPr>
          <w:rFonts w:ascii="Arial" w:eastAsiaTheme="minorHAnsi" w:hAnsi="Arial" w:cs="Arial"/>
          <w:lang w:eastAsia="en-US"/>
        </w:rPr>
        <w:t>In comparison to the average across the London Boroughs it is acknowledged that Tower Hamlets has a higher than average</w:t>
      </w:r>
      <w:r w:rsidR="00170BB4">
        <w:rPr>
          <w:rFonts w:ascii="Arial" w:eastAsiaTheme="minorHAnsi" w:hAnsi="Arial" w:cs="Arial"/>
          <w:lang w:eastAsia="en-US"/>
        </w:rPr>
        <w:t xml:space="preserve"> gender pay gap, however, when Contract S</w:t>
      </w:r>
      <w:r w:rsidR="007F59E5">
        <w:rPr>
          <w:rFonts w:ascii="Arial" w:eastAsiaTheme="minorHAnsi" w:hAnsi="Arial" w:cs="Arial"/>
          <w:lang w:eastAsia="en-US"/>
        </w:rPr>
        <w:t>ervices are excluded, the gender pay gap for Tower Hamlets significantly reduces and falls well below the average.</w:t>
      </w:r>
    </w:p>
    <w:p w14:paraId="3D330507" w14:textId="77777777" w:rsidR="007F59E5" w:rsidRDefault="007F59E5" w:rsidP="003D372F">
      <w:pPr>
        <w:pStyle w:val="Default"/>
        <w:spacing w:after="31"/>
        <w:ind w:left="-20"/>
        <w:rPr>
          <w:rFonts w:ascii="Arial" w:eastAsiaTheme="minorHAnsi" w:hAnsi="Arial" w:cs="Arial"/>
          <w:lang w:eastAsia="en-US"/>
        </w:rPr>
      </w:pPr>
      <w:r>
        <w:rPr>
          <w:rFonts w:ascii="Arial" w:eastAsiaTheme="minorHAnsi" w:hAnsi="Arial" w:cs="Arial"/>
          <w:lang w:eastAsia="en-US"/>
        </w:rPr>
        <w:t xml:space="preserve"> </w:t>
      </w:r>
    </w:p>
    <w:tbl>
      <w:tblPr>
        <w:tblStyle w:val="TableGrid"/>
        <w:tblW w:w="5042" w:type="dxa"/>
        <w:tblLook w:val="04A0" w:firstRow="1" w:lastRow="0" w:firstColumn="1" w:lastColumn="0" w:noHBand="0" w:noVBand="1"/>
      </w:tblPr>
      <w:tblGrid>
        <w:gridCol w:w="2802"/>
        <w:gridCol w:w="1120"/>
        <w:gridCol w:w="1120"/>
      </w:tblGrid>
      <w:tr w:rsidR="007F59E5" w:rsidRPr="00751842" w14:paraId="324FE70B" w14:textId="77777777" w:rsidTr="003D4706">
        <w:trPr>
          <w:trHeight w:val="1215"/>
        </w:trPr>
        <w:tc>
          <w:tcPr>
            <w:tcW w:w="2802" w:type="dxa"/>
            <w:shd w:val="clear" w:color="auto" w:fill="DBE5F1" w:themeFill="accent1" w:themeFillTint="33"/>
            <w:hideMark/>
          </w:tcPr>
          <w:p w14:paraId="6954ADF0" w14:textId="2AB9DD55" w:rsidR="007F59E5" w:rsidRPr="00751842" w:rsidRDefault="007F59E5" w:rsidP="008042EB">
            <w:pPr>
              <w:jc w:val="center"/>
              <w:rPr>
                <w:rFonts w:cs="Arial"/>
                <w:b/>
                <w:bCs/>
                <w:color w:val="000000"/>
                <w:sz w:val="20"/>
                <w:szCs w:val="20"/>
              </w:rPr>
            </w:pPr>
            <w:r w:rsidRPr="00751842">
              <w:rPr>
                <w:rFonts w:cs="Arial"/>
                <w:b/>
                <w:bCs/>
                <w:color w:val="000000"/>
                <w:sz w:val="20"/>
                <w:szCs w:val="20"/>
              </w:rPr>
              <w:t>201</w:t>
            </w:r>
            <w:r w:rsidR="00481C0A">
              <w:rPr>
                <w:rFonts w:cs="Arial"/>
                <w:b/>
                <w:bCs/>
                <w:color w:val="000000"/>
                <w:sz w:val="20"/>
                <w:szCs w:val="20"/>
              </w:rPr>
              <w:t xml:space="preserve">8 </w:t>
            </w:r>
            <w:r w:rsidRPr="00751842">
              <w:rPr>
                <w:rFonts w:cs="Arial"/>
                <w:b/>
                <w:bCs/>
                <w:color w:val="000000"/>
                <w:sz w:val="20"/>
                <w:szCs w:val="20"/>
              </w:rPr>
              <w:t>Gender Pay Gap</w:t>
            </w:r>
          </w:p>
        </w:tc>
        <w:tc>
          <w:tcPr>
            <w:tcW w:w="1120" w:type="dxa"/>
            <w:shd w:val="clear" w:color="auto" w:fill="DBE5F1" w:themeFill="accent1" w:themeFillTint="33"/>
            <w:hideMark/>
          </w:tcPr>
          <w:p w14:paraId="70A1CC91" w14:textId="77777777" w:rsidR="007F59E5" w:rsidRPr="00751842" w:rsidRDefault="007F59E5" w:rsidP="00FD594F">
            <w:pPr>
              <w:jc w:val="center"/>
              <w:rPr>
                <w:rFonts w:cs="Arial"/>
                <w:b/>
                <w:bCs/>
                <w:color w:val="000000"/>
                <w:sz w:val="20"/>
                <w:szCs w:val="20"/>
              </w:rPr>
            </w:pPr>
            <w:r w:rsidRPr="00751842">
              <w:rPr>
                <w:rFonts w:cs="Arial"/>
                <w:b/>
                <w:bCs/>
                <w:color w:val="000000"/>
                <w:sz w:val="20"/>
                <w:szCs w:val="20"/>
              </w:rPr>
              <w:t xml:space="preserve">Mean </w:t>
            </w:r>
          </w:p>
        </w:tc>
        <w:tc>
          <w:tcPr>
            <w:tcW w:w="1120" w:type="dxa"/>
            <w:shd w:val="clear" w:color="auto" w:fill="DBE5F1" w:themeFill="accent1" w:themeFillTint="33"/>
            <w:hideMark/>
          </w:tcPr>
          <w:p w14:paraId="0A31C499" w14:textId="77777777" w:rsidR="007F59E5" w:rsidRPr="00751842" w:rsidRDefault="007F59E5" w:rsidP="00FD594F">
            <w:pPr>
              <w:jc w:val="center"/>
              <w:rPr>
                <w:rFonts w:cs="Arial"/>
                <w:b/>
                <w:bCs/>
                <w:color w:val="000000"/>
                <w:sz w:val="20"/>
                <w:szCs w:val="20"/>
              </w:rPr>
            </w:pPr>
            <w:r w:rsidRPr="00751842">
              <w:rPr>
                <w:rFonts w:cs="Arial"/>
                <w:b/>
                <w:bCs/>
                <w:color w:val="000000"/>
                <w:sz w:val="20"/>
                <w:szCs w:val="20"/>
              </w:rPr>
              <w:t xml:space="preserve">Median </w:t>
            </w:r>
          </w:p>
        </w:tc>
      </w:tr>
      <w:tr w:rsidR="007F59E5" w:rsidRPr="00751842" w14:paraId="1A643181" w14:textId="77777777" w:rsidTr="0047171B">
        <w:trPr>
          <w:trHeight w:val="255"/>
        </w:trPr>
        <w:tc>
          <w:tcPr>
            <w:tcW w:w="2802" w:type="dxa"/>
            <w:noWrap/>
            <w:hideMark/>
          </w:tcPr>
          <w:p w14:paraId="3E5F5315" w14:textId="77777777" w:rsidR="007F59E5" w:rsidRPr="00751842" w:rsidRDefault="007F59E5" w:rsidP="008042EB">
            <w:pPr>
              <w:rPr>
                <w:rFonts w:cs="Arial"/>
                <w:b/>
                <w:color w:val="FF0000"/>
                <w:sz w:val="20"/>
                <w:szCs w:val="20"/>
              </w:rPr>
            </w:pPr>
            <w:r w:rsidRPr="00751842">
              <w:rPr>
                <w:rFonts w:cs="Arial"/>
                <w:b/>
                <w:sz w:val="20"/>
                <w:szCs w:val="20"/>
              </w:rPr>
              <w:t>Tower Hamlets</w:t>
            </w:r>
          </w:p>
        </w:tc>
        <w:tc>
          <w:tcPr>
            <w:tcW w:w="1120" w:type="dxa"/>
            <w:noWrap/>
            <w:hideMark/>
          </w:tcPr>
          <w:p w14:paraId="6A032E68" w14:textId="77777777" w:rsidR="007F59E5" w:rsidRPr="00751842" w:rsidRDefault="007F59E5" w:rsidP="008042EB">
            <w:pPr>
              <w:jc w:val="center"/>
              <w:rPr>
                <w:rFonts w:cs="Arial"/>
                <w:b/>
                <w:color w:val="FF0000"/>
                <w:sz w:val="20"/>
                <w:szCs w:val="20"/>
              </w:rPr>
            </w:pPr>
            <w:r w:rsidRPr="00751842">
              <w:rPr>
                <w:rFonts w:cs="Arial"/>
                <w:b/>
                <w:sz w:val="20"/>
                <w:szCs w:val="20"/>
              </w:rPr>
              <w:t>8.4%</w:t>
            </w:r>
          </w:p>
        </w:tc>
        <w:tc>
          <w:tcPr>
            <w:tcW w:w="1120" w:type="dxa"/>
            <w:noWrap/>
            <w:hideMark/>
          </w:tcPr>
          <w:p w14:paraId="17184D8F" w14:textId="77777777" w:rsidR="007F59E5" w:rsidRPr="00751842" w:rsidRDefault="007F59E5" w:rsidP="008042EB">
            <w:pPr>
              <w:jc w:val="center"/>
              <w:rPr>
                <w:rFonts w:cs="Arial"/>
                <w:b/>
                <w:color w:val="FF0000"/>
                <w:sz w:val="20"/>
                <w:szCs w:val="20"/>
              </w:rPr>
            </w:pPr>
            <w:r w:rsidRPr="00751842">
              <w:rPr>
                <w:rFonts w:cs="Arial"/>
                <w:b/>
                <w:sz w:val="20"/>
                <w:szCs w:val="20"/>
              </w:rPr>
              <w:t>6.5%</w:t>
            </w:r>
          </w:p>
        </w:tc>
      </w:tr>
      <w:tr w:rsidR="007F59E5" w:rsidRPr="00751842" w14:paraId="2852DA57" w14:textId="77777777" w:rsidTr="0047171B">
        <w:trPr>
          <w:trHeight w:val="255"/>
        </w:trPr>
        <w:tc>
          <w:tcPr>
            <w:tcW w:w="2802" w:type="dxa"/>
            <w:noWrap/>
            <w:hideMark/>
          </w:tcPr>
          <w:p w14:paraId="10CBF171" w14:textId="77777777" w:rsidR="007F59E5" w:rsidRPr="00751842" w:rsidRDefault="007F59E5" w:rsidP="008042EB">
            <w:pPr>
              <w:rPr>
                <w:rFonts w:cs="Arial"/>
                <w:color w:val="000000"/>
                <w:sz w:val="20"/>
                <w:szCs w:val="20"/>
              </w:rPr>
            </w:pPr>
            <w:r w:rsidRPr="00751842">
              <w:rPr>
                <w:rFonts w:cs="Arial"/>
                <w:color w:val="000000"/>
                <w:sz w:val="20"/>
                <w:szCs w:val="20"/>
              </w:rPr>
              <w:t>Inner London Councils Mean</w:t>
            </w:r>
          </w:p>
        </w:tc>
        <w:tc>
          <w:tcPr>
            <w:tcW w:w="1120" w:type="dxa"/>
            <w:noWrap/>
            <w:hideMark/>
          </w:tcPr>
          <w:p w14:paraId="7AFA2BC7" w14:textId="77777777" w:rsidR="007F59E5" w:rsidRPr="00751842" w:rsidRDefault="007F59E5" w:rsidP="008042EB">
            <w:pPr>
              <w:jc w:val="center"/>
              <w:rPr>
                <w:rFonts w:cs="Arial"/>
                <w:color w:val="000000"/>
                <w:sz w:val="20"/>
                <w:szCs w:val="20"/>
              </w:rPr>
            </w:pPr>
            <w:r w:rsidRPr="00751842">
              <w:rPr>
                <w:rFonts w:cs="Arial"/>
                <w:color w:val="000000"/>
                <w:sz w:val="20"/>
                <w:szCs w:val="20"/>
              </w:rPr>
              <w:t>0.9%</w:t>
            </w:r>
          </w:p>
        </w:tc>
        <w:tc>
          <w:tcPr>
            <w:tcW w:w="1120" w:type="dxa"/>
            <w:noWrap/>
            <w:hideMark/>
          </w:tcPr>
          <w:p w14:paraId="6A6E662E" w14:textId="77777777" w:rsidR="007F59E5" w:rsidRPr="00751842" w:rsidRDefault="007F59E5" w:rsidP="008042EB">
            <w:pPr>
              <w:jc w:val="center"/>
              <w:rPr>
                <w:rFonts w:cs="Arial"/>
                <w:color w:val="000000"/>
                <w:sz w:val="20"/>
                <w:szCs w:val="20"/>
              </w:rPr>
            </w:pPr>
            <w:r w:rsidRPr="00751842">
              <w:rPr>
                <w:rFonts w:cs="Arial"/>
                <w:color w:val="000000"/>
                <w:sz w:val="20"/>
                <w:szCs w:val="20"/>
              </w:rPr>
              <w:t>-2.3%</w:t>
            </w:r>
          </w:p>
        </w:tc>
      </w:tr>
      <w:tr w:rsidR="007F59E5" w:rsidRPr="00751842" w14:paraId="2FF4D4B5" w14:textId="77777777" w:rsidTr="0047171B">
        <w:trPr>
          <w:trHeight w:val="255"/>
        </w:trPr>
        <w:tc>
          <w:tcPr>
            <w:tcW w:w="2802" w:type="dxa"/>
            <w:noWrap/>
            <w:hideMark/>
          </w:tcPr>
          <w:p w14:paraId="0D8EF71A" w14:textId="77777777" w:rsidR="007F59E5" w:rsidRPr="00751842" w:rsidRDefault="007F59E5" w:rsidP="008042EB">
            <w:pPr>
              <w:rPr>
                <w:rFonts w:cs="Arial"/>
                <w:b/>
                <w:color w:val="000000"/>
                <w:sz w:val="20"/>
                <w:szCs w:val="20"/>
              </w:rPr>
            </w:pPr>
            <w:r w:rsidRPr="00751842">
              <w:rPr>
                <w:rFonts w:cs="Arial"/>
                <w:b/>
                <w:color w:val="000000"/>
                <w:sz w:val="20"/>
                <w:szCs w:val="20"/>
              </w:rPr>
              <w:t>All London Councils mean</w:t>
            </w:r>
          </w:p>
        </w:tc>
        <w:tc>
          <w:tcPr>
            <w:tcW w:w="1120" w:type="dxa"/>
            <w:noWrap/>
            <w:hideMark/>
          </w:tcPr>
          <w:p w14:paraId="40AA5C77" w14:textId="77777777" w:rsidR="007F59E5" w:rsidRPr="00751842" w:rsidRDefault="007F59E5" w:rsidP="008042EB">
            <w:pPr>
              <w:jc w:val="center"/>
              <w:rPr>
                <w:rFonts w:cs="Arial"/>
                <w:b/>
                <w:color w:val="FF0000"/>
                <w:sz w:val="20"/>
                <w:szCs w:val="20"/>
              </w:rPr>
            </w:pPr>
            <w:r w:rsidRPr="00751842">
              <w:rPr>
                <w:rFonts w:cs="Arial"/>
                <w:b/>
                <w:sz w:val="20"/>
                <w:szCs w:val="20"/>
              </w:rPr>
              <w:t>3.4%</w:t>
            </w:r>
          </w:p>
        </w:tc>
        <w:tc>
          <w:tcPr>
            <w:tcW w:w="1120" w:type="dxa"/>
            <w:noWrap/>
            <w:hideMark/>
          </w:tcPr>
          <w:p w14:paraId="62AA07A9" w14:textId="77777777" w:rsidR="007F59E5" w:rsidRPr="00751842" w:rsidRDefault="007F59E5" w:rsidP="008042EB">
            <w:pPr>
              <w:jc w:val="center"/>
              <w:rPr>
                <w:rFonts w:cs="Arial"/>
                <w:b/>
                <w:color w:val="FF0000"/>
                <w:sz w:val="20"/>
                <w:szCs w:val="20"/>
              </w:rPr>
            </w:pPr>
            <w:r w:rsidRPr="00751842">
              <w:rPr>
                <w:rFonts w:cs="Arial"/>
                <w:b/>
                <w:color w:val="000000" w:themeColor="text1"/>
                <w:sz w:val="20"/>
                <w:szCs w:val="20"/>
              </w:rPr>
              <w:t>0.5%</w:t>
            </w:r>
          </w:p>
        </w:tc>
      </w:tr>
    </w:tbl>
    <w:p w14:paraId="5E90F653" w14:textId="77777777" w:rsidR="007F59E5" w:rsidRDefault="007F59E5" w:rsidP="003D372F">
      <w:pPr>
        <w:pStyle w:val="Default"/>
        <w:spacing w:after="31"/>
        <w:ind w:left="-20"/>
        <w:rPr>
          <w:rFonts w:ascii="Arial" w:eastAsiaTheme="minorHAnsi" w:hAnsi="Arial" w:cs="Arial"/>
          <w:lang w:eastAsia="en-US"/>
        </w:rPr>
      </w:pPr>
    </w:p>
    <w:tbl>
      <w:tblPr>
        <w:tblStyle w:val="TableGrid"/>
        <w:tblW w:w="5042" w:type="dxa"/>
        <w:tblLook w:val="04A0" w:firstRow="1" w:lastRow="0" w:firstColumn="1" w:lastColumn="0" w:noHBand="0" w:noVBand="1"/>
      </w:tblPr>
      <w:tblGrid>
        <w:gridCol w:w="2802"/>
        <w:gridCol w:w="1120"/>
        <w:gridCol w:w="1120"/>
      </w:tblGrid>
      <w:tr w:rsidR="007F59E5" w:rsidRPr="00751842" w14:paraId="66C9E4FF" w14:textId="77777777" w:rsidTr="003D4706">
        <w:trPr>
          <w:trHeight w:val="1215"/>
        </w:trPr>
        <w:tc>
          <w:tcPr>
            <w:tcW w:w="2802" w:type="dxa"/>
            <w:shd w:val="clear" w:color="auto" w:fill="DBE5F1" w:themeFill="accent1" w:themeFillTint="33"/>
            <w:hideMark/>
          </w:tcPr>
          <w:p w14:paraId="7A46AE6F" w14:textId="77777777" w:rsidR="007F59E5" w:rsidRPr="00751842" w:rsidRDefault="007F59E5" w:rsidP="008042EB">
            <w:pPr>
              <w:jc w:val="center"/>
              <w:rPr>
                <w:rFonts w:cs="Arial"/>
                <w:b/>
                <w:bCs/>
                <w:color w:val="000000"/>
                <w:sz w:val="20"/>
                <w:szCs w:val="20"/>
              </w:rPr>
            </w:pPr>
            <w:r w:rsidRPr="00751842">
              <w:rPr>
                <w:rFonts w:cs="Arial"/>
                <w:b/>
                <w:bCs/>
                <w:color w:val="000000"/>
                <w:sz w:val="20"/>
                <w:szCs w:val="20"/>
              </w:rPr>
              <w:t>2018 Gender Pay Gap</w:t>
            </w:r>
          </w:p>
        </w:tc>
        <w:tc>
          <w:tcPr>
            <w:tcW w:w="1120" w:type="dxa"/>
            <w:shd w:val="clear" w:color="auto" w:fill="DBE5F1" w:themeFill="accent1" w:themeFillTint="33"/>
            <w:hideMark/>
          </w:tcPr>
          <w:p w14:paraId="049EC1D4" w14:textId="77777777" w:rsidR="007F59E5" w:rsidRPr="004C08A8" w:rsidRDefault="007F59E5" w:rsidP="00FD594F">
            <w:pPr>
              <w:jc w:val="center"/>
              <w:rPr>
                <w:rFonts w:cs="Arial"/>
                <w:b/>
                <w:bCs/>
                <w:color w:val="000000"/>
                <w:sz w:val="20"/>
                <w:szCs w:val="20"/>
              </w:rPr>
            </w:pPr>
            <w:r w:rsidRPr="004C08A8">
              <w:rPr>
                <w:rFonts w:cs="Arial"/>
                <w:b/>
                <w:bCs/>
                <w:color w:val="000000"/>
                <w:sz w:val="20"/>
                <w:szCs w:val="20"/>
              </w:rPr>
              <w:t xml:space="preserve">Mean </w:t>
            </w:r>
          </w:p>
        </w:tc>
        <w:tc>
          <w:tcPr>
            <w:tcW w:w="1120" w:type="dxa"/>
            <w:shd w:val="clear" w:color="auto" w:fill="DBE5F1" w:themeFill="accent1" w:themeFillTint="33"/>
            <w:hideMark/>
          </w:tcPr>
          <w:p w14:paraId="597E8BE6" w14:textId="77777777" w:rsidR="007F59E5" w:rsidRPr="004C08A8" w:rsidRDefault="007F59E5" w:rsidP="00FD594F">
            <w:pPr>
              <w:jc w:val="center"/>
              <w:rPr>
                <w:rFonts w:cs="Arial"/>
                <w:b/>
                <w:bCs/>
                <w:color w:val="000000"/>
                <w:sz w:val="20"/>
                <w:szCs w:val="20"/>
              </w:rPr>
            </w:pPr>
            <w:r w:rsidRPr="004C08A8">
              <w:rPr>
                <w:rFonts w:cs="Arial"/>
                <w:b/>
                <w:bCs/>
                <w:color w:val="000000"/>
                <w:sz w:val="20"/>
                <w:szCs w:val="20"/>
              </w:rPr>
              <w:t xml:space="preserve">Median </w:t>
            </w:r>
          </w:p>
        </w:tc>
      </w:tr>
      <w:tr w:rsidR="007F59E5" w:rsidRPr="00751842" w14:paraId="13D76EB5" w14:textId="77777777" w:rsidTr="0047171B">
        <w:trPr>
          <w:trHeight w:val="255"/>
        </w:trPr>
        <w:tc>
          <w:tcPr>
            <w:tcW w:w="2802" w:type="dxa"/>
            <w:noWrap/>
          </w:tcPr>
          <w:p w14:paraId="6A6300CC" w14:textId="77777777" w:rsidR="007F59E5" w:rsidRPr="00751842" w:rsidRDefault="007F59E5" w:rsidP="008042EB">
            <w:pPr>
              <w:rPr>
                <w:rFonts w:cs="Arial"/>
                <w:b/>
                <w:color w:val="FF0000"/>
                <w:sz w:val="20"/>
                <w:szCs w:val="20"/>
              </w:rPr>
            </w:pPr>
            <w:r w:rsidRPr="00751842">
              <w:rPr>
                <w:rFonts w:cs="Arial"/>
                <w:b/>
                <w:sz w:val="20"/>
                <w:szCs w:val="20"/>
              </w:rPr>
              <w:t>Tower Hamlets (excluding contract services)</w:t>
            </w:r>
          </w:p>
        </w:tc>
        <w:tc>
          <w:tcPr>
            <w:tcW w:w="1120" w:type="dxa"/>
            <w:noWrap/>
          </w:tcPr>
          <w:p w14:paraId="73227D1B" w14:textId="77777777" w:rsidR="007F59E5" w:rsidRPr="00751842" w:rsidRDefault="007F59E5" w:rsidP="008042EB">
            <w:pPr>
              <w:jc w:val="center"/>
              <w:rPr>
                <w:rFonts w:cs="Arial"/>
                <w:b/>
                <w:color w:val="FF0000"/>
                <w:sz w:val="20"/>
                <w:szCs w:val="20"/>
              </w:rPr>
            </w:pPr>
            <w:r w:rsidRPr="00751842">
              <w:rPr>
                <w:rFonts w:cs="Arial"/>
                <w:b/>
                <w:sz w:val="20"/>
                <w:szCs w:val="20"/>
              </w:rPr>
              <w:t>0.15%</w:t>
            </w:r>
          </w:p>
        </w:tc>
        <w:tc>
          <w:tcPr>
            <w:tcW w:w="1120" w:type="dxa"/>
            <w:noWrap/>
          </w:tcPr>
          <w:p w14:paraId="0D265D56" w14:textId="77777777" w:rsidR="007F59E5" w:rsidRPr="00751842" w:rsidRDefault="007F59E5" w:rsidP="008042EB">
            <w:pPr>
              <w:jc w:val="center"/>
              <w:rPr>
                <w:rFonts w:cs="Arial"/>
                <w:b/>
                <w:color w:val="FF0000"/>
                <w:sz w:val="20"/>
                <w:szCs w:val="20"/>
              </w:rPr>
            </w:pPr>
            <w:r w:rsidRPr="00751842">
              <w:rPr>
                <w:rFonts w:cs="Arial"/>
                <w:b/>
                <w:sz w:val="20"/>
                <w:szCs w:val="20"/>
              </w:rPr>
              <w:t>0.10%</w:t>
            </w:r>
          </w:p>
        </w:tc>
      </w:tr>
      <w:tr w:rsidR="007F59E5" w:rsidRPr="00751842" w14:paraId="3B54BDB7" w14:textId="77777777" w:rsidTr="0047171B">
        <w:trPr>
          <w:trHeight w:val="255"/>
        </w:trPr>
        <w:tc>
          <w:tcPr>
            <w:tcW w:w="2802" w:type="dxa"/>
            <w:noWrap/>
            <w:hideMark/>
          </w:tcPr>
          <w:p w14:paraId="4ABECDA6" w14:textId="77777777" w:rsidR="007F59E5" w:rsidRPr="00751842" w:rsidRDefault="007F59E5" w:rsidP="008042EB">
            <w:pPr>
              <w:rPr>
                <w:rFonts w:cs="Arial"/>
                <w:color w:val="000000"/>
                <w:sz w:val="20"/>
                <w:szCs w:val="20"/>
              </w:rPr>
            </w:pPr>
            <w:r w:rsidRPr="00751842">
              <w:rPr>
                <w:rFonts w:cs="Arial"/>
                <w:color w:val="000000"/>
                <w:sz w:val="20"/>
                <w:szCs w:val="20"/>
              </w:rPr>
              <w:t>Inner London Councils Mean</w:t>
            </w:r>
          </w:p>
        </w:tc>
        <w:tc>
          <w:tcPr>
            <w:tcW w:w="1120" w:type="dxa"/>
            <w:noWrap/>
            <w:hideMark/>
          </w:tcPr>
          <w:p w14:paraId="14E4467A" w14:textId="77777777" w:rsidR="007F59E5" w:rsidRPr="00751842" w:rsidRDefault="007F59E5" w:rsidP="008042EB">
            <w:pPr>
              <w:jc w:val="center"/>
              <w:rPr>
                <w:rFonts w:cs="Arial"/>
                <w:color w:val="000000"/>
                <w:sz w:val="20"/>
                <w:szCs w:val="20"/>
              </w:rPr>
            </w:pPr>
            <w:r w:rsidRPr="00751842">
              <w:rPr>
                <w:rFonts w:cs="Arial"/>
                <w:color w:val="000000"/>
                <w:sz w:val="20"/>
                <w:szCs w:val="20"/>
              </w:rPr>
              <w:t>0.9%</w:t>
            </w:r>
          </w:p>
        </w:tc>
        <w:tc>
          <w:tcPr>
            <w:tcW w:w="1120" w:type="dxa"/>
            <w:noWrap/>
            <w:hideMark/>
          </w:tcPr>
          <w:p w14:paraId="147082C0" w14:textId="77777777" w:rsidR="007F59E5" w:rsidRPr="00751842" w:rsidRDefault="007F59E5" w:rsidP="008042EB">
            <w:pPr>
              <w:jc w:val="center"/>
              <w:rPr>
                <w:rFonts w:cs="Arial"/>
                <w:color w:val="000000"/>
                <w:sz w:val="20"/>
                <w:szCs w:val="20"/>
              </w:rPr>
            </w:pPr>
            <w:r w:rsidRPr="00751842">
              <w:rPr>
                <w:rFonts w:cs="Arial"/>
                <w:color w:val="000000"/>
                <w:sz w:val="20"/>
                <w:szCs w:val="20"/>
              </w:rPr>
              <w:t>-2.3%</w:t>
            </w:r>
          </w:p>
        </w:tc>
      </w:tr>
      <w:tr w:rsidR="007F59E5" w:rsidRPr="00751842" w14:paraId="38CCBEB6" w14:textId="77777777" w:rsidTr="0047171B">
        <w:trPr>
          <w:trHeight w:val="255"/>
        </w:trPr>
        <w:tc>
          <w:tcPr>
            <w:tcW w:w="2802" w:type="dxa"/>
            <w:noWrap/>
            <w:hideMark/>
          </w:tcPr>
          <w:p w14:paraId="3CFEF7A3" w14:textId="77777777" w:rsidR="007F59E5" w:rsidRPr="00751842" w:rsidRDefault="007F59E5" w:rsidP="008042EB">
            <w:pPr>
              <w:rPr>
                <w:rFonts w:cs="Arial"/>
                <w:b/>
                <w:sz w:val="20"/>
                <w:szCs w:val="20"/>
              </w:rPr>
            </w:pPr>
            <w:r w:rsidRPr="00751842">
              <w:rPr>
                <w:rFonts w:cs="Arial"/>
                <w:b/>
                <w:sz w:val="20"/>
                <w:szCs w:val="20"/>
              </w:rPr>
              <w:t>All London Councils mean</w:t>
            </w:r>
          </w:p>
        </w:tc>
        <w:tc>
          <w:tcPr>
            <w:tcW w:w="1120" w:type="dxa"/>
            <w:noWrap/>
            <w:hideMark/>
          </w:tcPr>
          <w:p w14:paraId="1C6F001C" w14:textId="77777777" w:rsidR="007F59E5" w:rsidRPr="00751842" w:rsidRDefault="007F59E5" w:rsidP="008042EB">
            <w:pPr>
              <w:jc w:val="center"/>
              <w:rPr>
                <w:rFonts w:cs="Arial"/>
                <w:b/>
                <w:sz w:val="20"/>
                <w:szCs w:val="20"/>
              </w:rPr>
            </w:pPr>
            <w:r w:rsidRPr="00751842">
              <w:rPr>
                <w:rFonts w:cs="Arial"/>
                <w:b/>
                <w:sz w:val="20"/>
                <w:szCs w:val="20"/>
              </w:rPr>
              <w:t>3.4%</w:t>
            </w:r>
          </w:p>
        </w:tc>
        <w:tc>
          <w:tcPr>
            <w:tcW w:w="1120" w:type="dxa"/>
            <w:noWrap/>
            <w:hideMark/>
          </w:tcPr>
          <w:p w14:paraId="6963E81E" w14:textId="77777777" w:rsidR="007F59E5" w:rsidRPr="00751842" w:rsidRDefault="007F59E5" w:rsidP="008042EB">
            <w:pPr>
              <w:jc w:val="center"/>
              <w:rPr>
                <w:rFonts w:cs="Arial"/>
                <w:b/>
                <w:sz w:val="20"/>
                <w:szCs w:val="20"/>
              </w:rPr>
            </w:pPr>
            <w:r w:rsidRPr="00751842">
              <w:rPr>
                <w:rFonts w:cs="Arial"/>
                <w:b/>
                <w:sz w:val="20"/>
                <w:szCs w:val="20"/>
              </w:rPr>
              <w:t>0.5%</w:t>
            </w:r>
          </w:p>
        </w:tc>
      </w:tr>
    </w:tbl>
    <w:p w14:paraId="21BD109B" w14:textId="77777777" w:rsidR="007F59E5" w:rsidRPr="003D372F" w:rsidRDefault="007F59E5" w:rsidP="003D372F">
      <w:pPr>
        <w:pStyle w:val="Default"/>
        <w:spacing w:after="31"/>
        <w:ind w:left="-20"/>
        <w:rPr>
          <w:rFonts w:ascii="Arial" w:eastAsiaTheme="minorHAnsi" w:hAnsi="Arial" w:cs="Arial"/>
          <w:lang w:eastAsia="en-US"/>
        </w:rPr>
      </w:pPr>
    </w:p>
    <w:p w14:paraId="6D32BE88" w14:textId="77777777" w:rsidR="007F59E5" w:rsidRPr="002E3F68" w:rsidRDefault="007F59E5" w:rsidP="007F59E5">
      <w:pPr>
        <w:rPr>
          <w:rFonts w:cs="Arial"/>
        </w:rPr>
      </w:pPr>
      <w:r>
        <w:rPr>
          <w:rFonts w:cs="Arial"/>
        </w:rPr>
        <w:t>The London Councils report i</w:t>
      </w:r>
      <w:r w:rsidR="003208C9">
        <w:rPr>
          <w:rFonts w:cs="Arial"/>
        </w:rPr>
        <w:t>dentifies</w:t>
      </w:r>
      <w:r>
        <w:rPr>
          <w:rFonts w:cs="Arial"/>
        </w:rPr>
        <w:t xml:space="preserve"> that there have not been significant changes in London Gender Pay Gap data</w:t>
      </w:r>
      <w:r w:rsidR="003208C9">
        <w:rPr>
          <w:rFonts w:cs="Arial"/>
        </w:rPr>
        <w:t xml:space="preserve"> since it was first published in 2018 and gender pay gap has remained the same at 3.4% (mean).  </w:t>
      </w:r>
    </w:p>
    <w:p w14:paraId="5D801798" w14:textId="766117F8" w:rsidR="00C82905" w:rsidRDefault="00C82905">
      <w:pPr>
        <w:rPr>
          <w:rFonts w:cs="Arial"/>
          <w:b/>
          <w:u w:val="single"/>
        </w:rPr>
      </w:pPr>
    </w:p>
    <w:p w14:paraId="16161A8E" w14:textId="77777777" w:rsidR="00B73D46" w:rsidRDefault="00B73D46" w:rsidP="00B73D46">
      <w:pPr>
        <w:rPr>
          <w:rFonts w:cs="Arial"/>
          <w:b/>
          <w:u w:val="single"/>
        </w:rPr>
      </w:pPr>
    </w:p>
    <w:p w14:paraId="6905887C" w14:textId="77777777" w:rsidR="00FD161B" w:rsidRPr="00FD161B" w:rsidRDefault="00FD161B" w:rsidP="00610646">
      <w:pPr>
        <w:pStyle w:val="BodyTextIndent"/>
        <w:ind w:left="0"/>
        <w:rPr>
          <w:rFonts w:ascii="Arial" w:hAnsi="Arial" w:cs="Arial"/>
          <w:b/>
          <w:i w:val="0"/>
        </w:rPr>
      </w:pPr>
      <w:r w:rsidRPr="00FD161B">
        <w:rPr>
          <w:rFonts w:ascii="Arial" w:hAnsi="Arial" w:cs="Arial"/>
          <w:b/>
          <w:i w:val="0"/>
        </w:rPr>
        <w:t>Pay Gap for Black and Minority Employees</w:t>
      </w:r>
    </w:p>
    <w:p w14:paraId="1451E127" w14:textId="77777777" w:rsidR="00FD161B" w:rsidRDefault="00FD161B" w:rsidP="00FD161B">
      <w:pPr>
        <w:pStyle w:val="BodyTextIndent"/>
        <w:ind w:left="709" w:hanging="709"/>
        <w:rPr>
          <w:rFonts w:ascii="Arial" w:hAnsi="Arial" w:cs="Arial"/>
          <w:i w:val="0"/>
        </w:rPr>
      </w:pPr>
    </w:p>
    <w:p w14:paraId="2437626C" w14:textId="77777777" w:rsidR="00422417" w:rsidRDefault="00FD161B" w:rsidP="009877A6">
      <w:pPr>
        <w:pStyle w:val="BodyTextIndent"/>
        <w:ind w:left="0"/>
        <w:jc w:val="both"/>
        <w:rPr>
          <w:rFonts w:ascii="Arial" w:hAnsi="Arial" w:cs="Arial"/>
          <w:i w:val="0"/>
        </w:rPr>
      </w:pPr>
      <w:r>
        <w:rPr>
          <w:rFonts w:ascii="Arial" w:hAnsi="Arial" w:cs="Arial"/>
          <w:i w:val="0"/>
        </w:rPr>
        <w:t xml:space="preserve">There is no statutory requirement under The Equality Act 2010 (Specific Duties and Public Authorities) Regulations 2017 for the council </w:t>
      </w:r>
      <w:r w:rsidR="00F853BE">
        <w:rPr>
          <w:rFonts w:ascii="Arial" w:hAnsi="Arial" w:cs="Arial"/>
          <w:i w:val="0"/>
        </w:rPr>
        <w:t xml:space="preserve">to </w:t>
      </w:r>
      <w:r>
        <w:rPr>
          <w:rFonts w:ascii="Arial" w:hAnsi="Arial" w:cs="Arial"/>
          <w:i w:val="0"/>
        </w:rPr>
        <w:t xml:space="preserve">provide information in relation to the pay gap for other protected </w:t>
      </w:r>
      <w:r w:rsidR="00902795">
        <w:rPr>
          <w:rFonts w:ascii="Arial" w:hAnsi="Arial" w:cs="Arial"/>
          <w:i w:val="0"/>
        </w:rPr>
        <w:t xml:space="preserve">characteristics.  </w:t>
      </w:r>
      <w:proofErr w:type="gramStart"/>
      <w:r w:rsidR="00902795">
        <w:rPr>
          <w:rFonts w:ascii="Arial" w:hAnsi="Arial" w:cs="Arial"/>
          <w:i w:val="0"/>
        </w:rPr>
        <w:t>However</w:t>
      </w:r>
      <w:proofErr w:type="gramEnd"/>
      <w:r w:rsidR="002539C9">
        <w:rPr>
          <w:rFonts w:ascii="Arial" w:hAnsi="Arial" w:cs="Arial"/>
          <w:i w:val="0"/>
        </w:rPr>
        <w:t xml:space="preserve"> in the interests of transparency</w:t>
      </w:r>
      <w:r w:rsidR="00902795">
        <w:rPr>
          <w:rFonts w:ascii="Arial" w:hAnsi="Arial" w:cs="Arial"/>
          <w:i w:val="0"/>
        </w:rPr>
        <w:t xml:space="preserve"> the c</w:t>
      </w:r>
      <w:r>
        <w:rPr>
          <w:rFonts w:ascii="Arial" w:hAnsi="Arial" w:cs="Arial"/>
          <w:i w:val="0"/>
        </w:rPr>
        <w:t xml:space="preserve">ouncil </w:t>
      </w:r>
      <w:r w:rsidR="002539C9">
        <w:rPr>
          <w:rFonts w:ascii="Arial" w:hAnsi="Arial" w:cs="Arial"/>
          <w:i w:val="0"/>
        </w:rPr>
        <w:t>has decided</w:t>
      </w:r>
      <w:r>
        <w:rPr>
          <w:rFonts w:ascii="Arial" w:hAnsi="Arial" w:cs="Arial"/>
          <w:i w:val="0"/>
        </w:rPr>
        <w:t xml:space="preserve"> to provide information in respect of </w:t>
      </w:r>
      <w:r w:rsidR="00422417">
        <w:rPr>
          <w:rFonts w:ascii="Arial" w:hAnsi="Arial" w:cs="Arial"/>
          <w:i w:val="0"/>
        </w:rPr>
        <w:t>the following protected characteristics:</w:t>
      </w:r>
    </w:p>
    <w:p w14:paraId="7BC7871F" w14:textId="77777777" w:rsidR="00422417" w:rsidRDefault="00422417" w:rsidP="00422417">
      <w:pPr>
        <w:pStyle w:val="BodyTextIndent"/>
        <w:numPr>
          <w:ilvl w:val="0"/>
          <w:numId w:val="4"/>
        </w:numPr>
        <w:rPr>
          <w:rFonts w:ascii="Arial" w:hAnsi="Arial" w:cs="Arial"/>
          <w:i w:val="0"/>
        </w:rPr>
      </w:pPr>
      <w:r>
        <w:rPr>
          <w:rFonts w:ascii="Arial" w:hAnsi="Arial" w:cs="Arial"/>
          <w:i w:val="0"/>
        </w:rPr>
        <w:t>B</w:t>
      </w:r>
      <w:r w:rsidR="00FD161B">
        <w:rPr>
          <w:rFonts w:ascii="Arial" w:hAnsi="Arial" w:cs="Arial"/>
          <w:i w:val="0"/>
        </w:rPr>
        <w:t xml:space="preserve">lack and minority ethnic (BAME) staff </w:t>
      </w:r>
    </w:p>
    <w:p w14:paraId="3097B1D0" w14:textId="77777777" w:rsidR="00FD161B" w:rsidRDefault="00422417" w:rsidP="00422417">
      <w:pPr>
        <w:pStyle w:val="BodyTextIndent"/>
        <w:numPr>
          <w:ilvl w:val="0"/>
          <w:numId w:val="4"/>
        </w:numPr>
        <w:rPr>
          <w:rFonts w:ascii="Arial" w:hAnsi="Arial" w:cs="Arial"/>
          <w:i w:val="0"/>
        </w:rPr>
      </w:pPr>
      <w:r>
        <w:rPr>
          <w:rFonts w:ascii="Arial" w:hAnsi="Arial" w:cs="Arial"/>
          <w:i w:val="0"/>
        </w:rPr>
        <w:t>S</w:t>
      </w:r>
      <w:r w:rsidR="00FD161B">
        <w:rPr>
          <w:rFonts w:ascii="Arial" w:hAnsi="Arial" w:cs="Arial"/>
          <w:i w:val="0"/>
        </w:rPr>
        <w:t>taff with disabilities.</w:t>
      </w:r>
    </w:p>
    <w:p w14:paraId="468D54A6" w14:textId="77777777" w:rsidR="00B166A0" w:rsidRPr="00B166A0" w:rsidRDefault="00422417" w:rsidP="00B166A0">
      <w:pPr>
        <w:pStyle w:val="BodyTextIndent"/>
        <w:numPr>
          <w:ilvl w:val="0"/>
          <w:numId w:val="4"/>
        </w:numPr>
        <w:rPr>
          <w:rFonts w:ascii="Arial" w:hAnsi="Arial" w:cs="Arial"/>
          <w:i w:val="0"/>
        </w:rPr>
      </w:pPr>
      <w:r>
        <w:rPr>
          <w:rFonts w:ascii="Arial" w:hAnsi="Arial" w:cs="Arial"/>
          <w:i w:val="0"/>
        </w:rPr>
        <w:t>LGBT Staff</w:t>
      </w:r>
    </w:p>
    <w:p w14:paraId="36F54736" w14:textId="77777777" w:rsidR="00FD161B" w:rsidRDefault="00FD161B" w:rsidP="00FD161B">
      <w:pPr>
        <w:pStyle w:val="BodyTextIndent"/>
        <w:ind w:left="0"/>
        <w:rPr>
          <w:rFonts w:ascii="Arial" w:hAnsi="Arial" w:cs="Arial"/>
          <w:i w:val="0"/>
        </w:rPr>
      </w:pPr>
    </w:p>
    <w:p w14:paraId="7AB9B376" w14:textId="77777777" w:rsidR="00FD161B" w:rsidRDefault="00FD161B" w:rsidP="00FD161B">
      <w:pPr>
        <w:pStyle w:val="Default"/>
        <w:rPr>
          <w:rFonts w:ascii="Arial" w:hAnsi="Arial" w:cs="Arial"/>
          <w:b/>
          <w:color w:val="auto"/>
        </w:rPr>
      </w:pPr>
      <w:r w:rsidRPr="00BF271E">
        <w:rPr>
          <w:rFonts w:ascii="Arial" w:hAnsi="Arial" w:cs="Arial"/>
          <w:color w:val="auto"/>
        </w:rPr>
        <w:t>Key findings for BAME employees</w:t>
      </w:r>
      <w:r w:rsidR="00B166A0">
        <w:rPr>
          <w:rFonts w:ascii="Arial" w:hAnsi="Arial" w:cs="Arial"/>
          <w:color w:val="auto"/>
        </w:rPr>
        <w:t xml:space="preserve"> as at 31</w:t>
      </w:r>
      <w:r w:rsidR="00B166A0" w:rsidRPr="00B166A0">
        <w:rPr>
          <w:rFonts w:ascii="Arial" w:hAnsi="Arial" w:cs="Arial"/>
          <w:color w:val="auto"/>
          <w:vertAlign w:val="superscript"/>
        </w:rPr>
        <w:t>st</w:t>
      </w:r>
      <w:r w:rsidR="00B166A0">
        <w:rPr>
          <w:rFonts w:ascii="Arial" w:hAnsi="Arial" w:cs="Arial"/>
          <w:color w:val="auto"/>
        </w:rPr>
        <w:t xml:space="preserve"> March 2018</w:t>
      </w:r>
      <w:r w:rsidR="00422417">
        <w:rPr>
          <w:rFonts w:ascii="Arial" w:hAnsi="Arial" w:cs="Arial"/>
          <w:color w:val="auto"/>
        </w:rPr>
        <w:t xml:space="preserve"> are as follows:</w:t>
      </w:r>
    </w:p>
    <w:p w14:paraId="4126B5B2" w14:textId="77777777" w:rsidR="00FD161B" w:rsidRDefault="00FD161B" w:rsidP="00FD161B">
      <w:pPr>
        <w:pStyle w:val="Default"/>
        <w:ind w:left="709" w:hanging="709"/>
        <w:rPr>
          <w:rFonts w:ascii="Arial" w:hAnsi="Arial" w:cs="Arial"/>
          <w:b/>
          <w:color w:val="auto"/>
        </w:rPr>
      </w:pPr>
    </w:p>
    <w:p w14:paraId="05154303" w14:textId="77777777" w:rsidR="00FD161B" w:rsidRPr="004737DF" w:rsidRDefault="00FD161B" w:rsidP="00FD161B">
      <w:pPr>
        <w:pStyle w:val="Default"/>
        <w:ind w:left="709"/>
        <w:rPr>
          <w:rFonts w:ascii="Arial" w:hAnsi="Arial" w:cs="Arial"/>
          <w:color w:val="auto"/>
          <w:u w:val="single"/>
        </w:rPr>
      </w:pPr>
      <w:r w:rsidRPr="004737DF">
        <w:rPr>
          <w:rFonts w:ascii="Arial" w:hAnsi="Arial" w:cs="Arial"/>
          <w:color w:val="auto"/>
          <w:u w:val="single"/>
        </w:rPr>
        <w:t>Workforce</w:t>
      </w:r>
    </w:p>
    <w:p w14:paraId="1BB8794C" w14:textId="77777777" w:rsidR="00FD161B" w:rsidRDefault="00FD161B" w:rsidP="00FD161B">
      <w:pPr>
        <w:pStyle w:val="Default"/>
        <w:ind w:left="709"/>
        <w:rPr>
          <w:rFonts w:ascii="Arial" w:hAnsi="Arial" w:cs="Arial"/>
          <w:color w:val="auto"/>
        </w:rPr>
      </w:pPr>
    </w:p>
    <w:p w14:paraId="0F121CB9" w14:textId="77777777" w:rsidR="00FD161B" w:rsidRDefault="00465BFC" w:rsidP="00FD161B">
      <w:pPr>
        <w:pStyle w:val="Default"/>
        <w:ind w:left="709"/>
        <w:rPr>
          <w:rFonts w:ascii="Arial" w:hAnsi="Arial" w:cs="Arial"/>
          <w:color w:val="auto"/>
        </w:rPr>
      </w:pPr>
      <w:r>
        <w:rPr>
          <w:rFonts w:ascii="Arial" w:hAnsi="Arial" w:cs="Arial"/>
          <w:color w:val="auto"/>
        </w:rPr>
        <w:t>BAME employees represent 55.8</w:t>
      </w:r>
      <w:r w:rsidR="00FD161B" w:rsidRPr="00EF0494">
        <w:rPr>
          <w:rFonts w:ascii="Arial" w:hAnsi="Arial" w:cs="Arial"/>
          <w:color w:val="auto"/>
        </w:rPr>
        <w:t>% of the workforce</w:t>
      </w:r>
      <w:r w:rsidR="00FD161B">
        <w:rPr>
          <w:rFonts w:ascii="Arial" w:hAnsi="Arial" w:cs="Arial"/>
          <w:color w:val="auto"/>
        </w:rPr>
        <w:t>.</w:t>
      </w:r>
    </w:p>
    <w:p w14:paraId="44E49CF4" w14:textId="77777777" w:rsidR="00FD161B" w:rsidRDefault="00FD161B" w:rsidP="00FD161B">
      <w:pPr>
        <w:pStyle w:val="Default"/>
        <w:ind w:left="709"/>
        <w:rPr>
          <w:rFonts w:ascii="Arial" w:hAnsi="Arial" w:cs="Arial"/>
          <w:color w:val="auto"/>
        </w:rPr>
      </w:pPr>
    </w:p>
    <w:p w14:paraId="11661BE1" w14:textId="77777777" w:rsidR="00FD161B" w:rsidRDefault="00465BFC" w:rsidP="00303CBA">
      <w:pPr>
        <w:pStyle w:val="Default"/>
        <w:numPr>
          <w:ilvl w:val="0"/>
          <w:numId w:val="4"/>
        </w:numPr>
        <w:ind w:left="709"/>
        <w:jc w:val="both"/>
        <w:rPr>
          <w:rFonts w:ascii="Arial" w:hAnsi="Arial" w:cs="Arial"/>
          <w:color w:val="auto"/>
        </w:rPr>
      </w:pPr>
      <w:r>
        <w:rPr>
          <w:rFonts w:ascii="Arial" w:hAnsi="Arial" w:cs="Arial"/>
          <w:color w:val="auto"/>
        </w:rPr>
        <w:t>46.9</w:t>
      </w:r>
      <w:r w:rsidR="00FD161B">
        <w:rPr>
          <w:rFonts w:ascii="Arial" w:hAnsi="Arial" w:cs="Arial"/>
          <w:color w:val="auto"/>
        </w:rPr>
        <w:t xml:space="preserve">% of employees in the top quartile of earnings for the council are BAME employees </w:t>
      </w:r>
    </w:p>
    <w:p w14:paraId="1548350C" w14:textId="77777777" w:rsidR="00FD161B" w:rsidRDefault="00465BFC" w:rsidP="00303CBA">
      <w:pPr>
        <w:pStyle w:val="Default"/>
        <w:numPr>
          <w:ilvl w:val="0"/>
          <w:numId w:val="4"/>
        </w:numPr>
        <w:ind w:left="709"/>
        <w:jc w:val="both"/>
        <w:rPr>
          <w:rFonts w:ascii="Arial" w:hAnsi="Arial" w:cs="Arial"/>
          <w:color w:val="auto"/>
        </w:rPr>
      </w:pPr>
      <w:r>
        <w:rPr>
          <w:rFonts w:ascii="Arial" w:hAnsi="Arial" w:cs="Arial"/>
          <w:color w:val="auto"/>
        </w:rPr>
        <w:lastRenderedPageBreak/>
        <w:t>56.1</w:t>
      </w:r>
      <w:r w:rsidR="00FD161B">
        <w:rPr>
          <w:rFonts w:ascii="Arial" w:hAnsi="Arial" w:cs="Arial"/>
          <w:color w:val="auto"/>
        </w:rPr>
        <w:t xml:space="preserve">% of employees in the 2nd quartile of earnings for the council are BAME employees </w:t>
      </w:r>
    </w:p>
    <w:p w14:paraId="0E27CA94" w14:textId="77777777" w:rsidR="00FD161B" w:rsidRDefault="00465BFC" w:rsidP="00303CBA">
      <w:pPr>
        <w:pStyle w:val="Default"/>
        <w:numPr>
          <w:ilvl w:val="0"/>
          <w:numId w:val="4"/>
        </w:numPr>
        <w:ind w:left="709"/>
        <w:jc w:val="both"/>
        <w:rPr>
          <w:rFonts w:ascii="Arial" w:hAnsi="Arial" w:cs="Arial"/>
          <w:b/>
          <w:color w:val="auto"/>
        </w:rPr>
      </w:pPr>
      <w:r>
        <w:rPr>
          <w:rFonts w:ascii="Arial" w:hAnsi="Arial" w:cs="Arial"/>
          <w:color w:val="auto"/>
        </w:rPr>
        <w:t>66.3</w:t>
      </w:r>
      <w:r w:rsidR="00FD161B">
        <w:rPr>
          <w:rFonts w:ascii="Arial" w:hAnsi="Arial" w:cs="Arial"/>
          <w:color w:val="auto"/>
        </w:rPr>
        <w:t xml:space="preserve">% of employees in the third quartile of earnings for the council are BAME employees </w:t>
      </w:r>
    </w:p>
    <w:p w14:paraId="2793529A" w14:textId="77777777" w:rsidR="00FD161B" w:rsidRDefault="00FD161B" w:rsidP="00303CBA">
      <w:pPr>
        <w:pStyle w:val="Default"/>
        <w:numPr>
          <w:ilvl w:val="0"/>
          <w:numId w:val="4"/>
        </w:numPr>
        <w:ind w:left="709"/>
        <w:jc w:val="both"/>
        <w:rPr>
          <w:rFonts w:ascii="Arial" w:hAnsi="Arial" w:cs="Arial"/>
          <w:b/>
          <w:color w:val="auto"/>
        </w:rPr>
      </w:pPr>
      <w:r>
        <w:rPr>
          <w:rFonts w:ascii="Arial" w:hAnsi="Arial" w:cs="Arial"/>
          <w:color w:val="auto"/>
        </w:rPr>
        <w:t>6</w:t>
      </w:r>
      <w:r w:rsidR="00E6718E">
        <w:rPr>
          <w:rFonts w:ascii="Arial" w:hAnsi="Arial" w:cs="Arial"/>
          <w:color w:val="auto"/>
        </w:rPr>
        <w:t>5</w:t>
      </w:r>
      <w:r>
        <w:rPr>
          <w:rFonts w:ascii="Arial" w:hAnsi="Arial" w:cs="Arial"/>
          <w:color w:val="auto"/>
        </w:rPr>
        <w:t>.0</w:t>
      </w:r>
      <w:r w:rsidRPr="009E1F79">
        <w:rPr>
          <w:rFonts w:ascii="Arial" w:hAnsi="Arial" w:cs="Arial"/>
          <w:color w:val="auto"/>
        </w:rPr>
        <w:t xml:space="preserve">% of employees in the lowest quartile of earnings for the council are </w:t>
      </w:r>
      <w:r>
        <w:rPr>
          <w:rFonts w:ascii="Arial" w:hAnsi="Arial" w:cs="Arial"/>
          <w:color w:val="auto"/>
        </w:rPr>
        <w:t xml:space="preserve">BAME employees </w:t>
      </w:r>
    </w:p>
    <w:p w14:paraId="59D4B8AF" w14:textId="77777777" w:rsidR="00FD161B" w:rsidRDefault="00FD161B" w:rsidP="00FD161B">
      <w:pPr>
        <w:pStyle w:val="Default"/>
        <w:ind w:left="720"/>
        <w:rPr>
          <w:rFonts w:ascii="Arial" w:hAnsi="Arial" w:cs="Arial"/>
          <w:color w:val="auto"/>
        </w:rPr>
      </w:pPr>
    </w:p>
    <w:p w14:paraId="50BDEA24" w14:textId="77777777" w:rsidR="00FD161B" w:rsidRDefault="00FD161B" w:rsidP="00FD161B">
      <w:pPr>
        <w:pStyle w:val="Default"/>
        <w:ind w:left="709"/>
        <w:rPr>
          <w:rFonts w:ascii="Arial" w:hAnsi="Arial" w:cs="Arial"/>
          <w:color w:val="auto"/>
          <w:u w:val="single"/>
        </w:rPr>
      </w:pPr>
      <w:r w:rsidRPr="00963F0B">
        <w:rPr>
          <w:rFonts w:ascii="Arial" w:hAnsi="Arial" w:cs="Arial"/>
          <w:color w:val="auto"/>
          <w:u w:val="single"/>
        </w:rPr>
        <w:t>Average Earnings</w:t>
      </w:r>
    </w:p>
    <w:p w14:paraId="20CC3561" w14:textId="77777777" w:rsidR="00FD161B" w:rsidRPr="00963F0B" w:rsidRDefault="00FD161B" w:rsidP="00FD161B">
      <w:pPr>
        <w:pStyle w:val="Default"/>
        <w:ind w:left="360"/>
        <w:rPr>
          <w:rFonts w:ascii="Arial" w:hAnsi="Arial" w:cs="Arial"/>
          <w:color w:val="auto"/>
          <w:u w:val="single"/>
        </w:rPr>
      </w:pPr>
    </w:p>
    <w:p w14:paraId="55289CF5" w14:textId="77777777" w:rsidR="00FD161B" w:rsidRPr="005B215F" w:rsidRDefault="00465BFC" w:rsidP="00303CBA">
      <w:pPr>
        <w:pStyle w:val="Default"/>
        <w:numPr>
          <w:ilvl w:val="0"/>
          <w:numId w:val="4"/>
        </w:numPr>
        <w:jc w:val="both"/>
        <w:rPr>
          <w:rFonts w:ascii="Arial" w:hAnsi="Arial" w:cs="Arial"/>
          <w:color w:val="auto"/>
        </w:rPr>
      </w:pPr>
      <w:r>
        <w:rPr>
          <w:rFonts w:ascii="Arial" w:hAnsi="Arial" w:cs="Arial"/>
          <w:color w:val="auto"/>
        </w:rPr>
        <w:t>BAME employees earn 88.6</w:t>
      </w:r>
      <w:r w:rsidR="00FD161B">
        <w:rPr>
          <w:rFonts w:ascii="Arial" w:hAnsi="Arial" w:cs="Arial"/>
          <w:color w:val="auto"/>
        </w:rPr>
        <w:t>% of white employee’s earnings (mean difference). There is no difference in median earnings.</w:t>
      </w:r>
    </w:p>
    <w:p w14:paraId="121A513A" w14:textId="77777777" w:rsidR="00FD161B" w:rsidRPr="005B215F" w:rsidRDefault="00465BFC" w:rsidP="00303CBA">
      <w:pPr>
        <w:pStyle w:val="Default"/>
        <w:numPr>
          <w:ilvl w:val="0"/>
          <w:numId w:val="4"/>
        </w:numPr>
        <w:jc w:val="both"/>
        <w:rPr>
          <w:rFonts w:ascii="Arial" w:hAnsi="Arial" w:cs="Arial"/>
          <w:color w:val="auto"/>
        </w:rPr>
      </w:pPr>
      <w:r>
        <w:rPr>
          <w:rFonts w:ascii="Arial" w:hAnsi="Arial" w:cs="Arial"/>
          <w:color w:val="auto"/>
        </w:rPr>
        <w:t>BAME employees earn £2.32</w:t>
      </w:r>
      <w:r w:rsidR="00FD161B">
        <w:rPr>
          <w:rFonts w:ascii="Arial" w:hAnsi="Arial" w:cs="Arial"/>
          <w:color w:val="auto"/>
        </w:rPr>
        <w:t xml:space="preserve"> per hour less than white employees (mean difference). </w:t>
      </w:r>
    </w:p>
    <w:p w14:paraId="16AAD8F8" w14:textId="77777777" w:rsidR="00FD161B" w:rsidRDefault="00465BFC" w:rsidP="00303CBA">
      <w:pPr>
        <w:pStyle w:val="Default"/>
        <w:numPr>
          <w:ilvl w:val="0"/>
          <w:numId w:val="4"/>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BAME employees earn 11.39</w:t>
      </w:r>
      <w:r w:rsidR="00FD161B">
        <w:rPr>
          <w:rFonts w:ascii="Arial" w:hAnsi="Arial" w:cs="Arial"/>
          <w:color w:val="auto"/>
        </w:rPr>
        <w:t>% less than white employees (mean difference)</w:t>
      </w:r>
      <w:r>
        <w:rPr>
          <w:rFonts w:ascii="Arial" w:hAnsi="Arial" w:cs="Arial"/>
          <w:color w:val="auto"/>
        </w:rPr>
        <w:t xml:space="preserve"> and 8.79% less (median difference)</w:t>
      </w:r>
      <w:r w:rsidR="00FD161B">
        <w:rPr>
          <w:rFonts w:ascii="Arial" w:hAnsi="Arial" w:cs="Arial"/>
          <w:color w:val="auto"/>
        </w:rPr>
        <w:t>.  There is no difference in median earnings.</w:t>
      </w:r>
    </w:p>
    <w:p w14:paraId="33524CBB" w14:textId="77777777" w:rsidR="00FD161B" w:rsidRDefault="00FD161B" w:rsidP="00FD161B">
      <w:pPr>
        <w:pStyle w:val="Default"/>
        <w:ind w:left="720"/>
        <w:rPr>
          <w:rFonts w:ascii="Arial" w:hAnsi="Arial" w:cs="Arial"/>
          <w:color w:val="auto"/>
        </w:rPr>
      </w:pPr>
    </w:p>
    <w:p w14:paraId="775662F8" w14:textId="77777777" w:rsidR="00FD161B" w:rsidRPr="00BF271E" w:rsidRDefault="00FD161B" w:rsidP="00FD161B">
      <w:pPr>
        <w:pStyle w:val="Default"/>
        <w:ind w:left="709"/>
        <w:rPr>
          <w:rFonts w:ascii="Arial" w:hAnsi="Arial" w:cs="Arial"/>
          <w:color w:val="auto"/>
          <w:u w:val="single"/>
        </w:rPr>
      </w:pPr>
      <w:r w:rsidRPr="00BF271E">
        <w:rPr>
          <w:rFonts w:ascii="Arial" w:hAnsi="Arial" w:cs="Arial"/>
          <w:color w:val="auto"/>
          <w:u w:val="single"/>
        </w:rPr>
        <w:t>Bonuses</w:t>
      </w:r>
    </w:p>
    <w:p w14:paraId="481FB769" w14:textId="77777777" w:rsidR="00FD161B" w:rsidRDefault="00FD161B" w:rsidP="00FD161B">
      <w:pPr>
        <w:pStyle w:val="Default"/>
        <w:rPr>
          <w:rFonts w:ascii="Arial" w:hAnsi="Arial" w:cs="Arial"/>
          <w:b/>
          <w:color w:val="auto"/>
        </w:rPr>
      </w:pPr>
    </w:p>
    <w:p w14:paraId="03CBFF9B" w14:textId="77777777" w:rsidR="00FD161B" w:rsidRPr="005B215F" w:rsidRDefault="00FD161B" w:rsidP="00303CBA">
      <w:pPr>
        <w:pStyle w:val="Default"/>
        <w:numPr>
          <w:ilvl w:val="0"/>
          <w:numId w:val="4"/>
        </w:numPr>
        <w:jc w:val="both"/>
        <w:rPr>
          <w:rFonts w:ascii="Arial" w:hAnsi="Arial" w:cs="Arial"/>
          <w:color w:val="auto"/>
        </w:rPr>
      </w:pPr>
      <w:proofErr w:type="gramStart"/>
      <w:r w:rsidRPr="009E1F79">
        <w:rPr>
          <w:rFonts w:ascii="Arial" w:hAnsi="Arial" w:cs="Arial"/>
          <w:color w:val="auto"/>
        </w:rPr>
        <w:t>With regard to</w:t>
      </w:r>
      <w:proofErr w:type="gramEnd"/>
      <w:r w:rsidRPr="009E1F79">
        <w:rPr>
          <w:rFonts w:ascii="Arial" w:hAnsi="Arial" w:cs="Arial"/>
          <w:color w:val="auto"/>
        </w:rPr>
        <w:t xml:space="preserve"> bonuses, </w:t>
      </w:r>
      <w:r>
        <w:rPr>
          <w:rFonts w:ascii="Arial" w:hAnsi="Arial" w:cs="Arial"/>
          <w:color w:val="auto"/>
        </w:rPr>
        <w:t>BAME employees’</w:t>
      </w:r>
      <w:r w:rsidRPr="009E1F79">
        <w:rPr>
          <w:rFonts w:ascii="Arial" w:hAnsi="Arial" w:cs="Arial"/>
          <w:color w:val="auto"/>
        </w:rPr>
        <w:t xml:space="preserve"> bonuses are </w:t>
      </w:r>
      <w:r w:rsidR="00CC01CA">
        <w:rPr>
          <w:rFonts w:ascii="Arial" w:hAnsi="Arial" w:cs="Arial"/>
          <w:color w:val="auto"/>
        </w:rPr>
        <w:t>97.95</w:t>
      </w:r>
      <w:r>
        <w:rPr>
          <w:rFonts w:ascii="Arial" w:hAnsi="Arial" w:cs="Arial"/>
          <w:color w:val="auto"/>
        </w:rPr>
        <w:t>% of those received by white employee</w:t>
      </w:r>
      <w:r w:rsidRPr="009E1F79">
        <w:rPr>
          <w:rFonts w:ascii="Arial" w:hAnsi="Arial" w:cs="Arial"/>
          <w:color w:val="auto"/>
        </w:rPr>
        <w:t>s</w:t>
      </w:r>
      <w:r>
        <w:rPr>
          <w:rFonts w:ascii="Arial" w:hAnsi="Arial" w:cs="Arial"/>
          <w:color w:val="auto"/>
        </w:rPr>
        <w:t xml:space="preserve"> (mean), and </w:t>
      </w:r>
      <w:r w:rsidR="00CC01CA">
        <w:rPr>
          <w:rFonts w:ascii="Arial" w:hAnsi="Arial" w:cs="Arial"/>
          <w:color w:val="auto"/>
        </w:rPr>
        <w:t>78.10</w:t>
      </w:r>
      <w:r w:rsidR="00465BFC">
        <w:rPr>
          <w:rFonts w:ascii="Arial" w:hAnsi="Arial" w:cs="Arial"/>
          <w:color w:val="auto"/>
        </w:rPr>
        <w:t>%</w:t>
      </w:r>
      <w:r w:rsidR="00CC01CA">
        <w:rPr>
          <w:rFonts w:ascii="Arial" w:hAnsi="Arial" w:cs="Arial"/>
          <w:color w:val="auto"/>
        </w:rPr>
        <w:t xml:space="preserve"> (</w:t>
      </w:r>
      <w:r>
        <w:rPr>
          <w:rFonts w:ascii="Arial" w:hAnsi="Arial" w:cs="Arial"/>
          <w:color w:val="auto"/>
        </w:rPr>
        <w:t>median</w:t>
      </w:r>
      <w:r w:rsidR="00CC01CA">
        <w:rPr>
          <w:rFonts w:ascii="Arial" w:hAnsi="Arial" w:cs="Arial"/>
          <w:color w:val="auto"/>
        </w:rPr>
        <w:t>)</w:t>
      </w:r>
      <w:r>
        <w:rPr>
          <w:rFonts w:ascii="Arial" w:hAnsi="Arial" w:cs="Arial"/>
          <w:color w:val="auto"/>
        </w:rPr>
        <w:t xml:space="preserve">.  </w:t>
      </w:r>
    </w:p>
    <w:p w14:paraId="44198339" w14:textId="77777777" w:rsidR="00FD161B" w:rsidRPr="005B215F" w:rsidRDefault="00FD161B" w:rsidP="00303CBA">
      <w:pPr>
        <w:pStyle w:val="Default"/>
        <w:numPr>
          <w:ilvl w:val="0"/>
          <w:numId w:val="4"/>
        </w:numPr>
        <w:jc w:val="both"/>
        <w:rPr>
          <w:rFonts w:ascii="Arial" w:hAnsi="Arial" w:cs="Arial"/>
          <w:color w:val="auto"/>
        </w:rPr>
      </w:pPr>
      <w:r>
        <w:rPr>
          <w:rFonts w:ascii="Arial" w:hAnsi="Arial" w:cs="Arial"/>
          <w:color w:val="auto"/>
        </w:rPr>
        <w:t xml:space="preserve">This equates to BAME employees’ bonuses being </w:t>
      </w:r>
      <w:r w:rsidR="00E46E5B">
        <w:rPr>
          <w:rFonts w:ascii="Arial" w:hAnsi="Arial" w:cs="Arial"/>
          <w:color w:val="auto"/>
        </w:rPr>
        <w:t>2.05</w:t>
      </w:r>
      <w:r>
        <w:rPr>
          <w:rFonts w:ascii="Arial" w:hAnsi="Arial" w:cs="Arial"/>
          <w:color w:val="auto"/>
        </w:rPr>
        <w:t xml:space="preserve">% </w:t>
      </w:r>
      <w:r w:rsidR="00465BFC">
        <w:rPr>
          <w:rFonts w:ascii="Arial" w:hAnsi="Arial" w:cs="Arial"/>
          <w:color w:val="auto"/>
        </w:rPr>
        <w:t>lower</w:t>
      </w:r>
      <w:r>
        <w:rPr>
          <w:rFonts w:ascii="Arial" w:hAnsi="Arial" w:cs="Arial"/>
          <w:color w:val="auto"/>
        </w:rPr>
        <w:t xml:space="preserve"> than those received by white employees. </w:t>
      </w:r>
    </w:p>
    <w:p w14:paraId="21CBF81A" w14:textId="77777777" w:rsidR="00FD161B" w:rsidRDefault="00CC01CA" w:rsidP="00303CBA">
      <w:pPr>
        <w:pStyle w:val="Default"/>
        <w:numPr>
          <w:ilvl w:val="0"/>
          <w:numId w:val="4"/>
        </w:numPr>
        <w:jc w:val="both"/>
        <w:rPr>
          <w:rFonts w:ascii="Arial" w:hAnsi="Arial" w:cs="Arial"/>
          <w:b/>
          <w:color w:val="auto"/>
        </w:rPr>
      </w:pPr>
      <w:r>
        <w:rPr>
          <w:rFonts w:ascii="Arial" w:hAnsi="Arial" w:cs="Arial"/>
          <w:color w:val="auto"/>
        </w:rPr>
        <w:t>1.27</w:t>
      </w:r>
      <w:r w:rsidR="00FD161B">
        <w:rPr>
          <w:rFonts w:ascii="Arial" w:hAnsi="Arial" w:cs="Arial"/>
          <w:color w:val="auto"/>
        </w:rPr>
        <w:t xml:space="preserve">% of BAME employees received a bonus compared to </w:t>
      </w:r>
      <w:r>
        <w:rPr>
          <w:rFonts w:ascii="Arial" w:hAnsi="Arial" w:cs="Arial"/>
          <w:color w:val="auto"/>
        </w:rPr>
        <w:t>2.16</w:t>
      </w:r>
      <w:r w:rsidR="00FD161B">
        <w:rPr>
          <w:rFonts w:ascii="Arial" w:hAnsi="Arial" w:cs="Arial"/>
          <w:color w:val="auto"/>
        </w:rPr>
        <w:t xml:space="preserve">% of </w:t>
      </w:r>
      <w:r w:rsidR="002539C9">
        <w:rPr>
          <w:rFonts w:ascii="Arial" w:hAnsi="Arial" w:cs="Arial"/>
          <w:color w:val="auto"/>
        </w:rPr>
        <w:t>white staff.</w:t>
      </w:r>
      <w:r w:rsidR="00FD161B">
        <w:rPr>
          <w:rFonts w:ascii="Arial" w:hAnsi="Arial" w:cs="Arial"/>
          <w:color w:val="auto"/>
        </w:rPr>
        <w:t xml:space="preserve">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2F8A9F67" w14:textId="741210C0" w:rsidR="00AB363E" w:rsidRDefault="00AB363E" w:rsidP="0033300A">
      <w:pPr>
        <w:pStyle w:val="Default"/>
        <w:rPr>
          <w:rFonts w:ascii="Arial" w:hAnsi="Arial" w:cs="Arial"/>
          <w:color w:val="auto"/>
        </w:rPr>
      </w:pPr>
    </w:p>
    <w:p w14:paraId="12CBB849" w14:textId="300BB169" w:rsidR="00AB363E" w:rsidRPr="00AB363E" w:rsidRDefault="00AB363E" w:rsidP="00AB363E">
      <w:pPr>
        <w:pStyle w:val="Default"/>
        <w:rPr>
          <w:rFonts w:ascii="Arial" w:hAnsi="Arial" w:cs="Arial"/>
          <w:color w:val="auto"/>
        </w:rPr>
      </w:pPr>
      <w:r>
        <w:rPr>
          <w:rFonts w:ascii="Arial" w:hAnsi="Arial" w:cs="Arial"/>
          <w:color w:val="auto"/>
        </w:rPr>
        <w:t>The following table shows BAME Pay Gap Reporting 201</w:t>
      </w:r>
      <w:r w:rsidR="00973A99">
        <w:rPr>
          <w:rFonts w:ascii="Arial" w:hAnsi="Arial" w:cs="Arial"/>
          <w:color w:val="auto"/>
        </w:rPr>
        <w:t>9</w:t>
      </w:r>
      <w:r>
        <w:rPr>
          <w:rFonts w:ascii="Arial" w:hAnsi="Arial" w:cs="Arial"/>
          <w:color w:val="auto"/>
        </w:rPr>
        <w:t xml:space="preserve"> and excludes figures for Contract Services. </w:t>
      </w:r>
      <w:r w:rsidRPr="00AB363E">
        <w:rPr>
          <w:rFonts w:ascii="Arial" w:hAnsi="Arial" w:cs="Arial"/>
          <w:b/>
          <w:bCs/>
          <w:color w:val="auto"/>
        </w:rPr>
        <w:t>Optional Extra Pay Gap (not required by the Equalities Act)</w:t>
      </w:r>
    </w:p>
    <w:p w14:paraId="70AB4D05" w14:textId="0A762FB6" w:rsidR="00BE2A1A" w:rsidRDefault="00BE2A1A" w:rsidP="00642621">
      <w:pPr>
        <w:pStyle w:val="Default"/>
        <w:rPr>
          <w:rFonts w:ascii="Arial" w:hAnsi="Arial" w:cs="Arial"/>
          <w:color w:val="auto"/>
        </w:rPr>
      </w:pPr>
    </w:p>
    <w:tbl>
      <w:tblPr>
        <w:tblStyle w:val="TableGrid"/>
        <w:tblW w:w="0" w:type="auto"/>
        <w:tblLook w:val="04A0" w:firstRow="1" w:lastRow="0" w:firstColumn="1" w:lastColumn="0" w:noHBand="0" w:noVBand="1"/>
      </w:tblPr>
      <w:tblGrid>
        <w:gridCol w:w="1042"/>
        <w:gridCol w:w="1742"/>
        <w:gridCol w:w="1591"/>
        <w:gridCol w:w="1250"/>
        <w:gridCol w:w="1250"/>
        <w:gridCol w:w="1195"/>
      </w:tblGrid>
      <w:tr w:rsidR="008E79DC" w:rsidRPr="002848A6" w14:paraId="5BC313D9" w14:textId="77777777" w:rsidTr="008E79DC">
        <w:tc>
          <w:tcPr>
            <w:tcW w:w="1042" w:type="dxa"/>
            <w:shd w:val="clear" w:color="auto" w:fill="DBE5F1" w:themeFill="accent1" w:themeFillTint="33"/>
          </w:tcPr>
          <w:p w14:paraId="366830AD" w14:textId="77777777" w:rsidR="008E79DC" w:rsidRPr="002848A6" w:rsidRDefault="008E79DC"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742" w:type="dxa"/>
            <w:shd w:val="clear" w:color="auto" w:fill="DBE5F1" w:themeFill="accent1" w:themeFillTint="33"/>
          </w:tcPr>
          <w:p w14:paraId="56203111" w14:textId="670F3F90" w:rsidR="008E79DC" w:rsidRPr="002848A6" w:rsidRDefault="008E79DC" w:rsidP="00113437">
            <w:pPr>
              <w:pStyle w:val="Default"/>
              <w:rPr>
                <w:rFonts w:ascii="Arial" w:hAnsi="Arial" w:cs="Arial"/>
                <w:b/>
                <w:bCs/>
                <w:color w:val="auto"/>
                <w:sz w:val="20"/>
                <w:szCs w:val="20"/>
              </w:rPr>
            </w:pPr>
            <w:r>
              <w:rPr>
                <w:rFonts w:ascii="Arial" w:hAnsi="Arial" w:cs="Arial"/>
                <w:b/>
                <w:bCs/>
                <w:color w:val="auto"/>
                <w:sz w:val="20"/>
                <w:szCs w:val="20"/>
              </w:rPr>
              <w:t>BAME</w:t>
            </w:r>
            <w:r w:rsidRPr="002848A6">
              <w:rPr>
                <w:rFonts w:ascii="Arial" w:hAnsi="Arial" w:cs="Arial"/>
                <w:b/>
                <w:bCs/>
                <w:color w:val="auto"/>
                <w:sz w:val="20"/>
                <w:szCs w:val="20"/>
              </w:rPr>
              <w:t xml:space="preserve"> Pay Gap – the difference between </w:t>
            </w:r>
            <w:r>
              <w:rPr>
                <w:rFonts w:ascii="Arial" w:hAnsi="Arial" w:cs="Arial"/>
                <w:b/>
                <w:bCs/>
                <w:color w:val="auto"/>
                <w:sz w:val="20"/>
                <w:szCs w:val="20"/>
              </w:rPr>
              <w:t>BAME employees</w:t>
            </w:r>
            <w:r w:rsidRPr="002848A6">
              <w:rPr>
                <w:rFonts w:ascii="Arial" w:hAnsi="Arial" w:cs="Arial"/>
                <w:b/>
                <w:bCs/>
                <w:color w:val="auto"/>
                <w:sz w:val="20"/>
                <w:szCs w:val="20"/>
              </w:rPr>
              <w:t xml:space="preserve"> pay and </w:t>
            </w:r>
            <w:r>
              <w:rPr>
                <w:rFonts w:ascii="Arial" w:hAnsi="Arial" w:cs="Arial"/>
                <w:b/>
                <w:bCs/>
                <w:color w:val="auto"/>
                <w:sz w:val="20"/>
                <w:szCs w:val="20"/>
              </w:rPr>
              <w:t xml:space="preserve">white employees </w:t>
            </w:r>
            <w:r w:rsidRPr="002848A6">
              <w:rPr>
                <w:rFonts w:ascii="Arial" w:hAnsi="Arial" w:cs="Arial"/>
                <w:b/>
                <w:bCs/>
                <w:color w:val="auto"/>
                <w:sz w:val="20"/>
                <w:szCs w:val="20"/>
              </w:rPr>
              <w:t xml:space="preserve">pay as a percentage of </w:t>
            </w:r>
            <w:r>
              <w:rPr>
                <w:rFonts w:ascii="Arial" w:hAnsi="Arial" w:cs="Arial"/>
                <w:b/>
                <w:bCs/>
                <w:color w:val="auto"/>
                <w:sz w:val="20"/>
                <w:szCs w:val="20"/>
              </w:rPr>
              <w:t>white employees’</w:t>
            </w:r>
            <w:r w:rsidRPr="002848A6">
              <w:rPr>
                <w:rFonts w:ascii="Arial" w:hAnsi="Arial" w:cs="Arial"/>
                <w:b/>
                <w:bCs/>
                <w:color w:val="auto"/>
                <w:sz w:val="20"/>
                <w:szCs w:val="20"/>
              </w:rPr>
              <w:t xml:space="preserve"> pay </w:t>
            </w:r>
          </w:p>
        </w:tc>
        <w:tc>
          <w:tcPr>
            <w:tcW w:w="1591" w:type="dxa"/>
            <w:shd w:val="clear" w:color="auto" w:fill="DBE5F1" w:themeFill="accent1" w:themeFillTint="33"/>
          </w:tcPr>
          <w:p w14:paraId="2C2E6743" w14:textId="3BF789D4" w:rsidR="008E79DC" w:rsidRPr="002848A6" w:rsidRDefault="008E79DC" w:rsidP="00113437">
            <w:pPr>
              <w:pStyle w:val="Default"/>
              <w:rPr>
                <w:rFonts w:ascii="Arial" w:hAnsi="Arial" w:cs="Arial"/>
                <w:b/>
                <w:bCs/>
                <w:color w:val="auto"/>
                <w:sz w:val="20"/>
                <w:szCs w:val="20"/>
              </w:rPr>
            </w:pPr>
            <w:r>
              <w:rPr>
                <w:rFonts w:ascii="Arial" w:hAnsi="Arial" w:cs="Arial"/>
                <w:b/>
                <w:bCs/>
                <w:color w:val="auto"/>
                <w:sz w:val="20"/>
                <w:szCs w:val="20"/>
              </w:rPr>
              <w:t xml:space="preserve">BAME </w:t>
            </w:r>
            <w:r w:rsidRPr="002848A6">
              <w:rPr>
                <w:rFonts w:ascii="Arial" w:hAnsi="Arial" w:cs="Arial"/>
                <w:b/>
                <w:bCs/>
                <w:color w:val="auto"/>
                <w:sz w:val="20"/>
                <w:szCs w:val="20"/>
              </w:rPr>
              <w:t xml:space="preserve">Pay Gap – </w:t>
            </w:r>
            <w:r>
              <w:rPr>
                <w:rFonts w:ascii="Arial" w:hAnsi="Arial" w:cs="Arial"/>
                <w:b/>
                <w:bCs/>
                <w:color w:val="auto"/>
                <w:sz w:val="20"/>
                <w:szCs w:val="20"/>
              </w:rPr>
              <w:t>BAME employees’</w:t>
            </w:r>
            <w:r w:rsidRPr="002848A6">
              <w:rPr>
                <w:rFonts w:ascii="Arial" w:hAnsi="Arial" w:cs="Arial"/>
                <w:b/>
                <w:bCs/>
                <w:color w:val="auto"/>
                <w:sz w:val="20"/>
                <w:szCs w:val="20"/>
              </w:rPr>
              <w:t xml:space="preserve"> pays as a percentage of </w:t>
            </w:r>
            <w:r>
              <w:rPr>
                <w:rFonts w:ascii="Arial" w:hAnsi="Arial" w:cs="Arial"/>
                <w:b/>
                <w:bCs/>
                <w:color w:val="auto"/>
                <w:sz w:val="20"/>
                <w:szCs w:val="20"/>
              </w:rPr>
              <w:t>white employee</w:t>
            </w:r>
            <w:r w:rsidRPr="002848A6">
              <w:rPr>
                <w:rFonts w:ascii="Arial" w:hAnsi="Arial" w:cs="Arial"/>
                <w:b/>
                <w:bCs/>
                <w:color w:val="auto"/>
                <w:sz w:val="20"/>
                <w:szCs w:val="20"/>
              </w:rPr>
              <w:t xml:space="preserve"> pay</w:t>
            </w:r>
          </w:p>
        </w:tc>
        <w:tc>
          <w:tcPr>
            <w:tcW w:w="1250" w:type="dxa"/>
            <w:shd w:val="clear" w:color="auto" w:fill="DBE5F1" w:themeFill="accent1" w:themeFillTint="33"/>
          </w:tcPr>
          <w:p w14:paraId="2FE86226" w14:textId="77777777" w:rsidR="008E79DC" w:rsidRDefault="008E79DC"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for BAME employees</w:t>
            </w:r>
          </w:p>
          <w:p w14:paraId="7B16F659" w14:textId="77777777" w:rsidR="008E79DC" w:rsidRPr="00035C6B" w:rsidRDefault="008E79DC" w:rsidP="00035C6B"/>
          <w:p w14:paraId="7B759302" w14:textId="77777777" w:rsidR="008E79DC" w:rsidRPr="00035C6B" w:rsidRDefault="008E79DC" w:rsidP="00035C6B"/>
          <w:p w14:paraId="5169ABB0" w14:textId="77777777" w:rsidR="008E79DC" w:rsidRDefault="008E79DC" w:rsidP="00035C6B">
            <w:pPr>
              <w:rPr>
                <w:rFonts w:cs="Arial"/>
                <w:b/>
                <w:bCs/>
                <w:sz w:val="20"/>
                <w:szCs w:val="20"/>
              </w:rPr>
            </w:pPr>
          </w:p>
          <w:p w14:paraId="0B3C4DD5" w14:textId="5DEC6596" w:rsidR="008E79DC" w:rsidRPr="00035C6B" w:rsidRDefault="008E79DC" w:rsidP="00035C6B">
            <w:pPr>
              <w:tabs>
                <w:tab w:val="left" w:pos="830"/>
              </w:tabs>
            </w:pPr>
            <w:r>
              <w:tab/>
            </w:r>
          </w:p>
        </w:tc>
        <w:tc>
          <w:tcPr>
            <w:tcW w:w="1250" w:type="dxa"/>
            <w:shd w:val="clear" w:color="auto" w:fill="DBE5F1" w:themeFill="accent1" w:themeFillTint="33"/>
          </w:tcPr>
          <w:p w14:paraId="2382ABB6" w14:textId="3DFC05C4" w:rsidR="008E79DC" w:rsidRPr="002848A6" w:rsidRDefault="008E79DC"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for white employees</w:t>
            </w:r>
          </w:p>
        </w:tc>
        <w:tc>
          <w:tcPr>
            <w:tcW w:w="1195" w:type="dxa"/>
            <w:shd w:val="clear" w:color="auto" w:fill="DBE5F1" w:themeFill="accent1" w:themeFillTint="33"/>
          </w:tcPr>
          <w:p w14:paraId="67023BF5" w14:textId="77777777" w:rsidR="008E79DC" w:rsidRPr="002848A6" w:rsidRDefault="008E79DC"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8E79DC" w:rsidRPr="002848A6" w14:paraId="532AA40E" w14:textId="77777777" w:rsidTr="008E79DC">
        <w:tc>
          <w:tcPr>
            <w:tcW w:w="1042" w:type="dxa"/>
            <w:shd w:val="clear" w:color="auto" w:fill="FFFFFF" w:themeFill="background1"/>
          </w:tcPr>
          <w:p w14:paraId="4A54602D" w14:textId="5AA053C9" w:rsidR="008E79DC" w:rsidRPr="002848A6" w:rsidRDefault="008E79DC" w:rsidP="00035C6B">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Mean hourly rate</w:t>
            </w:r>
          </w:p>
        </w:tc>
        <w:tc>
          <w:tcPr>
            <w:tcW w:w="1742" w:type="dxa"/>
            <w:shd w:val="clear" w:color="auto" w:fill="FFFFFF" w:themeFill="background1"/>
          </w:tcPr>
          <w:p w14:paraId="21FA8740" w14:textId="12A25799"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11.39%</w:t>
            </w:r>
          </w:p>
        </w:tc>
        <w:tc>
          <w:tcPr>
            <w:tcW w:w="1591" w:type="dxa"/>
            <w:shd w:val="clear" w:color="auto" w:fill="FFFFFF" w:themeFill="background1"/>
          </w:tcPr>
          <w:p w14:paraId="1F517E96" w14:textId="4F05B6A6"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88.61%</w:t>
            </w:r>
          </w:p>
        </w:tc>
        <w:tc>
          <w:tcPr>
            <w:tcW w:w="1250" w:type="dxa"/>
            <w:shd w:val="clear" w:color="auto" w:fill="FFFFFF" w:themeFill="background1"/>
          </w:tcPr>
          <w:p w14:paraId="14720D4C" w14:textId="23C24273"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18.07</w:t>
            </w:r>
          </w:p>
        </w:tc>
        <w:tc>
          <w:tcPr>
            <w:tcW w:w="1250" w:type="dxa"/>
            <w:shd w:val="clear" w:color="auto" w:fill="FFFFFF" w:themeFill="background1"/>
          </w:tcPr>
          <w:p w14:paraId="7674D70D" w14:textId="1B21F724"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20.40</w:t>
            </w:r>
          </w:p>
        </w:tc>
        <w:tc>
          <w:tcPr>
            <w:tcW w:w="1195" w:type="dxa"/>
            <w:shd w:val="clear" w:color="auto" w:fill="FFFFFF" w:themeFill="background1"/>
          </w:tcPr>
          <w:p w14:paraId="7B6B01A2" w14:textId="52278943"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2.32</w:t>
            </w:r>
          </w:p>
        </w:tc>
      </w:tr>
      <w:tr w:rsidR="008E79DC" w:rsidRPr="002848A6" w14:paraId="15F2276F" w14:textId="77777777" w:rsidTr="008E79DC">
        <w:tc>
          <w:tcPr>
            <w:tcW w:w="1042" w:type="dxa"/>
            <w:shd w:val="clear" w:color="auto" w:fill="FFFFFF" w:themeFill="background1"/>
          </w:tcPr>
          <w:p w14:paraId="787E815D" w14:textId="410AEFCB" w:rsidR="008E79DC" w:rsidRPr="002848A6" w:rsidRDefault="008E79DC" w:rsidP="00035C6B">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Median hourly rate</w:t>
            </w:r>
          </w:p>
        </w:tc>
        <w:tc>
          <w:tcPr>
            <w:tcW w:w="1742" w:type="dxa"/>
            <w:shd w:val="clear" w:color="auto" w:fill="FFFFFF" w:themeFill="background1"/>
          </w:tcPr>
          <w:p w14:paraId="2835B2FD" w14:textId="790735E9"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8.79%</w:t>
            </w:r>
          </w:p>
        </w:tc>
        <w:tc>
          <w:tcPr>
            <w:tcW w:w="1591" w:type="dxa"/>
            <w:shd w:val="clear" w:color="auto" w:fill="FFFFFF" w:themeFill="background1"/>
          </w:tcPr>
          <w:p w14:paraId="08BAC076" w14:textId="25261E28"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91.21%</w:t>
            </w:r>
          </w:p>
        </w:tc>
        <w:tc>
          <w:tcPr>
            <w:tcW w:w="1250" w:type="dxa"/>
            <w:shd w:val="clear" w:color="auto" w:fill="FFFFFF" w:themeFill="background1"/>
          </w:tcPr>
          <w:p w14:paraId="7F762E2E" w14:textId="6AB832C3"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17.96</w:t>
            </w:r>
          </w:p>
        </w:tc>
        <w:tc>
          <w:tcPr>
            <w:tcW w:w="1250" w:type="dxa"/>
            <w:shd w:val="clear" w:color="auto" w:fill="FFFFFF" w:themeFill="background1"/>
          </w:tcPr>
          <w:p w14:paraId="73D68734" w14:textId="0BB4E1F8"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19.69</w:t>
            </w:r>
          </w:p>
        </w:tc>
        <w:tc>
          <w:tcPr>
            <w:tcW w:w="1195" w:type="dxa"/>
            <w:shd w:val="clear" w:color="auto" w:fill="FFFFFF" w:themeFill="background1"/>
          </w:tcPr>
          <w:p w14:paraId="080DD6B2" w14:textId="6E63B01E" w:rsidR="008E79DC" w:rsidRPr="002F047F" w:rsidRDefault="008E79DC" w:rsidP="00035C6B">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1.73</w:t>
            </w:r>
          </w:p>
        </w:tc>
      </w:tr>
    </w:tbl>
    <w:p w14:paraId="63E45DF8" w14:textId="77777777" w:rsidR="004A107F" w:rsidRDefault="004A107F" w:rsidP="008E79DC">
      <w:pPr>
        <w:pStyle w:val="Default"/>
        <w:rPr>
          <w:rFonts w:ascii="Arial" w:hAnsi="Arial" w:cs="Arial"/>
          <w:color w:val="auto"/>
        </w:rPr>
      </w:pPr>
    </w:p>
    <w:p w14:paraId="7311222B" w14:textId="0FD11A23" w:rsidR="009C3546" w:rsidRDefault="008E79DC" w:rsidP="008E79DC">
      <w:pPr>
        <w:pStyle w:val="Default"/>
        <w:rPr>
          <w:rFonts w:ascii="Arial" w:hAnsi="Arial" w:cs="Arial"/>
          <w:color w:val="auto"/>
        </w:rPr>
      </w:pPr>
      <w:r>
        <w:rPr>
          <w:rFonts w:ascii="Arial" w:hAnsi="Arial" w:cs="Arial"/>
          <w:color w:val="auto"/>
        </w:rPr>
        <w:t>The following table provides a pay quartile information and Workforce Composition</w:t>
      </w:r>
    </w:p>
    <w:p w14:paraId="3122C8E1" w14:textId="2460B7FD" w:rsidR="009C3546" w:rsidRDefault="009C3546" w:rsidP="00642621">
      <w:pPr>
        <w:pStyle w:val="Default"/>
        <w:rPr>
          <w:rFonts w:ascii="Arial" w:hAnsi="Arial" w:cs="Arial"/>
          <w:color w:val="auto"/>
        </w:rPr>
      </w:pPr>
    </w:p>
    <w:tbl>
      <w:tblPr>
        <w:tblStyle w:val="TableGrid"/>
        <w:tblW w:w="0" w:type="auto"/>
        <w:tblLook w:val="04A0" w:firstRow="1" w:lastRow="0" w:firstColumn="1" w:lastColumn="0" w:noHBand="0" w:noVBand="1"/>
      </w:tblPr>
      <w:tblGrid>
        <w:gridCol w:w="1103"/>
        <w:gridCol w:w="839"/>
        <w:gridCol w:w="839"/>
        <w:gridCol w:w="941"/>
        <w:gridCol w:w="1145"/>
        <w:gridCol w:w="1145"/>
        <w:gridCol w:w="1145"/>
        <w:gridCol w:w="1145"/>
      </w:tblGrid>
      <w:tr w:rsidR="004918DB" w:rsidRPr="008E4925" w14:paraId="1BFF1C23" w14:textId="77777777" w:rsidTr="00B27C0A">
        <w:tc>
          <w:tcPr>
            <w:tcW w:w="0" w:type="auto"/>
            <w:shd w:val="clear" w:color="auto" w:fill="DBE5F1" w:themeFill="accent1" w:themeFillTint="33"/>
            <w:vAlign w:val="center"/>
          </w:tcPr>
          <w:p w14:paraId="3759E3BF" w14:textId="77777777" w:rsidR="004918DB" w:rsidRPr="005F238C" w:rsidRDefault="004918DB" w:rsidP="009B2716">
            <w:pPr>
              <w:jc w:val="center"/>
              <w:rPr>
                <w:rFonts w:cs="Arial"/>
                <w:b/>
                <w:bCs/>
                <w:color w:val="000000"/>
                <w:sz w:val="20"/>
                <w:szCs w:val="20"/>
              </w:rPr>
            </w:pPr>
            <w:r w:rsidRPr="005F238C">
              <w:rPr>
                <w:rFonts w:cs="Arial"/>
                <w:b/>
                <w:bCs/>
                <w:color w:val="000000"/>
                <w:sz w:val="20"/>
                <w:szCs w:val="20"/>
              </w:rPr>
              <w:t>Pay quartiles</w:t>
            </w:r>
          </w:p>
          <w:p w14:paraId="6F92058F" w14:textId="77777777" w:rsidR="004918DB" w:rsidRPr="005F238C" w:rsidRDefault="004918DB" w:rsidP="009B2716">
            <w:pPr>
              <w:rPr>
                <w:rFonts w:cs="Arial"/>
                <w:b/>
                <w:bCs/>
                <w:color w:val="000000"/>
                <w:sz w:val="20"/>
                <w:szCs w:val="20"/>
              </w:rPr>
            </w:pPr>
          </w:p>
        </w:tc>
        <w:tc>
          <w:tcPr>
            <w:tcW w:w="0" w:type="auto"/>
            <w:shd w:val="clear" w:color="auto" w:fill="DBE5F1" w:themeFill="accent1" w:themeFillTint="33"/>
          </w:tcPr>
          <w:p w14:paraId="4FEC2287" w14:textId="7121C877" w:rsidR="004918DB" w:rsidRPr="005F238C" w:rsidRDefault="004918DB" w:rsidP="009B2716">
            <w:pPr>
              <w:rPr>
                <w:rFonts w:cs="Arial"/>
                <w:b/>
                <w:bCs/>
                <w:sz w:val="20"/>
                <w:szCs w:val="20"/>
              </w:rPr>
            </w:pPr>
            <w:r w:rsidRPr="005F238C">
              <w:rPr>
                <w:rFonts w:cs="Arial"/>
                <w:b/>
                <w:bCs/>
                <w:sz w:val="20"/>
                <w:szCs w:val="20"/>
              </w:rPr>
              <w:t>BAME</w:t>
            </w:r>
          </w:p>
        </w:tc>
        <w:tc>
          <w:tcPr>
            <w:tcW w:w="0" w:type="auto"/>
            <w:shd w:val="clear" w:color="auto" w:fill="DBE5F1" w:themeFill="accent1" w:themeFillTint="33"/>
          </w:tcPr>
          <w:p w14:paraId="30F57E52" w14:textId="718D178F" w:rsidR="004918DB" w:rsidRPr="005F238C" w:rsidRDefault="004918DB" w:rsidP="009B2716">
            <w:pPr>
              <w:rPr>
                <w:rFonts w:cs="Arial"/>
                <w:b/>
                <w:bCs/>
                <w:sz w:val="20"/>
                <w:szCs w:val="20"/>
              </w:rPr>
            </w:pPr>
            <w:r w:rsidRPr="005F238C">
              <w:rPr>
                <w:rFonts w:cs="Arial"/>
                <w:b/>
                <w:bCs/>
                <w:sz w:val="20"/>
                <w:szCs w:val="20"/>
              </w:rPr>
              <w:t>W</w:t>
            </w:r>
            <w:r>
              <w:rPr>
                <w:rFonts w:cs="Arial"/>
                <w:b/>
                <w:bCs/>
                <w:sz w:val="20"/>
                <w:szCs w:val="20"/>
              </w:rPr>
              <w:t>hite</w:t>
            </w:r>
          </w:p>
        </w:tc>
        <w:tc>
          <w:tcPr>
            <w:tcW w:w="0" w:type="auto"/>
            <w:shd w:val="clear" w:color="auto" w:fill="DBE5F1" w:themeFill="accent1" w:themeFillTint="33"/>
          </w:tcPr>
          <w:p w14:paraId="54FBCB22" w14:textId="531BE4B6" w:rsidR="004918DB" w:rsidRPr="005F238C" w:rsidRDefault="004918DB" w:rsidP="009B2716">
            <w:pPr>
              <w:rPr>
                <w:rFonts w:cs="Arial"/>
                <w:b/>
                <w:bCs/>
                <w:sz w:val="20"/>
                <w:szCs w:val="20"/>
              </w:rPr>
            </w:pPr>
            <w:r w:rsidRPr="005F238C">
              <w:rPr>
                <w:rFonts w:cs="Arial"/>
                <w:b/>
                <w:bCs/>
                <w:sz w:val="20"/>
                <w:szCs w:val="20"/>
              </w:rPr>
              <w:t>Total</w:t>
            </w:r>
          </w:p>
        </w:tc>
        <w:tc>
          <w:tcPr>
            <w:tcW w:w="0" w:type="auto"/>
            <w:shd w:val="clear" w:color="auto" w:fill="DBE5F1" w:themeFill="accent1" w:themeFillTint="33"/>
            <w:vAlign w:val="center"/>
          </w:tcPr>
          <w:p w14:paraId="2D477FC9" w14:textId="098C4CBB" w:rsidR="004918DB" w:rsidRPr="005F238C" w:rsidRDefault="004918DB" w:rsidP="009B2716">
            <w:pPr>
              <w:rPr>
                <w:rFonts w:cs="Arial"/>
                <w:b/>
                <w:bCs/>
                <w:sz w:val="20"/>
                <w:szCs w:val="20"/>
              </w:rPr>
            </w:pPr>
            <w:r w:rsidRPr="005F238C">
              <w:rPr>
                <w:rFonts w:cs="Arial"/>
                <w:b/>
                <w:bCs/>
                <w:color w:val="000000"/>
                <w:sz w:val="20"/>
                <w:szCs w:val="20"/>
              </w:rPr>
              <w:t>BAME headcount</w:t>
            </w:r>
          </w:p>
        </w:tc>
        <w:tc>
          <w:tcPr>
            <w:tcW w:w="0" w:type="auto"/>
            <w:shd w:val="clear" w:color="auto" w:fill="DBE5F1" w:themeFill="accent1" w:themeFillTint="33"/>
            <w:vAlign w:val="center"/>
          </w:tcPr>
          <w:p w14:paraId="59DF951F" w14:textId="77777777" w:rsidR="004918DB" w:rsidRPr="005F238C" w:rsidRDefault="004918DB" w:rsidP="009B2716">
            <w:pPr>
              <w:rPr>
                <w:rFonts w:cs="Arial"/>
                <w:b/>
                <w:bCs/>
                <w:color w:val="000000"/>
                <w:sz w:val="20"/>
                <w:szCs w:val="20"/>
              </w:rPr>
            </w:pPr>
            <w:r w:rsidRPr="005F238C">
              <w:rPr>
                <w:rFonts w:cs="Arial"/>
                <w:b/>
                <w:bCs/>
                <w:color w:val="000000"/>
                <w:sz w:val="20"/>
                <w:szCs w:val="20"/>
              </w:rPr>
              <w:t>White</w:t>
            </w:r>
          </w:p>
          <w:p w14:paraId="2AFE1138" w14:textId="0E728185" w:rsidR="004918DB" w:rsidRPr="005F238C" w:rsidRDefault="004918DB" w:rsidP="009B2716">
            <w:pPr>
              <w:rPr>
                <w:rFonts w:cs="Arial"/>
                <w:b/>
                <w:bCs/>
                <w:color w:val="000000"/>
                <w:sz w:val="20"/>
                <w:szCs w:val="20"/>
              </w:rPr>
            </w:pPr>
            <w:r w:rsidRPr="005F238C">
              <w:rPr>
                <w:rFonts w:cs="Arial"/>
                <w:b/>
                <w:bCs/>
                <w:color w:val="000000"/>
                <w:sz w:val="20"/>
                <w:szCs w:val="20"/>
              </w:rPr>
              <w:t>headcount</w:t>
            </w:r>
          </w:p>
        </w:tc>
        <w:tc>
          <w:tcPr>
            <w:tcW w:w="0" w:type="auto"/>
            <w:shd w:val="clear" w:color="auto" w:fill="DBE5F1" w:themeFill="accent1" w:themeFillTint="33"/>
          </w:tcPr>
          <w:p w14:paraId="44D96924" w14:textId="1C7D2FBA" w:rsidR="004918DB" w:rsidRPr="005F238C" w:rsidRDefault="004918DB" w:rsidP="009B2716">
            <w:pPr>
              <w:rPr>
                <w:rFonts w:cs="Arial"/>
                <w:b/>
                <w:bCs/>
                <w:sz w:val="20"/>
                <w:szCs w:val="20"/>
              </w:rPr>
            </w:pPr>
            <w:proofErr w:type="gramStart"/>
            <w:r>
              <w:rPr>
                <w:rFonts w:cs="Arial"/>
                <w:b/>
                <w:bCs/>
                <w:sz w:val="20"/>
                <w:szCs w:val="20"/>
              </w:rPr>
              <w:t>Non disclosed</w:t>
            </w:r>
            <w:proofErr w:type="gramEnd"/>
            <w:r>
              <w:rPr>
                <w:rFonts w:cs="Arial"/>
                <w:b/>
                <w:bCs/>
                <w:sz w:val="20"/>
                <w:szCs w:val="20"/>
              </w:rPr>
              <w:t xml:space="preserve"> headcount</w:t>
            </w:r>
          </w:p>
        </w:tc>
        <w:tc>
          <w:tcPr>
            <w:tcW w:w="0" w:type="auto"/>
            <w:shd w:val="clear" w:color="auto" w:fill="DBE5F1" w:themeFill="accent1" w:themeFillTint="33"/>
            <w:vAlign w:val="center"/>
          </w:tcPr>
          <w:p w14:paraId="6FE76AF5" w14:textId="7400A4B3" w:rsidR="004918DB" w:rsidRPr="005F238C" w:rsidRDefault="004918DB" w:rsidP="009B2716">
            <w:pPr>
              <w:rPr>
                <w:rFonts w:cs="Arial"/>
                <w:b/>
                <w:bCs/>
                <w:sz w:val="20"/>
                <w:szCs w:val="20"/>
              </w:rPr>
            </w:pPr>
            <w:r w:rsidRPr="005F238C">
              <w:rPr>
                <w:rFonts w:cs="Arial"/>
                <w:b/>
                <w:bCs/>
                <w:color w:val="000000"/>
                <w:sz w:val="20"/>
                <w:szCs w:val="20"/>
              </w:rPr>
              <w:t>Total headcount</w:t>
            </w:r>
          </w:p>
        </w:tc>
      </w:tr>
      <w:tr w:rsidR="004918DB" w:rsidRPr="008E4925" w14:paraId="3E2CE6E4" w14:textId="77777777" w:rsidTr="00B27C0A">
        <w:tc>
          <w:tcPr>
            <w:tcW w:w="0" w:type="auto"/>
            <w:shd w:val="clear" w:color="auto" w:fill="FFFFFF" w:themeFill="background1"/>
            <w:vAlign w:val="center"/>
          </w:tcPr>
          <w:p w14:paraId="35B5DF55" w14:textId="3387C669" w:rsidR="004918DB" w:rsidRPr="00AD31F8" w:rsidRDefault="004918DB" w:rsidP="009B2716">
            <w:pPr>
              <w:rPr>
                <w:rFonts w:cs="Arial"/>
                <w:sz w:val="20"/>
                <w:szCs w:val="20"/>
              </w:rPr>
            </w:pPr>
            <w:r w:rsidRPr="00AD31F8">
              <w:rPr>
                <w:rFonts w:cs="Arial"/>
                <w:color w:val="000000"/>
                <w:sz w:val="20"/>
                <w:szCs w:val="20"/>
              </w:rPr>
              <w:t xml:space="preserve">Proportion of BAME and white employees in the </w:t>
            </w:r>
            <w:r w:rsidRPr="00AD31F8">
              <w:rPr>
                <w:rFonts w:cs="Arial"/>
                <w:b/>
                <w:bCs/>
                <w:color w:val="000000"/>
                <w:sz w:val="20"/>
                <w:szCs w:val="20"/>
              </w:rPr>
              <w:t>upper quartile</w:t>
            </w:r>
            <w:r w:rsidRPr="00AD31F8">
              <w:rPr>
                <w:rFonts w:cs="Arial"/>
                <w:color w:val="000000"/>
                <w:sz w:val="20"/>
                <w:szCs w:val="20"/>
              </w:rPr>
              <w:t xml:space="preserve"> (paid above the 75th percentile point)</w:t>
            </w:r>
          </w:p>
        </w:tc>
        <w:tc>
          <w:tcPr>
            <w:tcW w:w="0" w:type="auto"/>
          </w:tcPr>
          <w:p w14:paraId="1D4595D3" w14:textId="1ABB323E" w:rsidR="004918DB" w:rsidRPr="00131A3C" w:rsidRDefault="004918DB" w:rsidP="009B2716">
            <w:pPr>
              <w:rPr>
                <w:rFonts w:cs="Arial"/>
                <w:sz w:val="20"/>
                <w:szCs w:val="20"/>
              </w:rPr>
            </w:pPr>
            <w:r>
              <w:rPr>
                <w:rFonts w:cs="Arial"/>
                <w:sz w:val="20"/>
                <w:szCs w:val="20"/>
              </w:rPr>
              <w:t>46.85%</w:t>
            </w:r>
          </w:p>
        </w:tc>
        <w:tc>
          <w:tcPr>
            <w:tcW w:w="0" w:type="auto"/>
          </w:tcPr>
          <w:p w14:paraId="1191803E" w14:textId="2FE217CA" w:rsidR="004918DB" w:rsidRPr="00131A3C" w:rsidRDefault="004918DB" w:rsidP="009B2716">
            <w:pPr>
              <w:rPr>
                <w:rFonts w:cs="Arial"/>
                <w:sz w:val="20"/>
                <w:szCs w:val="20"/>
              </w:rPr>
            </w:pPr>
            <w:r>
              <w:rPr>
                <w:rFonts w:cs="Arial"/>
                <w:sz w:val="20"/>
                <w:szCs w:val="20"/>
              </w:rPr>
              <w:t>53.15%</w:t>
            </w:r>
          </w:p>
        </w:tc>
        <w:tc>
          <w:tcPr>
            <w:tcW w:w="0" w:type="auto"/>
          </w:tcPr>
          <w:p w14:paraId="15F19408" w14:textId="337211B7" w:rsidR="004918DB" w:rsidRPr="00131A3C" w:rsidRDefault="004918DB" w:rsidP="009B2716">
            <w:pPr>
              <w:rPr>
                <w:rFonts w:cs="Arial"/>
                <w:sz w:val="20"/>
                <w:szCs w:val="20"/>
              </w:rPr>
            </w:pPr>
            <w:r w:rsidRPr="00131A3C">
              <w:rPr>
                <w:rFonts w:cs="Arial"/>
                <w:sz w:val="20"/>
                <w:szCs w:val="20"/>
              </w:rPr>
              <w:t>100.00</w:t>
            </w:r>
            <w:r>
              <w:rPr>
                <w:rFonts w:cs="Arial"/>
                <w:sz w:val="20"/>
                <w:szCs w:val="20"/>
              </w:rPr>
              <w:t>%</w:t>
            </w:r>
          </w:p>
        </w:tc>
        <w:tc>
          <w:tcPr>
            <w:tcW w:w="0" w:type="auto"/>
          </w:tcPr>
          <w:p w14:paraId="015416BC" w14:textId="6A5A588C" w:rsidR="004918DB" w:rsidRPr="00131A3C" w:rsidRDefault="004918DB" w:rsidP="009B2716">
            <w:pPr>
              <w:rPr>
                <w:rFonts w:cs="Arial"/>
                <w:sz w:val="20"/>
                <w:szCs w:val="20"/>
              </w:rPr>
            </w:pPr>
            <w:r>
              <w:rPr>
                <w:rFonts w:cs="Arial"/>
                <w:sz w:val="20"/>
                <w:szCs w:val="20"/>
              </w:rPr>
              <w:t>483</w:t>
            </w:r>
          </w:p>
        </w:tc>
        <w:tc>
          <w:tcPr>
            <w:tcW w:w="0" w:type="auto"/>
          </w:tcPr>
          <w:p w14:paraId="11F8CD4B" w14:textId="347FF1B1" w:rsidR="004918DB" w:rsidRPr="00131A3C" w:rsidRDefault="004918DB" w:rsidP="009B2716">
            <w:pPr>
              <w:rPr>
                <w:rFonts w:cs="Arial"/>
                <w:sz w:val="20"/>
                <w:szCs w:val="20"/>
              </w:rPr>
            </w:pPr>
            <w:r>
              <w:rPr>
                <w:rFonts w:cs="Arial"/>
                <w:sz w:val="20"/>
                <w:szCs w:val="20"/>
              </w:rPr>
              <w:t>548</w:t>
            </w:r>
          </w:p>
        </w:tc>
        <w:tc>
          <w:tcPr>
            <w:tcW w:w="0" w:type="auto"/>
          </w:tcPr>
          <w:p w14:paraId="0C13D93D" w14:textId="4B94402D" w:rsidR="004918DB" w:rsidRDefault="004918DB" w:rsidP="009B2716">
            <w:pPr>
              <w:rPr>
                <w:rFonts w:cs="Arial"/>
                <w:sz w:val="20"/>
                <w:szCs w:val="20"/>
              </w:rPr>
            </w:pPr>
            <w:r>
              <w:rPr>
                <w:rFonts w:cs="Arial"/>
                <w:sz w:val="20"/>
                <w:szCs w:val="20"/>
              </w:rPr>
              <w:t>44</w:t>
            </w:r>
          </w:p>
        </w:tc>
        <w:tc>
          <w:tcPr>
            <w:tcW w:w="0" w:type="auto"/>
          </w:tcPr>
          <w:p w14:paraId="10E8630F" w14:textId="2E0F1D26" w:rsidR="004918DB" w:rsidRPr="00131A3C" w:rsidRDefault="004918DB" w:rsidP="009B2716">
            <w:pPr>
              <w:rPr>
                <w:rFonts w:cs="Arial"/>
                <w:sz w:val="20"/>
                <w:szCs w:val="20"/>
              </w:rPr>
            </w:pPr>
            <w:r>
              <w:rPr>
                <w:rFonts w:cs="Arial"/>
                <w:sz w:val="20"/>
                <w:szCs w:val="20"/>
              </w:rPr>
              <w:t>1075</w:t>
            </w:r>
          </w:p>
        </w:tc>
      </w:tr>
      <w:tr w:rsidR="004918DB" w:rsidRPr="008E4925" w14:paraId="271295D6" w14:textId="77777777" w:rsidTr="00B27C0A">
        <w:tc>
          <w:tcPr>
            <w:tcW w:w="0" w:type="auto"/>
            <w:shd w:val="clear" w:color="auto" w:fill="FFFFFF" w:themeFill="background1"/>
            <w:vAlign w:val="center"/>
          </w:tcPr>
          <w:p w14:paraId="5BA29001" w14:textId="7D72729A" w:rsidR="004918DB" w:rsidRPr="008E4925" w:rsidRDefault="004918DB" w:rsidP="009B2716">
            <w:pPr>
              <w:rPr>
                <w:rFonts w:cs="Arial"/>
                <w:b/>
                <w:sz w:val="20"/>
                <w:szCs w:val="20"/>
              </w:rPr>
            </w:pPr>
            <w:r w:rsidRPr="008E4925">
              <w:rPr>
                <w:rFonts w:cs="Arial"/>
                <w:color w:val="000000"/>
                <w:sz w:val="20"/>
                <w:szCs w:val="20"/>
              </w:rPr>
              <w:t xml:space="preserve">Proportion of </w:t>
            </w:r>
            <w:r w:rsidRPr="00AD31F8">
              <w:rPr>
                <w:rFonts w:cs="Arial"/>
                <w:color w:val="000000"/>
                <w:sz w:val="20"/>
                <w:szCs w:val="20"/>
              </w:rPr>
              <w:t>BAME and white employees</w:t>
            </w:r>
            <w:r w:rsidRPr="008E4925">
              <w:rPr>
                <w:rFonts w:cs="Arial"/>
                <w:color w:val="000000"/>
                <w:sz w:val="20"/>
                <w:szCs w:val="20"/>
              </w:rPr>
              <w:t xml:space="preserve"> in the </w:t>
            </w:r>
            <w:r w:rsidRPr="008E4925">
              <w:rPr>
                <w:rFonts w:cs="Arial"/>
                <w:b/>
                <w:bCs/>
                <w:color w:val="000000"/>
                <w:sz w:val="20"/>
                <w:szCs w:val="20"/>
              </w:rPr>
              <w:t>upper middle quartile</w:t>
            </w:r>
            <w:r w:rsidRPr="008E4925">
              <w:rPr>
                <w:rFonts w:cs="Arial"/>
                <w:color w:val="000000"/>
                <w:sz w:val="20"/>
                <w:szCs w:val="20"/>
              </w:rPr>
              <w:t xml:space="preserve"> (paid above the median and at or below the 75th percentile point)</w:t>
            </w:r>
          </w:p>
        </w:tc>
        <w:tc>
          <w:tcPr>
            <w:tcW w:w="0" w:type="auto"/>
          </w:tcPr>
          <w:p w14:paraId="067B705A" w14:textId="37D2631F" w:rsidR="004918DB" w:rsidRPr="00AB1EBB" w:rsidRDefault="004918DB" w:rsidP="009B2716">
            <w:pPr>
              <w:rPr>
                <w:rFonts w:cs="Arial"/>
                <w:bCs/>
                <w:sz w:val="20"/>
                <w:szCs w:val="20"/>
              </w:rPr>
            </w:pPr>
            <w:r>
              <w:rPr>
                <w:rFonts w:cs="Arial"/>
                <w:bCs/>
                <w:sz w:val="20"/>
                <w:szCs w:val="20"/>
              </w:rPr>
              <w:t>56.12%</w:t>
            </w:r>
          </w:p>
        </w:tc>
        <w:tc>
          <w:tcPr>
            <w:tcW w:w="0" w:type="auto"/>
          </w:tcPr>
          <w:p w14:paraId="4891D515" w14:textId="193FFE40" w:rsidR="004918DB" w:rsidRPr="00AB1EBB" w:rsidRDefault="004918DB" w:rsidP="009B2716">
            <w:pPr>
              <w:rPr>
                <w:rFonts w:cs="Arial"/>
                <w:bCs/>
                <w:sz w:val="20"/>
                <w:szCs w:val="20"/>
              </w:rPr>
            </w:pPr>
            <w:r>
              <w:rPr>
                <w:rFonts w:cs="Arial"/>
                <w:bCs/>
                <w:sz w:val="20"/>
                <w:szCs w:val="20"/>
              </w:rPr>
              <w:t>43.88%</w:t>
            </w:r>
          </w:p>
        </w:tc>
        <w:tc>
          <w:tcPr>
            <w:tcW w:w="0" w:type="auto"/>
          </w:tcPr>
          <w:p w14:paraId="1DA85CCD" w14:textId="02192D7F" w:rsidR="004918DB" w:rsidRPr="00AB1EBB" w:rsidRDefault="004918DB" w:rsidP="009B2716">
            <w:pPr>
              <w:rPr>
                <w:rFonts w:cs="Arial"/>
                <w:bCs/>
                <w:sz w:val="20"/>
                <w:szCs w:val="20"/>
              </w:rPr>
            </w:pPr>
            <w:r w:rsidRPr="00AB1EBB">
              <w:rPr>
                <w:rFonts w:cs="Arial"/>
                <w:bCs/>
                <w:sz w:val="20"/>
                <w:szCs w:val="20"/>
              </w:rPr>
              <w:t>100</w:t>
            </w:r>
            <w:r>
              <w:rPr>
                <w:rFonts w:cs="Arial"/>
                <w:bCs/>
                <w:sz w:val="20"/>
                <w:szCs w:val="20"/>
              </w:rPr>
              <w:t>.00%</w:t>
            </w:r>
          </w:p>
        </w:tc>
        <w:tc>
          <w:tcPr>
            <w:tcW w:w="0" w:type="auto"/>
          </w:tcPr>
          <w:p w14:paraId="244E9E74" w14:textId="1F7D6831" w:rsidR="004918DB" w:rsidRPr="00AB1EBB" w:rsidRDefault="004918DB" w:rsidP="009B2716">
            <w:pPr>
              <w:rPr>
                <w:rFonts w:cs="Arial"/>
                <w:bCs/>
                <w:sz w:val="20"/>
                <w:szCs w:val="20"/>
              </w:rPr>
            </w:pPr>
            <w:r>
              <w:rPr>
                <w:rFonts w:cs="Arial"/>
                <w:bCs/>
                <w:sz w:val="20"/>
                <w:szCs w:val="20"/>
              </w:rPr>
              <w:t>578</w:t>
            </w:r>
          </w:p>
        </w:tc>
        <w:tc>
          <w:tcPr>
            <w:tcW w:w="0" w:type="auto"/>
          </w:tcPr>
          <w:p w14:paraId="77218401" w14:textId="71B8A1AB" w:rsidR="004918DB" w:rsidRPr="00AB1EBB" w:rsidRDefault="004918DB" w:rsidP="009B2716">
            <w:pPr>
              <w:rPr>
                <w:rFonts w:cs="Arial"/>
                <w:bCs/>
                <w:sz w:val="20"/>
                <w:szCs w:val="20"/>
              </w:rPr>
            </w:pPr>
            <w:r>
              <w:rPr>
                <w:rFonts w:cs="Arial"/>
                <w:bCs/>
                <w:sz w:val="20"/>
                <w:szCs w:val="20"/>
              </w:rPr>
              <w:t>452</w:t>
            </w:r>
          </w:p>
        </w:tc>
        <w:tc>
          <w:tcPr>
            <w:tcW w:w="0" w:type="auto"/>
          </w:tcPr>
          <w:p w14:paraId="1BDF1076" w14:textId="4A0343CE" w:rsidR="004918DB" w:rsidRDefault="004918DB" w:rsidP="009B2716">
            <w:pPr>
              <w:rPr>
                <w:rFonts w:cs="Arial"/>
                <w:bCs/>
                <w:sz w:val="20"/>
                <w:szCs w:val="20"/>
              </w:rPr>
            </w:pPr>
            <w:r>
              <w:rPr>
                <w:rFonts w:cs="Arial"/>
                <w:bCs/>
                <w:sz w:val="20"/>
                <w:szCs w:val="20"/>
              </w:rPr>
              <w:t>46</w:t>
            </w:r>
          </w:p>
        </w:tc>
        <w:tc>
          <w:tcPr>
            <w:tcW w:w="0" w:type="auto"/>
          </w:tcPr>
          <w:p w14:paraId="5BD21F96" w14:textId="32D45953" w:rsidR="004918DB" w:rsidRPr="00AB1EBB" w:rsidRDefault="004918DB" w:rsidP="009B2716">
            <w:pPr>
              <w:rPr>
                <w:rFonts w:cs="Arial"/>
                <w:bCs/>
                <w:sz w:val="20"/>
                <w:szCs w:val="20"/>
              </w:rPr>
            </w:pPr>
            <w:r>
              <w:rPr>
                <w:rFonts w:cs="Arial"/>
                <w:bCs/>
                <w:sz w:val="20"/>
                <w:szCs w:val="20"/>
              </w:rPr>
              <w:t>1076</w:t>
            </w:r>
          </w:p>
        </w:tc>
      </w:tr>
      <w:tr w:rsidR="004918DB" w:rsidRPr="008E4925" w14:paraId="5A8E2190" w14:textId="77777777" w:rsidTr="00B27C0A">
        <w:tc>
          <w:tcPr>
            <w:tcW w:w="0" w:type="auto"/>
            <w:shd w:val="clear" w:color="auto" w:fill="FFFFFF" w:themeFill="background1"/>
            <w:vAlign w:val="center"/>
          </w:tcPr>
          <w:p w14:paraId="0F0AEC24" w14:textId="5EA0F8BD" w:rsidR="004918DB" w:rsidRPr="008E4925" w:rsidRDefault="004918DB" w:rsidP="009B2716">
            <w:pPr>
              <w:rPr>
                <w:rFonts w:cs="Arial"/>
                <w:b/>
                <w:sz w:val="20"/>
                <w:szCs w:val="20"/>
              </w:rPr>
            </w:pPr>
            <w:r w:rsidRPr="008E4925">
              <w:rPr>
                <w:rFonts w:cs="Arial"/>
                <w:color w:val="000000"/>
                <w:sz w:val="20"/>
                <w:szCs w:val="20"/>
              </w:rPr>
              <w:t xml:space="preserve">Proportion of </w:t>
            </w:r>
            <w:r w:rsidRPr="00AD31F8">
              <w:rPr>
                <w:rFonts w:cs="Arial"/>
                <w:color w:val="000000"/>
                <w:sz w:val="20"/>
                <w:szCs w:val="20"/>
              </w:rPr>
              <w:t>BAME and white employees</w:t>
            </w:r>
            <w:r w:rsidRPr="008E4925">
              <w:rPr>
                <w:rFonts w:cs="Arial"/>
                <w:color w:val="000000"/>
                <w:sz w:val="20"/>
                <w:szCs w:val="20"/>
              </w:rPr>
              <w:t xml:space="preserve"> in the </w:t>
            </w:r>
            <w:r w:rsidRPr="008E4925">
              <w:rPr>
                <w:rFonts w:cs="Arial"/>
                <w:b/>
                <w:bCs/>
                <w:color w:val="000000"/>
                <w:sz w:val="20"/>
                <w:szCs w:val="20"/>
              </w:rPr>
              <w:t>lower middle quartile</w:t>
            </w:r>
            <w:r w:rsidRPr="008E4925">
              <w:rPr>
                <w:rFonts w:cs="Arial"/>
                <w:color w:val="000000"/>
                <w:sz w:val="20"/>
                <w:szCs w:val="20"/>
              </w:rPr>
              <w:t xml:space="preserve"> (paid above the 25th percentile point and at or below the median)</w:t>
            </w:r>
          </w:p>
        </w:tc>
        <w:tc>
          <w:tcPr>
            <w:tcW w:w="0" w:type="auto"/>
          </w:tcPr>
          <w:p w14:paraId="3111D9CD" w14:textId="09C41888" w:rsidR="004918DB" w:rsidRPr="00AB1EBB" w:rsidRDefault="004918DB" w:rsidP="009B2716">
            <w:pPr>
              <w:rPr>
                <w:rFonts w:cs="Arial"/>
                <w:bCs/>
                <w:sz w:val="20"/>
                <w:szCs w:val="20"/>
              </w:rPr>
            </w:pPr>
            <w:r>
              <w:rPr>
                <w:rFonts w:cs="Arial"/>
                <w:bCs/>
                <w:sz w:val="20"/>
                <w:szCs w:val="20"/>
              </w:rPr>
              <w:t>66.28%</w:t>
            </w:r>
          </w:p>
        </w:tc>
        <w:tc>
          <w:tcPr>
            <w:tcW w:w="0" w:type="auto"/>
          </w:tcPr>
          <w:p w14:paraId="14DD5435" w14:textId="3994201F" w:rsidR="004918DB" w:rsidRPr="00AB1EBB" w:rsidRDefault="004918DB" w:rsidP="009B2716">
            <w:pPr>
              <w:rPr>
                <w:rFonts w:cs="Arial"/>
                <w:bCs/>
                <w:sz w:val="20"/>
                <w:szCs w:val="20"/>
              </w:rPr>
            </w:pPr>
            <w:r>
              <w:rPr>
                <w:rFonts w:cs="Arial"/>
                <w:bCs/>
                <w:sz w:val="20"/>
                <w:szCs w:val="20"/>
              </w:rPr>
              <w:t>33.72%</w:t>
            </w:r>
          </w:p>
        </w:tc>
        <w:tc>
          <w:tcPr>
            <w:tcW w:w="0" w:type="auto"/>
          </w:tcPr>
          <w:p w14:paraId="09F43AB7" w14:textId="02A12519" w:rsidR="004918DB" w:rsidRPr="00AB1EBB" w:rsidRDefault="004918DB" w:rsidP="009B2716">
            <w:pPr>
              <w:rPr>
                <w:rFonts w:cs="Arial"/>
                <w:bCs/>
                <w:sz w:val="20"/>
                <w:szCs w:val="20"/>
              </w:rPr>
            </w:pPr>
            <w:r w:rsidRPr="00AB1EBB">
              <w:rPr>
                <w:rFonts w:cs="Arial"/>
                <w:bCs/>
                <w:sz w:val="20"/>
                <w:szCs w:val="20"/>
              </w:rPr>
              <w:t>100.00</w:t>
            </w:r>
            <w:r>
              <w:rPr>
                <w:rFonts w:cs="Arial"/>
                <w:bCs/>
                <w:sz w:val="20"/>
                <w:szCs w:val="20"/>
              </w:rPr>
              <w:t>%</w:t>
            </w:r>
          </w:p>
        </w:tc>
        <w:tc>
          <w:tcPr>
            <w:tcW w:w="0" w:type="auto"/>
          </w:tcPr>
          <w:p w14:paraId="5522DC75" w14:textId="0E2198D9" w:rsidR="004918DB" w:rsidRPr="00AB1EBB" w:rsidRDefault="004918DB" w:rsidP="009B2716">
            <w:pPr>
              <w:rPr>
                <w:rFonts w:cs="Arial"/>
                <w:bCs/>
                <w:sz w:val="20"/>
                <w:szCs w:val="20"/>
              </w:rPr>
            </w:pPr>
            <w:r>
              <w:rPr>
                <w:rFonts w:cs="Arial"/>
                <w:bCs/>
                <w:sz w:val="20"/>
                <w:szCs w:val="20"/>
              </w:rPr>
              <w:t>690</w:t>
            </w:r>
          </w:p>
        </w:tc>
        <w:tc>
          <w:tcPr>
            <w:tcW w:w="0" w:type="auto"/>
          </w:tcPr>
          <w:p w14:paraId="35704FFE" w14:textId="1BDE183E" w:rsidR="004918DB" w:rsidRPr="00AB1EBB" w:rsidRDefault="004918DB" w:rsidP="009B2716">
            <w:pPr>
              <w:rPr>
                <w:rFonts w:cs="Arial"/>
                <w:bCs/>
                <w:sz w:val="20"/>
                <w:szCs w:val="20"/>
              </w:rPr>
            </w:pPr>
            <w:r w:rsidRPr="00AB1EBB">
              <w:rPr>
                <w:rFonts w:cs="Arial"/>
                <w:bCs/>
                <w:sz w:val="20"/>
                <w:szCs w:val="20"/>
              </w:rPr>
              <w:t>3</w:t>
            </w:r>
            <w:r>
              <w:rPr>
                <w:rFonts w:cs="Arial"/>
                <w:bCs/>
                <w:sz w:val="20"/>
                <w:szCs w:val="20"/>
              </w:rPr>
              <w:t>51</w:t>
            </w:r>
          </w:p>
        </w:tc>
        <w:tc>
          <w:tcPr>
            <w:tcW w:w="0" w:type="auto"/>
          </w:tcPr>
          <w:p w14:paraId="53DCAE95" w14:textId="7B717AA5" w:rsidR="004918DB" w:rsidRDefault="004918DB" w:rsidP="009B2716">
            <w:pPr>
              <w:rPr>
                <w:rFonts w:cs="Arial"/>
                <w:bCs/>
                <w:sz w:val="20"/>
                <w:szCs w:val="20"/>
              </w:rPr>
            </w:pPr>
            <w:r>
              <w:rPr>
                <w:rFonts w:cs="Arial"/>
                <w:bCs/>
                <w:sz w:val="20"/>
                <w:szCs w:val="20"/>
              </w:rPr>
              <w:t>35</w:t>
            </w:r>
          </w:p>
        </w:tc>
        <w:tc>
          <w:tcPr>
            <w:tcW w:w="0" w:type="auto"/>
          </w:tcPr>
          <w:p w14:paraId="30B994CC" w14:textId="220F8671" w:rsidR="004918DB" w:rsidRPr="00AB1EBB" w:rsidRDefault="004918DB" w:rsidP="009B2716">
            <w:pPr>
              <w:rPr>
                <w:rFonts w:cs="Arial"/>
                <w:bCs/>
                <w:sz w:val="20"/>
                <w:szCs w:val="20"/>
              </w:rPr>
            </w:pPr>
            <w:r>
              <w:rPr>
                <w:rFonts w:cs="Arial"/>
                <w:bCs/>
                <w:sz w:val="20"/>
                <w:szCs w:val="20"/>
              </w:rPr>
              <w:t>1076</w:t>
            </w:r>
          </w:p>
        </w:tc>
      </w:tr>
      <w:tr w:rsidR="004918DB" w:rsidRPr="008E4925" w14:paraId="06F99FB8" w14:textId="77777777" w:rsidTr="00B27C0A">
        <w:tc>
          <w:tcPr>
            <w:tcW w:w="0" w:type="auto"/>
            <w:shd w:val="clear" w:color="auto" w:fill="FFFFFF" w:themeFill="background1"/>
            <w:vAlign w:val="center"/>
          </w:tcPr>
          <w:p w14:paraId="5B8A8F42" w14:textId="2C80BC11" w:rsidR="004918DB" w:rsidRPr="008E4925" w:rsidRDefault="004918DB" w:rsidP="004918DB">
            <w:pPr>
              <w:rPr>
                <w:rFonts w:cs="Arial"/>
                <w:color w:val="000000"/>
                <w:sz w:val="20"/>
                <w:szCs w:val="20"/>
              </w:rPr>
            </w:pPr>
            <w:r w:rsidRPr="008E4925">
              <w:rPr>
                <w:rFonts w:cs="Arial"/>
                <w:color w:val="000000"/>
                <w:sz w:val="20"/>
                <w:szCs w:val="20"/>
              </w:rPr>
              <w:t xml:space="preserve">Proportion of </w:t>
            </w:r>
            <w:r w:rsidRPr="00AD31F8">
              <w:rPr>
                <w:rFonts w:cs="Arial"/>
                <w:color w:val="000000"/>
                <w:sz w:val="20"/>
                <w:szCs w:val="20"/>
              </w:rPr>
              <w:t xml:space="preserve">BAME and white employees </w:t>
            </w:r>
            <w:r w:rsidRPr="008E4925">
              <w:rPr>
                <w:rFonts w:cs="Arial"/>
                <w:color w:val="000000"/>
                <w:sz w:val="20"/>
                <w:szCs w:val="20"/>
              </w:rPr>
              <w:t xml:space="preserve">in the </w:t>
            </w:r>
            <w:r w:rsidRPr="008E4925">
              <w:rPr>
                <w:rFonts w:cs="Arial"/>
                <w:b/>
                <w:bCs/>
                <w:color w:val="000000"/>
                <w:sz w:val="20"/>
                <w:szCs w:val="20"/>
              </w:rPr>
              <w:t xml:space="preserve">lower </w:t>
            </w:r>
            <w:r w:rsidRPr="008E4925">
              <w:rPr>
                <w:rFonts w:cs="Arial"/>
                <w:b/>
                <w:bCs/>
                <w:color w:val="000000"/>
                <w:sz w:val="20"/>
                <w:szCs w:val="20"/>
              </w:rPr>
              <w:lastRenderedPageBreak/>
              <w:t>quartile</w:t>
            </w:r>
            <w:r w:rsidRPr="008E4925">
              <w:rPr>
                <w:rFonts w:cs="Arial"/>
                <w:color w:val="000000"/>
                <w:sz w:val="20"/>
                <w:szCs w:val="20"/>
              </w:rPr>
              <w:t xml:space="preserve"> (paid below the 25th percentile point)</w:t>
            </w:r>
          </w:p>
        </w:tc>
        <w:tc>
          <w:tcPr>
            <w:tcW w:w="0" w:type="auto"/>
          </w:tcPr>
          <w:p w14:paraId="6DA6B250" w14:textId="61BB98C3" w:rsidR="004918DB" w:rsidRDefault="004918DB" w:rsidP="004918DB">
            <w:pPr>
              <w:rPr>
                <w:rFonts w:cs="Arial"/>
                <w:bCs/>
                <w:sz w:val="20"/>
                <w:szCs w:val="20"/>
              </w:rPr>
            </w:pPr>
            <w:r>
              <w:rPr>
                <w:rFonts w:cs="Arial"/>
                <w:bCs/>
                <w:sz w:val="20"/>
                <w:szCs w:val="20"/>
              </w:rPr>
              <w:lastRenderedPageBreak/>
              <w:t>64.93%</w:t>
            </w:r>
          </w:p>
        </w:tc>
        <w:tc>
          <w:tcPr>
            <w:tcW w:w="0" w:type="auto"/>
          </w:tcPr>
          <w:p w14:paraId="2F139103" w14:textId="74E060B4" w:rsidR="004918DB" w:rsidRDefault="004918DB" w:rsidP="004918DB">
            <w:pPr>
              <w:rPr>
                <w:rFonts w:cs="Arial"/>
                <w:bCs/>
                <w:sz w:val="20"/>
                <w:szCs w:val="20"/>
              </w:rPr>
            </w:pPr>
            <w:r>
              <w:rPr>
                <w:rFonts w:cs="Arial"/>
                <w:bCs/>
                <w:sz w:val="20"/>
                <w:szCs w:val="20"/>
              </w:rPr>
              <w:t>35.07%</w:t>
            </w:r>
          </w:p>
        </w:tc>
        <w:tc>
          <w:tcPr>
            <w:tcW w:w="0" w:type="auto"/>
          </w:tcPr>
          <w:p w14:paraId="1CAEF3F0" w14:textId="5EEAE0DC" w:rsidR="004918DB" w:rsidRPr="00AB1EBB" w:rsidRDefault="004918DB" w:rsidP="004918DB">
            <w:pPr>
              <w:rPr>
                <w:rFonts w:cs="Arial"/>
                <w:bCs/>
                <w:sz w:val="20"/>
                <w:szCs w:val="20"/>
              </w:rPr>
            </w:pPr>
            <w:r w:rsidRPr="00AB1EBB">
              <w:rPr>
                <w:rFonts w:cs="Arial"/>
                <w:bCs/>
                <w:sz w:val="20"/>
                <w:szCs w:val="20"/>
              </w:rPr>
              <w:t>100.00</w:t>
            </w:r>
            <w:r>
              <w:rPr>
                <w:rFonts w:cs="Arial"/>
                <w:bCs/>
                <w:sz w:val="20"/>
                <w:szCs w:val="20"/>
              </w:rPr>
              <w:t>%</w:t>
            </w:r>
          </w:p>
        </w:tc>
        <w:tc>
          <w:tcPr>
            <w:tcW w:w="0" w:type="auto"/>
          </w:tcPr>
          <w:p w14:paraId="7ED0FB7A" w14:textId="73C14158" w:rsidR="004918DB" w:rsidRDefault="004918DB" w:rsidP="004918DB">
            <w:pPr>
              <w:rPr>
                <w:rFonts w:cs="Arial"/>
                <w:bCs/>
                <w:sz w:val="20"/>
                <w:szCs w:val="20"/>
              </w:rPr>
            </w:pPr>
            <w:r>
              <w:rPr>
                <w:rFonts w:cs="Arial"/>
                <w:bCs/>
                <w:sz w:val="20"/>
                <w:szCs w:val="20"/>
              </w:rPr>
              <w:t>674</w:t>
            </w:r>
          </w:p>
        </w:tc>
        <w:tc>
          <w:tcPr>
            <w:tcW w:w="0" w:type="auto"/>
          </w:tcPr>
          <w:p w14:paraId="324C677D" w14:textId="57F4BC9C" w:rsidR="004918DB" w:rsidRPr="00AB1EBB" w:rsidRDefault="004918DB" w:rsidP="004918DB">
            <w:pPr>
              <w:rPr>
                <w:rFonts w:cs="Arial"/>
                <w:bCs/>
                <w:sz w:val="20"/>
                <w:szCs w:val="20"/>
              </w:rPr>
            </w:pPr>
            <w:r>
              <w:rPr>
                <w:rFonts w:cs="Arial"/>
                <w:bCs/>
                <w:sz w:val="20"/>
                <w:szCs w:val="20"/>
              </w:rPr>
              <w:t>364</w:t>
            </w:r>
          </w:p>
        </w:tc>
        <w:tc>
          <w:tcPr>
            <w:tcW w:w="0" w:type="auto"/>
          </w:tcPr>
          <w:p w14:paraId="382AFD1A" w14:textId="62F49F63" w:rsidR="004918DB" w:rsidRDefault="004918DB" w:rsidP="004918DB">
            <w:pPr>
              <w:rPr>
                <w:rFonts w:cs="Arial"/>
                <w:bCs/>
                <w:sz w:val="20"/>
                <w:szCs w:val="20"/>
              </w:rPr>
            </w:pPr>
            <w:r>
              <w:rPr>
                <w:rFonts w:cs="Arial"/>
                <w:bCs/>
                <w:sz w:val="20"/>
                <w:szCs w:val="20"/>
              </w:rPr>
              <w:t>38</w:t>
            </w:r>
          </w:p>
        </w:tc>
        <w:tc>
          <w:tcPr>
            <w:tcW w:w="0" w:type="auto"/>
          </w:tcPr>
          <w:p w14:paraId="643CAE5A" w14:textId="5D937653" w:rsidR="004918DB" w:rsidRDefault="004918DB" w:rsidP="004918DB">
            <w:pPr>
              <w:rPr>
                <w:rFonts w:cs="Arial"/>
                <w:bCs/>
                <w:sz w:val="20"/>
                <w:szCs w:val="20"/>
              </w:rPr>
            </w:pPr>
            <w:r>
              <w:rPr>
                <w:rFonts w:cs="Arial"/>
                <w:bCs/>
                <w:sz w:val="20"/>
                <w:szCs w:val="20"/>
              </w:rPr>
              <w:t>1076</w:t>
            </w:r>
          </w:p>
        </w:tc>
      </w:tr>
    </w:tbl>
    <w:p w14:paraId="76B69FEA" w14:textId="27EAE2E2" w:rsidR="00840848" w:rsidRDefault="00840848" w:rsidP="00642621">
      <w:pPr>
        <w:pStyle w:val="Default"/>
        <w:rPr>
          <w:rFonts w:ascii="Arial" w:hAnsi="Arial" w:cs="Arial"/>
          <w:b/>
          <w:color w:val="auto"/>
        </w:rPr>
      </w:pPr>
    </w:p>
    <w:p w14:paraId="790EC1C1" w14:textId="54C0B140" w:rsidR="002E0D1E" w:rsidRDefault="002E0D1E" w:rsidP="00642621">
      <w:pPr>
        <w:pStyle w:val="Default"/>
        <w:rPr>
          <w:rFonts w:ascii="Arial" w:hAnsi="Arial" w:cs="Arial"/>
          <w:b/>
          <w:color w:val="auto"/>
        </w:rPr>
      </w:pPr>
    </w:p>
    <w:tbl>
      <w:tblPr>
        <w:tblStyle w:val="TableGrid"/>
        <w:tblW w:w="0" w:type="auto"/>
        <w:tblLook w:val="04A0" w:firstRow="1" w:lastRow="0" w:firstColumn="1" w:lastColumn="0" w:noHBand="0" w:noVBand="1"/>
      </w:tblPr>
      <w:tblGrid>
        <w:gridCol w:w="935"/>
        <w:gridCol w:w="1857"/>
        <w:gridCol w:w="1642"/>
        <w:gridCol w:w="1335"/>
        <w:gridCol w:w="1331"/>
        <w:gridCol w:w="1202"/>
      </w:tblGrid>
      <w:tr w:rsidR="002E0D1E" w14:paraId="75770176" w14:textId="77777777" w:rsidTr="007468C1">
        <w:tc>
          <w:tcPr>
            <w:tcW w:w="0" w:type="auto"/>
            <w:shd w:val="clear" w:color="auto" w:fill="DBE5F1" w:themeFill="accent1" w:themeFillTint="33"/>
            <w:vAlign w:val="center"/>
          </w:tcPr>
          <w:p w14:paraId="2803639A" w14:textId="77777777" w:rsidR="002E0D1E" w:rsidRPr="00973A89" w:rsidRDefault="002E0D1E" w:rsidP="007468C1">
            <w:pPr>
              <w:rPr>
                <w:rFonts w:cs="Arial"/>
                <w:b/>
                <w:bCs/>
                <w:color w:val="000000"/>
                <w:sz w:val="20"/>
                <w:szCs w:val="20"/>
              </w:rPr>
            </w:pPr>
            <w:r w:rsidRPr="00973A89">
              <w:rPr>
                <w:rFonts w:cs="Arial"/>
                <w:b/>
                <w:bCs/>
                <w:color w:val="000000"/>
                <w:sz w:val="20"/>
                <w:szCs w:val="20"/>
              </w:rPr>
              <w:t>Bonus Pay</w:t>
            </w:r>
          </w:p>
        </w:tc>
        <w:tc>
          <w:tcPr>
            <w:tcW w:w="0" w:type="auto"/>
            <w:shd w:val="clear" w:color="auto" w:fill="DBE5F1" w:themeFill="accent1" w:themeFillTint="33"/>
          </w:tcPr>
          <w:p w14:paraId="2510C0F8" w14:textId="77777777" w:rsidR="002E0D1E" w:rsidRPr="00AB1EBB" w:rsidRDefault="002E0D1E" w:rsidP="007468C1">
            <w:pPr>
              <w:rPr>
                <w:rFonts w:cs="Arial"/>
                <w:bCs/>
                <w:sz w:val="20"/>
                <w:szCs w:val="20"/>
              </w:rPr>
            </w:pPr>
            <w:r>
              <w:rPr>
                <w:rFonts w:cs="Arial"/>
                <w:b/>
                <w:bCs/>
                <w:sz w:val="20"/>
                <w:szCs w:val="20"/>
              </w:rPr>
              <w:t>Bonus BAME</w:t>
            </w:r>
            <w:r w:rsidRPr="002848A6">
              <w:rPr>
                <w:rFonts w:cs="Arial"/>
                <w:b/>
                <w:bCs/>
                <w:sz w:val="20"/>
                <w:szCs w:val="20"/>
              </w:rPr>
              <w:t xml:space="preserve"> Pay Gap – the difference between </w:t>
            </w:r>
            <w:r>
              <w:rPr>
                <w:rFonts w:cs="Arial"/>
                <w:b/>
                <w:bCs/>
                <w:sz w:val="20"/>
                <w:szCs w:val="20"/>
              </w:rPr>
              <w:t>BAME employees’</w:t>
            </w:r>
            <w:r w:rsidRPr="002848A6">
              <w:rPr>
                <w:rFonts w:cs="Arial"/>
                <w:b/>
                <w:bCs/>
                <w:sz w:val="20"/>
                <w:szCs w:val="20"/>
              </w:rPr>
              <w:t xml:space="preserve"> </w:t>
            </w:r>
            <w:r>
              <w:rPr>
                <w:rFonts w:cs="Arial"/>
                <w:b/>
                <w:bCs/>
                <w:sz w:val="20"/>
                <w:szCs w:val="20"/>
              </w:rPr>
              <w:t>bonus</w:t>
            </w:r>
            <w:r w:rsidRPr="002848A6">
              <w:rPr>
                <w:rFonts w:cs="Arial"/>
                <w:b/>
                <w:bCs/>
                <w:sz w:val="20"/>
                <w:szCs w:val="20"/>
              </w:rPr>
              <w:t xml:space="preserve"> and </w:t>
            </w:r>
            <w:r>
              <w:rPr>
                <w:rFonts w:cs="Arial"/>
                <w:b/>
                <w:bCs/>
                <w:sz w:val="20"/>
                <w:szCs w:val="20"/>
              </w:rPr>
              <w:t>white employees’ bonus</w:t>
            </w:r>
            <w:r w:rsidRPr="002848A6">
              <w:rPr>
                <w:rFonts w:cs="Arial"/>
                <w:b/>
                <w:bCs/>
                <w:sz w:val="20"/>
                <w:szCs w:val="20"/>
              </w:rPr>
              <w:t xml:space="preserve"> as a percentage of </w:t>
            </w:r>
            <w:r>
              <w:rPr>
                <w:rFonts w:cs="Arial"/>
                <w:b/>
                <w:bCs/>
                <w:sz w:val="20"/>
                <w:szCs w:val="20"/>
              </w:rPr>
              <w:t>white employees’ bonus</w:t>
            </w:r>
          </w:p>
        </w:tc>
        <w:tc>
          <w:tcPr>
            <w:tcW w:w="0" w:type="auto"/>
            <w:shd w:val="clear" w:color="auto" w:fill="DBE5F1" w:themeFill="accent1" w:themeFillTint="33"/>
          </w:tcPr>
          <w:p w14:paraId="0EC7C283" w14:textId="77777777" w:rsidR="002E0D1E" w:rsidRDefault="002E0D1E" w:rsidP="007468C1">
            <w:pPr>
              <w:rPr>
                <w:rFonts w:cs="Arial"/>
                <w:bCs/>
                <w:sz w:val="20"/>
                <w:szCs w:val="20"/>
              </w:rPr>
            </w:pPr>
            <w:r>
              <w:rPr>
                <w:rFonts w:cs="Arial"/>
                <w:b/>
                <w:bCs/>
                <w:sz w:val="20"/>
                <w:szCs w:val="20"/>
              </w:rPr>
              <w:t xml:space="preserve">Bonus BAME </w:t>
            </w:r>
            <w:r w:rsidRPr="002848A6">
              <w:rPr>
                <w:rFonts w:cs="Arial"/>
                <w:b/>
                <w:bCs/>
                <w:sz w:val="20"/>
                <w:szCs w:val="20"/>
              </w:rPr>
              <w:t xml:space="preserve">Pay Gap – </w:t>
            </w:r>
            <w:r>
              <w:rPr>
                <w:rFonts w:cs="Arial"/>
                <w:b/>
                <w:bCs/>
                <w:sz w:val="20"/>
                <w:szCs w:val="20"/>
              </w:rPr>
              <w:t>BAME employees’</w:t>
            </w:r>
            <w:r w:rsidRPr="002848A6">
              <w:rPr>
                <w:rFonts w:cs="Arial"/>
                <w:b/>
                <w:bCs/>
                <w:sz w:val="20"/>
                <w:szCs w:val="20"/>
              </w:rPr>
              <w:t xml:space="preserve"> </w:t>
            </w:r>
            <w:r>
              <w:rPr>
                <w:rFonts w:cs="Arial"/>
                <w:b/>
                <w:bCs/>
                <w:sz w:val="20"/>
                <w:szCs w:val="20"/>
              </w:rPr>
              <w:t>bonus</w:t>
            </w:r>
            <w:r w:rsidRPr="002848A6">
              <w:rPr>
                <w:rFonts w:cs="Arial"/>
                <w:b/>
                <w:bCs/>
                <w:sz w:val="20"/>
                <w:szCs w:val="20"/>
              </w:rPr>
              <w:t xml:space="preserve"> as a percentage of </w:t>
            </w:r>
            <w:r>
              <w:rPr>
                <w:rFonts w:cs="Arial"/>
                <w:b/>
                <w:bCs/>
                <w:sz w:val="20"/>
                <w:szCs w:val="20"/>
              </w:rPr>
              <w:t>white employees’ bonus</w:t>
            </w:r>
          </w:p>
        </w:tc>
        <w:tc>
          <w:tcPr>
            <w:tcW w:w="0" w:type="auto"/>
            <w:shd w:val="clear" w:color="auto" w:fill="DBE5F1" w:themeFill="accent1" w:themeFillTint="33"/>
          </w:tcPr>
          <w:p w14:paraId="207DDBF5" w14:textId="77777777" w:rsidR="002E0D1E" w:rsidRDefault="002E0D1E" w:rsidP="007468C1">
            <w:pPr>
              <w:pStyle w:val="Default"/>
              <w:rPr>
                <w:rFonts w:ascii="Arial" w:hAnsi="Arial" w:cs="Arial"/>
                <w:b/>
                <w:bCs/>
                <w:color w:val="auto"/>
                <w:sz w:val="20"/>
                <w:szCs w:val="20"/>
              </w:rPr>
            </w:pPr>
            <w:r>
              <w:rPr>
                <w:rFonts w:ascii="Arial" w:hAnsi="Arial" w:cs="Arial"/>
                <w:b/>
                <w:bCs/>
                <w:color w:val="auto"/>
                <w:sz w:val="20"/>
                <w:szCs w:val="20"/>
              </w:rPr>
              <w:t>Bonus</w:t>
            </w:r>
            <w:r w:rsidRPr="002848A6">
              <w:rPr>
                <w:rFonts w:ascii="Arial" w:hAnsi="Arial" w:cs="Arial"/>
                <w:b/>
                <w:bCs/>
                <w:color w:val="auto"/>
                <w:sz w:val="20"/>
                <w:szCs w:val="20"/>
              </w:rPr>
              <w:t xml:space="preserve"> </w:t>
            </w:r>
            <w:r>
              <w:rPr>
                <w:rFonts w:ascii="Arial" w:hAnsi="Arial" w:cs="Arial"/>
                <w:b/>
                <w:bCs/>
                <w:color w:val="auto"/>
                <w:sz w:val="20"/>
                <w:szCs w:val="20"/>
              </w:rPr>
              <w:t>pay of BAME employees</w:t>
            </w:r>
          </w:p>
          <w:p w14:paraId="176BFA9B" w14:textId="77777777" w:rsidR="002E0D1E" w:rsidRPr="00035C6B" w:rsidRDefault="002E0D1E" w:rsidP="007468C1"/>
          <w:p w14:paraId="2479D36B" w14:textId="77777777" w:rsidR="002E0D1E" w:rsidRPr="00035C6B" w:rsidRDefault="002E0D1E" w:rsidP="007468C1"/>
          <w:p w14:paraId="70B071CE" w14:textId="77777777" w:rsidR="002E0D1E" w:rsidRDefault="002E0D1E" w:rsidP="007468C1">
            <w:pPr>
              <w:rPr>
                <w:rFonts w:cs="Arial"/>
                <w:b/>
                <w:bCs/>
                <w:sz w:val="20"/>
                <w:szCs w:val="20"/>
              </w:rPr>
            </w:pPr>
          </w:p>
          <w:p w14:paraId="3C0AE60B" w14:textId="77777777" w:rsidR="002E0D1E" w:rsidRDefault="002E0D1E" w:rsidP="007468C1">
            <w:pPr>
              <w:rPr>
                <w:rFonts w:cs="Arial"/>
                <w:bCs/>
                <w:sz w:val="20"/>
                <w:szCs w:val="20"/>
              </w:rPr>
            </w:pPr>
            <w:r>
              <w:tab/>
            </w:r>
          </w:p>
        </w:tc>
        <w:tc>
          <w:tcPr>
            <w:tcW w:w="0" w:type="auto"/>
            <w:shd w:val="clear" w:color="auto" w:fill="DBE5F1" w:themeFill="accent1" w:themeFillTint="33"/>
          </w:tcPr>
          <w:p w14:paraId="092817BB" w14:textId="77777777" w:rsidR="002E0D1E" w:rsidRDefault="002E0D1E" w:rsidP="007468C1">
            <w:pPr>
              <w:rPr>
                <w:rFonts w:cs="Arial"/>
                <w:bCs/>
                <w:sz w:val="20"/>
                <w:szCs w:val="20"/>
              </w:rPr>
            </w:pPr>
            <w:r>
              <w:rPr>
                <w:rFonts w:cs="Arial"/>
                <w:b/>
                <w:bCs/>
                <w:sz w:val="20"/>
                <w:szCs w:val="20"/>
              </w:rPr>
              <w:t>Bonus pay of white employees</w:t>
            </w:r>
          </w:p>
        </w:tc>
        <w:tc>
          <w:tcPr>
            <w:tcW w:w="0" w:type="auto"/>
            <w:shd w:val="clear" w:color="auto" w:fill="DBE5F1" w:themeFill="accent1" w:themeFillTint="33"/>
          </w:tcPr>
          <w:p w14:paraId="62230B57" w14:textId="77777777" w:rsidR="002E0D1E" w:rsidRDefault="002E0D1E" w:rsidP="007468C1">
            <w:pPr>
              <w:rPr>
                <w:rFonts w:cs="Arial"/>
                <w:bCs/>
                <w:sz w:val="20"/>
                <w:szCs w:val="20"/>
              </w:rPr>
            </w:pPr>
            <w:r w:rsidRPr="002848A6">
              <w:rPr>
                <w:rFonts w:cs="Arial"/>
                <w:b/>
                <w:bCs/>
                <w:sz w:val="20"/>
                <w:szCs w:val="20"/>
              </w:rPr>
              <w:t>Difference £</w:t>
            </w:r>
          </w:p>
        </w:tc>
      </w:tr>
      <w:tr w:rsidR="002E0D1E" w14:paraId="4E5C178B" w14:textId="77777777" w:rsidTr="007468C1">
        <w:tc>
          <w:tcPr>
            <w:tcW w:w="0" w:type="auto"/>
            <w:shd w:val="clear" w:color="auto" w:fill="FFFFFF" w:themeFill="background1"/>
            <w:vAlign w:val="center"/>
          </w:tcPr>
          <w:p w14:paraId="71800B8B" w14:textId="77777777" w:rsidR="002E0D1E" w:rsidRPr="00973A89" w:rsidRDefault="002E0D1E" w:rsidP="007468C1">
            <w:pPr>
              <w:rPr>
                <w:rFonts w:cs="Arial"/>
                <w:b/>
                <w:bCs/>
                <w:color w:val="000000"/>
                <w:sz w:val="20"/>
                <w:szCs w:val="20"/>
              </w:rPr>
            </w:pPr>
            <w:r>
              <w:rPr>
                <w:rFonts w:cs="Arial"/>
                <w:b/>
                <w:bCs/>
                <w:color w:val="000000"/>
                <w:sz w:val="20"/>
                <w:szCs w:val="20"/>
              </w:rPr>
              <w:t>Means bonus</w:t>
            </w:r>
          </w:p>
        </w:tc>
        <w:tc>
          <w:tcPr>
            <w:tcW w:w="0" w:type="auto"/>
          </w:tcPr>
          <w:p w14:paraId="5847C11D" w14:textId="77777777" w:rsidR="002E0D1E" w:rsidRDefault="002E0D1E" w:rsidP="007468C1">
            <w:pPr>
              <w:rPr>
                <w:rFonts w:cs="Arial"/>
                <w:bCs/>
                <w:sz w:val="20"/>
                <w:szCs w:val="20"/>
              </w:rPr>
            </w:pPr>
          </w:p>
          <w:p w14:paraId="53C86BD9" w14:textId="77777777" w:rsidR="002E0D1E" w:rsidRPr="00AB1EBB" w:rsidRDefault="002E0D1E" w:rsidP="007468C1">
            <w:pPr>
              <w:rPr>
                <w:rFonts w:cs="Arial"/>
                <w:bCs/>
                <w:sz w:val="20"/>
                <w:szCs w:val="20"/>
              </w:rPr>
            </w:pPr>
            <w:r>
              <w:rPr>
                <w:rFonts w:cs="Arial"/>
                <w:bCs/>
                <w:sz w:val="20"/>
                <w:szCs w:val="20"/>
              </w:rPr>
              <w:t>2.05%</w:t>
            </w:r>
          </w:p>
        </w:tc>
        <w:tc>
          <w:tcPr>
            <w:tcW w:w="0" w:type="auto"/>
          </w:tcPr>
          <w:p w14:paraId="4ADE3667" w14:textId="77777777" w:rsidR="002E0D1E" w:rsidRPr="00C24F73" w:rsidRDefault="002E0D1E" w:rsidP="007468C1">
            <w:pPr>
              <w:pStyle w:val="Default"/>
              <w:rPr>
                <w:rFonts w:ascii="Arial" w:hAnsi="Arial" w:cs="Arial"/>
                <w:color w:val="auto"/>
                <w:sz w:val="20"/>
                <w:szCs w:val="20"/>
              </w:rPr>
            </w:pPr>
          </w:p>
          <w:p w14:paraId="49D9EDB3" w14:textId="77777777" w:rsidR="002E0D1E" w:rsidRPr="00C24F73" w:rsidRDefault="002E0D1E" w:rsidP="007468C1">
            <w:pPr>
              <w:rPr>
                <w:rFonts w:cs="Arial"/>
                <w:sz w:val="20"/>
                <w:szCs w:val="20"/>
              </w:rPr>
            </w:pPr>
            <w:r w:rsidRPr="00C24F73">
              <w:rPr>
                <w:rFonts w:cs="Arial"/>
                <w:sz w:val="20"/>
                <w:szCs w:val="20"/>
              </w:rPr>
              <w:t>97.95%</w:t>
            </w:r>
          </w:p>
          <w:p w14:paraId="4880D587" w14:textId="77777777" w:rsidR="002E0D1E" w:rsidRPr="00C24F73" w:rsidRDefault="002E0D1E" w:rsidP="007468C1">
            <w:pPr>
              <w:rPr>
                <w:rFonts w:cs="Arial"/>
                <w:sz w:val="20"/>
                <w:szCs w:val="20"/>
              </w:rPr>
            </w:pPr>
            <w:r w:rsidRPr="00C24F73">
              <w:tab/>
            </w:r>
          </w:p>
        </w:tc>
        <w:tc>
          <w:tcPr>
            <w:tcW w:w="0" w:type="auto"/>
          </w:tcPr>
          <w:p w14:paraId="118C6C4B" w14:textId="77777777" w:rsidR="002E0D1E" w:rsidRDefault="002E0D1E" w:rsidP="007468C1">
            <w:pPr>
              <w:rPr>
                <w:rFonts w:cs="Arial"/>
                <w:bCs/>
                <w:sz w:val="20"/>
                <w:szCs w:val="20"/>
              </w:rPr>
            </w:pPr>
          </w:p>
          <w:p w14:paraId="53234154" w14:textId="77777777" w:rsidR="002E0D1E" w:rsidRDefault="002E0D1E" w:rsidP="007468C1">
            <w:pPr>
              <w:rPr>
                <w:rFonts w:cs="Arial"/>
                <w:bCs/>
                <w:sz w:val="20"/>
                <w:szCs w:val="20"/>
              </w:rPr>
            </w:pPr>
            <w:r>
              <w:rPr>
                <w:rFonts w:cs="Arial"/>
                <w:bCs/>
                <w:sz w:val="20"/>
                <w:szCs w:val="20"/>
              </w:rPr>
              <w:t>131.62</w:t>
            </w:r>
          </w:p>
        </w:tc>
        <w:tc>
          <w:tcPr>
            <w:tcW w:w="0" w:type="auto"/>
          </w:tcPr>
          <w:p w14:paraId="0A8E0351" w14:textId="77777777" w:rsidR="002E0D1E" w:rsidRDefault="002E0D1E" w:rsidP="007468C1">
            <w:pPr>
              <w:rPr>
                <w:rFonts w:cs="Arial"/>
                <w:bCs/>
                <w:sz w:val="20"/>
                <w:szCs w:val="20"/>
              </w:rPr>
            </w:pPr>
          </w:p>
          <w:p w14:paraId="0521FF10" w14:textId="77777777" w:rsidR="002E0D1E" w:rsidRDefault="002E0D1E" w:rsidP="007468C1">
            <w:pPr>
              <w:rPr>
                <w:rFonts w:cs="Arial"/>
                <w:bCs/>
                <w:sz w:val="20"/>
                <w:szCs w:val="20"/>
              </w:rPr>
            </w:pPr>
            <w:r>
              <w:rPr>
                <w:rFonts w:cs="Arial"/>
                <w:bCs/>
                <w:sz w:val="20"/>
                <w:szCs w:val="20"/>
              </w:rPr>
              <w:t>134.37</w:t>
            </w:r>
          </w:p>
        </w:tc>
        <w:tc>
          <w:tcPr>
            <w:tcW w:w="0" w:type="auto"/>
          </w:tcPr>
          <w:p w14:paraId="0442CAFA" w14:textId="77777777" w:rsidR="002E0D1E" w:rsidRDefault="002E0D1E" w:rsidP="007468C1">
            <w:pPr>
              <w:rPr>
                <w:rFonts w:cs="Arial"/>
                <w:bCs/>
                <w:sz w:val="20"/>
                <w:szCs w:val="20"/>
              </w:rPr>
            </w:pPr>
          </w:p>
          <w:p w14:paraId="11719B36" w14:textId="77777777" w:rsidR="002E0D1E" w:rsidRDefault="002E0D1E" w:rsidP="007468C1">
            <w:pPr>
              <w:rPr>
                <w:rFonts w:cs="Arial"/>
                <w:bCs/>
                <w:sz w:val="20"/>
                <w:szCs w:val="20"/>
              </w:rPr>
            </w:pPr>
            <w:r>
              <w:rPr>
                <w:rFonts w:cs="Arial"/>
                <w:bCs/>
                <w:sz w:val="20"/>
                <w:szCs w:val="20"/>
              </w:rPr>
              <w:t>2.75</w:t>
            </w:r>
          </w:p>
        </w:tc>
      </w:tr>
      <w:tr w:rsidR="002E0D1E" w14:paraId="5D903506" w14:textId="77777777" w:rsidTr="007468C1">
        <w:tc>
          <w:tcPr>
            <w:tcW w:w="0" w:type="auto"/>
            <w:shd w:val="clear" w:color="auto" w:fill="FFFFFF" w:themeFill="background1"/>
            <w:vAlign w:val="center"/>
          </w:tcPr>
          <w:p w14:paraId="3E0020CA" w14:textId="77777777" w:rsidR="002E0D1E" w:rsidRPr="00973A89" w:rsidRDefault="002E0D1E" w:rsidP="007468C1">
            <w:pPr>
              <w:rPr>
                <w:rFonts w:cs="Arial"/>
                <w:b/>
                <w:bCs/>
                <w:color w:val="000000"/>
                <w:sz w:val="20"/>
                <w:szCs w:val="20"/>
              </w:rPr>
            </w:pPr>
            <w:r>
              <w:rPr>
                <w:rFonts w:cs="Arial"/>
                <w:b/>
                <w:bCs/>
                <w:color w:val="000000"/>
                <w:sz w:val="20"/>
                <w:szCs w:val="20"/>
              </w:rPr>
              <w:t>Median Bonus</w:t>
            </w:r>
          </w:p>
        </w:tc>
        <w:tc>
          <w:tcPr>
            <w:tcW w:w="0" w:type="auto"/>
          </w:tcPr>
          <w:p w14:paraId="25F6B170" w14:textId="77777777" w:rsidR="002E0D1E" w:rsidRDefault="002E0D1E" w:rsidP="007468C1">
            <w:pPr>
              <w:jc w:val="center"/>
              <w:rPr>
                <w:rFonts w:cs="Arial"/>
                <w:bCs/>
                <w:sz w:val="20"/>
                <w:szCs w:val="20"/>
              </w:rPr>
            </w:pPr>
          </w:p>
          <w:p w14:paraId="0401D72E" w14:textId="77777777" w:rsidR="002E0D1E" w:rsidRDefault="002E0D1E" w:rsidP="007468C1">
            <w:pPr>
              <w:rPr>
                <w:rFonts w:cs="Arial"/>
                <w:bCs/>
                <w:sz w:val="20"/>
                <w:szCs w:val="20"/>
              </w:rPr>
            </w:pPr>
            <w:r>
              <w:rPr>
                <w:rFonts w:cs="Arial"/>
                <w:bCs/>
                <w:sz w:val="20"/>
                <w:szCs w:val="20"/>
              </w:rPr>
              <w:t>21.90%</w:t>
            </w:r>
          </w:p>
          <w:p w14:paraId="55A8A9BF" w14:textId="77777777" w:rsidR="002E0D1E" w:rsidRPr="00AB1EBB" w:rsidRDefault="002E0D1E" w:rsidP="007468C1">
            <w:pPr>
              <w:rPr>
                <w:rFonts w:cs="Arial"/>
                <w:bCs/>
                <w:sz w:val="20"/>
                <w:szCs w:val="20"/>
              </w:rPr>
            </w:pPr>
          </w:p>
        </w:tc>
        <w:tc>
          <w:tcPr>
            <w:tcW w:w="0" w:type="auto"/>
          </w:tcPr>
          <w:p w14:paraId="4284DA68" w14:textId="77777777" w:rsidR="002E0D1E" w:rsidRDefault="002E0D1E" w:rsidP="007468C1">
            <w:pPr>
              <w:rPr>
                <w:rFonts w:cs="Arial"/>
                <w:sz w:val="20"/>
                <w:szCs w:val="20"/>
              </w:rPr>
            </w:pPr>
          </w:p>
          <w:p w14:paraId="7DBB8F56" w14:textId="77777777" w:rsidR="002E0D1E" w:rsidRPr="00C24F73" w:rsidRDefault="002E0D1E" w:rsidP="007468C1">
            <w:pPr>
              <w:rPr>
                <w:rFonts w:cs="Arial"/>
                <w:sz w:val="20"/>
                <w:szCs w:val="20"/>
              </w:rPr>
            </w:pPr>
            <w:r w:rsidRPr="00C24F73">
              <w:rPr>
                <w:rFonts w:cs="Arial"/>
                <w:sz w:val="20"/>
                <w:szCs w:val="20"/>
              </w:rPr>
              <w:t>78.10%</w:t>
            </w:r>
          </w:p>
        </w:tc>
        <w:tc>
          <w:tcPr>
            <w:tcW w:w="0" w:type="auto"/>
          </w:tcPr>
          <w:p w14:paraId="1F76C1FE" w14:textId="77777777" w:rsidR="002E0D1E" w:rsidRDefault="002E0D1E" w:rsidP="007468C1">
            <w:pPr>
              <w:rPr>
                <w:rFonts w:cs="Arial"/>
                <w:bCs/>
                <w:sz w:val="20"/>
                <w:szCs w:val="20"/>
              </w:rPr>
            </w:pPr>
          </w:p>
          <w:p w14:paraId="29FCE88B" w14:textId="77777777" w:rsidR="002E0D1E" w:rsidRDefault="002E0D1E" w:rsidP="007468C1">
            <w:pPr>
              <w:rPr>
                <w:rFonts w:cs="Arial"/>
                <w:bCs/>
                <w:sz w:val="20"/>
                <w:szCs w:val="20"/>
              </w:rPr>
            </w:pPr>
            <w:r>
              <w:rPr>
                <w:rFonts w:cs="Arial"/>
                <w:bCs/>
                <w:sz w:val="20"/>
                <w:szCs w:val="20"/>
              </w:rPr>
              <w:t>119.5</w:t>
            </w:r>
          </w:p>
        </w:tc>
        <w:tc>
          <w:tcPr>
            <w:tcW w:w="0" w:type="auto"/>
          </w:tcPr>
          <w:p w14:paraId="6671E9F8" w14:textId="77777777" w:rsidR="002E0D1E" w:rsidRDefault="002E0D1E" w:rsidP="007468C1">
            <w:pPr>
              <w:rPr>
                <w:rFonts w:cs="Arial"/>
                <w:bCs/>
                <w:sz w:val="20"/>
                <w:szCs w:val="20"/>
              </w:rPr>
            </w:pPr>
          </w:p>
          <w:p w14:paraId="3B29C841" w14:textId="77777777" w:rsidR="002E0D1E" w:rsidRDefault="002E0D1E" w:rsidP="007468C1">
            <w:pPr>
              <w:rPr>
                <w:rFonts w:cs="Arial"/>
                <w:bCs/>
                <w:sz w:val="20"/>
                <w:szCs w:val="20"/>
              </w:rPr>
            </w:pPr>
            <w:r>
              <w:rPr>
                <w:rFonts w:cs="Arial"/>
                <w:bCs/>
                <w:sz w:val="20"/>
                <w:szCs w:val="20"/>
              </w:rPr>
              <w:t>153</w:t>
            </w:r>
          </w:p>
        </w:tc>
        <w:tc>
          <w:tcPr>
            <w:tcW w:w="0" w:type="auto"/>
          </w:tcPr>
          <w:p w14:paraId="4CF43470" w14:textId="77777777" w:rsidR="002E0D1E" w:rsidRDefault="002E0D1E" w:rsidP="007468C1">
            <w:pPr>
              <w:rPr>
                <w:rFonts w:cs="Arial"/>
                <w:bCs/>
                <w:sz w:val="20"/>
                <w:szCs w:val="20"/>
              </w:rPr>
            </w:pPr>
          </w:p>
          <w:p w14:paraId="4F8C89D3" w14:textId="77777777" w:rsidR="002E0D1E" w:rsidRDefault="002E0D1E" w:rsidP="007468C1">
            <w:pPr>
              <w:rPr>
                <w:rFonts w:cs="Arial"/>
                <w:bCs/>
                <w:sz w:val="20"/>
                <w:szCs w:val="20"/>
              </w:rPr>
            </w:pPr>
            <w:r>
              <w:rPr>
                <w:rFonts w:cs="Arial"/>
                <w:bCs/>
                <w:sz w:val="20"/>
                <w:szCs w:val="20"/>
              </w:rPr>
              <w:t>33.5</w:t>
            </w:r>
          </w:p>
        </w:tc>
      </w:tr>
    </w:tbl>
    <w:p w14:paraId="7F5CC787" w14:textId="255F79BC" w:rsidR="002E0D1E" w:rsidRDefault="002E0D1E" w:rsidP="00642621">
      <w:pPr>
        <w:pStyle w:val="Default"/>
        <w:rPr>
          <w:rFonts w:ascii="Arial" w:hAnsi="Arial" w:cs="Arial"/>
          <w:b/>
          <w:color w:val="auto"/>
        </w:rPr>
      </w:pPr>
    </w:p>
    <w:p w14:paraId="5ACDE628" w14:textId="77777777" w:rsidR="002E0D1E" w:rsidRDefault="002E0D1E" w:rsidP="00642621">
      <w:pPr>
        <w:pStyle w:val="Default"/>
        <w:rPr>
          <w:rFonts w:ascii="Arial" w:hAnsi="Arial" w:cs="Arial"/>
          <w:b/>
          <w:color w:val="auto"/>
        </w:rPr>
      </w:pPr>
    </w:p>
    <w:tbl>
      <w:tblPr>
        <w:tblStyle w:val="TableGrid"/>
        <w:tblW w:w="0" w:type="auto"/>
        <w:tblLook w:val="04A0" w:firstRow="1" w:lastRow="0" w:firstColumn="1" w:lastColumn="0" w:noHBand="0" w:noVBand="1"/>
      </w:tblPr>
      <w:tblGrid>
        <w:gridCol w:w="4151"/>
        <w:gridCol w:w="4151"/>
      </w:tblGrid>
      <w:tr w:rsidR="002E0D1E" w:rsidRPr="00BD75DD" w14:paraId="21430AE5" w14:textId="77777777" w:rsidTr="002E0D1E">
        <w:tc>
          <w:tcPr>
            <w:tcW w:w="4151" w:type="dxa"/>
            <w:shd w:val="clear" w:color="auto" w:fill="DBE5F1" w:themeFill="accent1" w:themeFillTint="33"/>
            <w:vAlign w:val="center"/>
          </w:tcPr>
          <w:p w14:paraId="3DDA6ADA" w14:textId="201B1AAE" w:rsidR="002E0D1E" w:rsidRDefault="002E0D1E" w:rsidP="00113437">
            <w:pPr>
              <w:rPr>
                <w:rFonts w:cs="Arial"/>
                <w:color w:val="000000"/>
                <w:sz w:val="20"/>
                <w:szCs w:val="20"/>
              </w:rPr>
            </w:pPr>
            <w:r w:rsidRPr="00BD75DD">
              <w:rPr>
                <w:rFonts w:cs="Arial"/>
                <w:b/>
                <w:sz w:val="20"/>
                <w:szCs w:val="20"/>
              </w:rPr>
              <w:t>Bonuses Paid</w:t>
            </w:r>
          </w:p>
        </w:tc>
        <w:tc>
          <w:tcPr>
            <w:tcW w:w="4151" w:type="dxa"/>
            <w:shd w:val="clear" w:color="auto" w:fill="DBE5F1" w:themeFill="accent1" w:themeFillTint="33"/>
          </w:tcPr>
          <w:p w14:paraId="7F41FAE4" w14:textId="0328DBC9" w:rsidR="002E0D1E" w:rsidRPr="002E0D1E" w:rsidRDefault="002E0D1E" w:rsidP="00113437">
            <w:pPr>
              <w:rPr>
                <w:rFonts w:cs="Arial"/>
                <w:b/>
                <w:sz w:val="20"/>
                <w:szCs w:val="20"/>
              </w:rPr>
            </w:pPr>
            <w:r w:rsidRPr="002E0D1E">
              <w:rPr>
                <w:rFonts w:cs="Arial"/>
                <w:b/>
                <w:sz w:val="20"/>
                <w:szCs w:val="20"/>
              </w:rPr>
              <w:t>Total</w:t>
            </w:r>
          </w:p>
        </w:tc>
      </w:tr>
      <w:tr w:rsidR="00B844D7" w:rsidRPr="00BD75DD" w14:paraId="160EB3C8" w14:textId="77777777" w:rsidTr="00113437">
        <w:tc>
          <w:tcPr>
            <w:tcW w:w="4151" w:type="dxa"/>
            <w:vAlign w:val="center"/>
          </w:tcPr>
          <w:p w14:paraId="46A40A8F" w14:textId="6C0E5D3C" w:rsidR="00B844D7" w:rsidRPr="00BD75DD" w:rsidRDefault="00B844D7" w:rsidP="00113437">
            <w:pPr>
              <w:rPr>
                <w:rFonts w:cs="Arial"/>
                <w:b/>
                <w:sz w:val="20"/>
                <w:szCs w:val="20"/>
              </w:rPr>
            </w:pPr>
            <w:r>
              <w:rPr>
                <w:rFonts w:cs="Arial"/>
                <w:color w:val="000000"/>
                <w:sz w:val="20"/>
                <w:szCs w:val="20"/>
              </w:rPr>
              <w:t>BAME</w:t>
            </w:r>
            <w:r w:rsidRPr="00BD75DD">
              <w:rPr>
                <w:rFonts w:cs="Arial"/>
                <w:color w:val="000000"/>
                <w:sz w:val="20"/>
                <w:szCs w:val="20"/>
              </w:rPr>
              <w:t xml:space="preserve"> paid bonus as % of all </w:t>
            </w:r>
            <w:r w:rsidR="00326699">
              <w:rPr>
                <w:rFonts w:cs="Arial"/>
                <w:color w:val="000000"/>
                <w:sz w:val="20"/>
                <w:szCs w:val="20"/>
              </w:rPr>
              <w:t>BAME</w:t>
            </w:r>
            <w:r w:rsidR="0046533B">
              <w:rPr>
                <w:rFonts w:cs="Arial"/>
                <w:color w:val="000000"/>
                <w:sz w:val="20"/>
                <w:szCs w:val="20"/>
              </w:rPr>
              <w:t xml:space="preserve"> employees</w:t>
            </w:r>
          </w:p>
        </w:tc>
        <w:tc>
          <w:tcPr>
            <w:tcW w:w="4151" w:type="dxa"/>
          </w:tcPr>
          <w:p w14:paraId="1E35EE96" w14:textId="448D08B2" w:rsidR="00B844D7" w:rsidRPr="00C72B9F" w:rsidRDefault="0019129A" w:rsidP="00113437">
            <w:pPr>
              <w:rPr>
                <w:rFonts w:cs="Arial"/>
                <w:bCs/>
                <w:sz w:val="20"/>
                <w:szCs w:val="20"/>
              </w:rPr>
            </w:pPr>
            <w:r w:rsidRPr="00C72B9F">
              <w:rPr>
                <w:rFonts w:cs="Arial"/>
                <w:bCs/>
                <w:sz w:val="20"/>
                <w:szCs w:val="20"/>
              </w:rPr>
              <w:t>1.27</w:t>
            </w:r>
            <w:r w:rsidR="00B844D7" w:rsidRPr="00C72B9F">
              <w:rPr>
                <w:rFonts w:cs="Arial"/>
                <w:bCs/>
                <w:sz w:val="20"/>
                <w:szCs w:val="20"/>
              </w:rPr>
              <w:t>%</w:t>
            </w:r>
          </w:p>
        </w:tc>
      </w:tr>
      <w:tr w:rsidR="00B844D7" w:rsidRPr="00BD75DD" w14:paraId="31DE4A3B" w14:textId="77777777" w:rsidTr="00113437">
        <w:tc>
          <w:tcPr>
            <w:tcW w:w="4151" w:type="dxa"/>
            <w:vAlign w:val="center"/>
          </w:tcPr>
          <w:p w14:paraId="4D13B77A" w14:textId="052958AD" w:rsidR="00B844D7" w:rsidRPr="00BD75DD" w:rsidRDefault="00B844D7" w:rsidP="00113437">
            <w:pPr>
              <w:rPr>
                <w:rFonts w:cs="Arial"/>
                <w:b/>
                <w:sz w:val="20"/>
                <w:szCs w:val="20"/>
              </w:rPr>
            </w:pPr>
            <w:r>
              <w:rPr>
                <w:rFonts w:cs="Arial"/>
                <w:color w:val="000000"/>
                <w:sz w:val="20"/>
                <w:szCs w:val="20"/>
              </w:rPr>
              <w:t xml:space="preserve">White </w:t>
            </w:r>
            <w:r w:rsidRPr="00BD75DD">
              <w:rPr>
                <w:rFonts w:cs="Arial"/>
                <w:color w:val="000000"/>
                <w:sz w:val="20"/>
                <w:szCs w:val="20"/>
              </w:rPr>
              <w:t xml:space="preserve">paid bonus as % of all </w:t>
            </w:r>
            <w:r w:rsidR="00326699">
              <w:rPr>
                <w:rFonts w:cs="Arial"/>
                <w:color w:val="000000"/>
                <w:sz w:val="20"/>
                <w:szCs w:val="20"/>
              </w:rPr>
              <w:t xml:space="preserve">White </w:t>
            </w:r>
            <w:r w:rsidR="0046533B">
              <w:rPr>
                <w:rFonts w:cs="Arial"/>
                <w:color w:val="000000"/>
                <w:sz w:val="20"/>
                <w:szCs w:val="20"/>
              </w:rPr>
              <w:t>employees</w:t>
            </w:r>
          </w:p>
        </w:tc>
        <w:tc>
          <w:tcPr>
            <w:tcW w:w="4151" w:type="dxa"/>
          </w:tcPr>
          <w:p w14:paraId="0872A987" w14:textId="5225E193" w:rsidR="00B844D7" w:rsidRPr="00C72B9F" w:rsidRDefault="0019129A" w:rsidP="00113437">
            <w:pPr>
              <w:rPr>
                <w:rFonts w:cs="Arial"/>
                <w:bCs/>
                <w:sz w:val="20"/>
                <w:szCs w:val="20"/>
              </w:rPr>
            </w:pPr>
            <w:r w:rsidRPr="00C72B9F">
              <w:rPr>
                <w:rFonts w:cs="Arial"/>
                <w:bCs/>
                <w:sz w:val="20"/>
                <w:szCs w:val="20"/>
              </w:rPr>
              <w:t>2.16</w:t>
            </w:r>
            <w:r w:rsidR="00B844D7" w:rsidRPr="00C72B9F">
              <w:rPr>
                <w:rFonts w:cs="Arial"/>
                <w:bCs/>
                <w:sz w:val="20"/>
                <w:szCs w:val="20"/>
              </w:rPr>
              <w:t>%</w:t>
            </w:r>
          </w:p>
        </w:tc>
      </w:tr>
    </w:tbl>
    <w:p w14:paraId="37D27707" w14:textId="77777777" w:rsidR="00B844D7" w:rsidRDefault="00B844D7" w:rsidP="00B844D7">
      <w:pPr>
        <w:rPr>
          <w:rFonts w:cs="Arial"/>
          <w:b/>
        </w:rPr>
      </w:pPr>
    </w:p>
    <w:p w14:paraId="78EA3F8E" w14:textId="4D952E02" w:rsidR="003D4706" w:rsidRDefault="003D4706" w:rsidP="00642621">
      <w:pPr>
        <w:pStyle w:val="Default"/>
        <w:rPr>
          <w:rFonts w:ascii="Arial" w:hAnsi="Arial" w:cs="Arial"/>
          <w:b/>
          <w:color w:val="auto"/>
        </w:rPr>
      </w:pPr>
    </w:p>
    <w:p w14:paraId="0A612E33" w14:textId="727B2F59" w:rsidR="003D4706" w:rsidRDefault="007E6A74" w:rsidP="00642621">
      <w:pPr>
        <w:pStyle w:val="Default"/>
        <w:rPr>
          <w:rFonts w:ascii="Arial" w:hAnsi="Arial" w:cs="Arial"/>
          <w:b/>
          <w:color w:val="auto"/>
        </w:rPr>
      </w:pPr>
      <w:r>
        <w:rPr>
          <w:rFonts w:ascii="Arial" w:hAnsi="Arial" w:cs="Arial"/>
          <w:bCs/>
          <w:color w:val="auto"/>
        </w:rPr>
        <w:t xml:space="preserve">Black Asian and Minority Ethnic (BAME) </w:t>
      </w:r>
      <w:r w:rsidR="00E85F27">
        <w:rPr>
          <w:rFonts w:ascii="Arial" w:hAnsi="Arial" w:cs="Arial"/>
          <w:bCs/>
          <w:color w:val="auto"/>
        </w:rPr>
        <w:t>includes employees recorded in the following categories</w:t>
      </w:r>
      <w:r w:rsidR="00FE269F">
        <w:rPr>
          <w:rFonts w:ascii="Arial" w:hAnsi="Arial" w:cs="Arial"/>
          <w:bCs/>
          <w:color w:val="auto"/>
        </w:rPr>
        <w:t xml:space="preserve"> (cat</w:t>
      </w:r>
      <w:r w:rsidR="00C16FC1">
        <w:rPr>
          <w:rFonts w:ascii="Arial" w:hAnsi="Arial" w:cs="Arial"/>
          <w:bCs/>
          <w:color w:val="auto"/>
        </w:rPr>
        <w:t>e</w:t>
      </w:r>
      <w:r w:rsidR="00FE269F">
        <w:rPr>
          <w:rFonts w:ascii="Arial" w:hAnsi="Arial" w:cs="Arial"/>
          <w:bCs/>
          <w:color w:val="auto"/>
        </w:rPr>
        <w:t xml:space="preserve">gories </w:t>
      </w:r>
      <w:r w:rsidR="00C16FC1">
        <w:rPr>
          <w:rFonts w:ascii="Arial" w:hAnsi="Arial" w:cs="Arial"/>
          <w:bCs/>
          <w:color w:val="auto"/>
        </w:rPr>
        <w:t xml:space="preserve">taken from </w:t>
      </w:r>
      <w:r w:rsidR="00F86273">
        <w:rPr>
          <w:rFonts w:ascii="Arial" w:hAnsi="Arial" w:cs="Arial"/>
          <w:bCs/>
          <w:color w:val="auto"/>
        </w:rPr>
        <w:t xml:space="preserve">the 2001 Census): Asian/Asian British </w:t>
      </w:r>
      <w:r w:rsidR="00543742">
        <w:rPr>
          <w:rFonts w:ascii="Arial" w:hAnsi="Arial" w:cs="Arial"/>
          <w:bCs/>
          <w:color w:val="auto"/>
        </w:rPr>
        <w:t>(</w:t>
      </w:r>
      <w:proofErr w:type="spellStart"/>
      <w:r w:rsidR="00543742">
        <w:rPr>
          <w:rFonts w:ascii="Arial" w:hAnsi="Arial" w:cs="Arial"/>
          <w:bCs/>
          <w:color w:val="auto"/>
        </w:rPr>
        <w:t>inc</w:t>
      </w:r>
      <w:proofErr w:type="spellEnd"/>
      <w:r w:rsidR="00543742">
        <w:rPr>
          <w:rFonts w:ascii="Arial" w:hAnsi="Arial" w:cs="Arial"/>
          <w:bCs/>
          <w:color w:val="auto"/>
        </w:rPr>
        <w:t xml:space="preserve"> Chinese), </w:t>
      </w:r>
      <w:r w:rsidR="00A55A49">
        <w:rPr>
          <w:rFonts w:ascii="Arial" w:hAnsi="Arial" w:cs="Arial"/>
          <w:bCs/>
          <w:color w:val="auto"/>
        </w:rPr>
        <w:t>Black/Black British, Mixed/Multiple Heritage</w:t>
      </w:r>
      <w:r w:rsidR="001A21D5">
        <w:rPr>
          <w:rFonts w:ascii="Arial" w:hAnsi="Arial" w:cs="Arial"/>
          <w:bCs/>
          <w:color w:val="auto"/>
        </w:rPr>
        <w:t xml:space="preserve"> and other Ethnic Group (</w:t>
      </w:r>
      <w:r w:rsidR="00FA3483">
        <w:rPr>
          <w:rFonts w:ascii="Arial" w:hAnsi="Arial" w:cs="Arial"/>
          <w:bCs/>
          <w:color w:val="auto"/>
        </w:rPr>
        <w:t>i.e.</w:t>
      </w:r>
      <w:r w:rsidR="001A21D5">
        <w:rPr>
          <w:rFonts w:ascii="Arial" w:hAnsi="Arial" w:cs="Arial"/>
          <w:bCs/>
          <w:color w:val="auto"/>
        </w:rPr>
        <w:t xml:space="preserve">: all other categories than </w:t>
      </w:r>
      <w:r w:rsidR="00056C7A">
        <w:rPr>
          <w:rFonts w:ascii="Arial" w:hAnsi="Arial" w:cs="Arial"/>
          <w:bCs/>
          <w:color w:val="auto"/>
        </w:rPr>
        <w:t>that of White British and White Other). Employees</w:t>
      </w:r>
      <w:r w:rsidR="001C72F6">
        <w:rPr>
          <w:rFonts w:ascii="Arial" w:hAnsi="Arial" w:cs="Arial"/>
          <w:bCs/>
          <w:color w:val="auto"/>
        </w:rPr>
        <w:t xml:space="preserve"> whose ethnicity is not known have been excluded from these calculations.</w:t>
      </w:r>
    </w:p>
    <w:p w14:paraId="5721D1D0" w14:textId="07FEADE3" w:rsidR="00D84130" w:rsidRDefault="00543742" w:rsidP="00543742">
      <w:pPr>
        <w:pStyle w:val="Default"/>
        <w:tabs>
          <w:tab w:val="left" w:pos="7387"/>
        </w:tabs>
        <w:rPr>
          <w:rFonts w:ascii="Arial" w:hAnsi="Arial" w:cs="Arial"/>
          <w:color w:val="auto"/>
        </w:rPr>
      </w:pPr>
      <w:r>
        <w:rPr>
          <w:rFonts w:ascii="Arial" w:hAnsi="Arial" w:cs="Arial"/>
          <w:color w:val="auto"/>
        </w:rPr>
        <w:tab/>
        <w:t xml:space="preserve"> </w:t>
      </w:r>
    </w:p>
    <w:p w14:paraId="528FACA4" w14:textId="0CBB2110" w:rsidR="0033300A" w:rsidRDefault="0033300A">
      <w:pPr>
        <w:rPr>
          <w:rFonts w:cs="Arial"/>
          <w:b/>
          <w:u w:val="single"/>
        </w:rPr>
      </w:pPr>
    </w:p>
    <w:p w14:paraId="6CDEF40E" w14:textId="77777777" w:rsidR="001376B5" w:rsidRDefault="001376B5" w:rsidP="001376B5">
      <w:pPr>
        <w:rPr>
          <w:rFonts w:cs="Arial"/>
          <w:b/>
          <w:u w:val="single"/>
        </w:rPr>
      </w:pPr>
      <w:r>
        <w:rPr>
          <w:rFonts w:cs="Arial"/>
          <w:b/>
          <w:u w:val="single"/>
        </w:rPr>
        <w:t>Comparison with BAME Pay Gap Publication 2018</w:t>
      </w:r>
    </w:p>
    <w:p w14:paraId="4045AD2E" w14:textId="77777777" w:rsidR="001376B5" w:rsidRDefault="001376B5" w:rsidP="001376B5">
      <w:pPr>
        <w:rPr>
          <w:rFonts w:cs="Arial"/>
          <w:b/>
          <w:u w:val="single"/>
        </w:rPr>
      </w:pPr>
    </w:p>
    <w:p w14:paraId="4C118D5C" w14:textId="77777777" w:rsidR="001376B5" w:rsidRDefault="001376B5" w:rsidP="001376B5">
      <w:pPr>
        <w:autoSpaceDE w:val="0"/>
        <w:autoSpaceDN w:val="0"/>
        <w:adjustRightInd w:val="0"/>
        <w:rPr>
          <w:rFonts w:cs="Arial"/>
        </w:rPr>
      </w:pPr>
    </w:p>
    <w:p w14:paraId="5868DF7B" w14:textId="6B392FA2" w:rsidR="001376B5" w:rsidRDefault="001376B5" w:rsidP="00303CBA">
      <w:pPr>
        <w:autoSpaceDE w:val="0"/>
        <w:autoSpaceDN w:val="0"/>
        <w:adjustRightInd w:val="0"/>
        <w:jc w:val="both"/>
        <w:rPr>
          <w:rFonts w:cs="Arial"/>
        </w:rPr>
      </w:pPr>
      <w:r>
        <w:rPr>
          <w:rFonts w:cs="Arial"/>
        </w:rPr>
        <w:t xml:space="preserve">The Council published the first BAME Pay Gap report on 31st March 2018.  Analysis shows the BAME pay gap (mean difference) has reduced to 11.39.  In terms of the difference in the median hourly rate, this has increased from zero to £1.73 which has resulted in the BAME pay gap (median difference) increasing to 8.79%.  </w:t>
      </w:r>
    </w:p>
    <w:p w14:paraId="0BE53D6F" w14:textId="23F3AA4F" w:rsidR="006865DC" w:rsidRDefault="006865DC" w:rsidP="00303CBA">
      <w:pPr>
        <w:autoSpaceDE w:val="0"/>
        <w:autoSpaceDN w:val="0"/>
        <w:adjustRightInd w:val="0"/>
        <w:jc w:val="both"/>
        <w:rPr>
          <w:rFonts w:cs="Arial"/>
        </w:rPr>
      </w:pPr>
    </w:p>
    <w:p w14:paraId="55D9675F" w14:textId="4C85C00A" w:rsidR="006865DC" w:rsidRPr="000237E8" w:rsidRDefault="00C37120" w:rsidP="00303CBA">
      <w:pPr>
        <w:autoSpaceDE w:val="0"/>
        <w:autoSpaceDN w:val="0"/>
        <w:adjustRightInd w:val="0"/>
        <w:jc w:val="both"/>
        <w:rPr>
          <w:rFonts w:cs="Arial"/>
        </w:rPr>
      </w:pPr>
      <w:r>
        <w:rPr>
          <w:rFonts w:cs="Arial"/>
        </w:rPr>
        <w:t>The following table shows BAME Pay Gap Reporting 201</w:t>
      </w:r>
      <w:r w:rsidR="000237E8">
        <w:rPr>
          <w:rFonts w:cs="Arial"/>
        </w:rPr>
        <w:t>9.</w:t>
      </w:r>
      <w:r>
        <w:rPr>
          <w:rFonts w:cs="Arial"/>
        </w:rPr>
        <w:t xml:space="preserve"> </w:t>
      </w:r>
      <w:r w:rsidR="000237E8" w:rsidRPr="000237E8">
        <w:rPr>
          <w:rFonts w:cs="Arial"/>
          <w:b/>
          <w:bCs/>
        </w:rPr>
        <w:t>Optional Extra Pay Gap (not required by the Equalities Act)</w:t>
      </w:r>
    </w:p>
    <w:p w14:paraId="4E47F046" w14:textId="77777777" w:rsidR="00C37120" w:rsidRDefault="00C37120" w:rsidP="00303CBA">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042"/>
        <w:gridCol w:w="1742"/>
        <w:gridCol w:w="1591"/>
        <w:gridCol w:w="1250"/>
        <w:gridCol w:w="1250"/>
        <w:gridCol w:w="1195"/>
      </w:tblGrid>
      <w:tr w:rsidR="000237E8" w:rsidRPr="002848A6" w14:paraId="3CB254E7" w14:textId="77777777" w:rsidTr="000237E8">
        <w:tc>
          <w:tcPr>
            <w:tcW w:w="1042" w:type="dxa"/>
            <w:shd w:val="clear" w:color="auto" w:fill="DBE5F1" w:themeFill="accent1" w:themeFillTint="33"/>
          </w:tcPr>
          <w:p w14:paraId="67F19EE0" w14:textId="77777777" w:rsidR="000237E8" w:rsidRPr="002848A6" w:rsidRDefault="000237E8"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742" w:type="dxa"/>
            <w:shd w:val="clear" w:color="auto" w:fill="DBE5F1" w:themeFill="accent1" w:themeFillTint="33"/>
          </w:tcPr>
          <w:p w14:paraId="3B68E119" w14:textId="77777777" w:rsidR="000237E8" w:rsidRPr="002848A6" w:rsidRDefault="000237E8" w:rsidP="00113437">
            <w:pPr>
              <w:pStyle w:val="Default"/>
              <w:rPr>
                <w:rFonts w:ascii="Arial" w:hAnsi="Arial" w:cs="Arial"/>
                <w:b/>
                <w:bCs/>
                <w:color w:val="auto"/>
                <w:sz w:val="20"/>
                <w:szCs w:val="20"/>
              </w:rPr>
            </w:pPr>
            <w:r>
              <w:rPr>
                <w:rFonts w:ascii="Arial" w:hAnsi="Arial" w:cs="Arial"/>
                <w:b/>
                <w:bCs/>
                <w:color w:val="auto"/>
                <w:sz w:val="20"/>
                <w:szCs w:val="20"/>
              </w:rPr>
              <w:t>BAME</w:t>
            </w:r>
            <w:r w:rsidRPr="002848A6">
              <w:rPr>
                <w:rFonts w:ascii="Arial" w:hAnsi="Arial" w:cs="Arial"/>
                <w:b/>
                <w:bCs/>
                <w:color w:val="auto"/>
                <w:sz w:val="20"/>
                <w:szCs w:val="20"/>
              </w:rPr>
              <w:t xml:space="preserve"> Pay Gap – the difference between </w:t>
            </w:r>
            <w:r>
              <w:rPr>
                <w:rFonts w:ascii="Arial" w:hAnsi="Arial" w:cs="Arial"/>
                <w:b/>
                <w:bCs/>
                <w:color w:val="auto"/>
                <w:sz w:val="20"/>
                <w:szCs w:val="20"/>
              </w:rPr>
              <w:t>BAME employees</w:t>
            </w:r>
            <w:r w:rsidRPr="002848A6">
              <w:rPr>
                <w:rFonts w:ascii="Arial" w:hAnsi="Arial" w:cs="Arial"/>
                <w:b/>
                <w:bCs/>
                <w:color w:val="auto"/>
                <w:sz w:val="20"/>
                <w:szCs w:val="20"/>
              </w:rPr>
              <w:t xml:space="preserve"> pay and </w:t>
            </w:r>
            <w:r>
              <w:rPr>
                <w:rFonts w:ascii="Arial" w:hAnsi="Arial" w:cs="Arial"/>
                <w:b/>
                <w:bCs/>
                <w:color w:val="auto"/>
                <w:sz w:val="20"/>
                <w:szCs w:val="20"/>
              </w:rPr>
              <w:t xml:space="preserve">white employees </w:t>
            </w:r>
            <w:r w:rsidRPr="002848A6">
              <w:rPr>
                <w:rFonts w:ascii="Arial" w:hAnsi="Arial" w:cs="Arial"/>
                <w:b/>
                <w:bCs/>
                <w:color w:val="auto"/>
                <w:sz w:val="20"/>
                <w:szCs w:val="20"/>
              </w:rPr>
              <w:t xml:space="preserve">pay as a percentage of </w:t>
            </w:r>
            <w:r>
              <w:rPr>
                <w:rFonts w:ascii="Arial" w:hAnsi="Arial" w:cs="Arial"/>
                <w:b/>
                <w:bCs/>
                <w:color w:val="auto"/>
                <w:sz w:val="20"/>
                <w:szCs w:val="20"/>
              </w:rPr>
              <w:t>white employees’</w:t>
            </w:r>
            <w:r w:rsidRPr="002848A6">
              <w:rPr>
                <w:rFonts w:ascii="Arial" w:hAnsi="Arial" w:cs="Arial"/>
                <w:b/>
                <w:bCs/>
                <w:color w:val="auto"/>
                <w:sz w:val="20"/>
                <w:szCs w:val="20"/>
              </w:rPr>
              <w:t xml:space="preserve"> pay </w:t>
            </w:r>
          </w:p>
        </w:tc>
        <w:tc>
          <w:tcPr>
            <w:tcW w:w="1591" w:type="dxa"/>
            <w:shd w:val="clear" w:color="auto" w:fill="DBE5F1" w:themeFill="accent1" w:themeFillTint="33"/>
          </w:tcPr>
          <w:p w14:paraId="5AEF1CE0" w14:textId="77777777" w:rsidR="000237E8" w:rsidRPr="002848A6" w:rsidRDefault="000237E8" w:rsidP="00113437">
            <w:pPr>
              <w:pStyle w:val="Default"/>
              <w:rPr>
                <w:rFonts w:ascii="Arial" w:hAnsi="Arial" w:cs="Arial"/>
                <w:b/>
                <w:bCs/>
                <w:color w:val="auto"/>
                <w:sz w:val="20"/>
                <w:szCs w:val="20"/>
              </w:rPr>
            </w:pPr>
            <w:r>
              <w:rPr>
                <w:rFonts w:ascii="Arial" w:hAnsi="Arial" w:cs="Arial"/>
                <w:b/>
                <w:bCs/>
                <w:color w:val="auto"/>
                <w:sz w:val="20"/>
                <w:szCs w:val="20"/>
              </w:rPr>
              <w:t xml:space="preserve">BAME </w:t>
            </w:r>
            <w:r w:rsidRPr="002848A6">
              <w:rPr>
                <w:rFonts w:ascii="Arial" w:hAnsi="Arial" w:cs="Arial"/>
                <w:b/>
                <w:bCs/>
                <w:color w:val="auto"/>
                <w:sz w:val="20"/>
                <w:szCs w:val="20"/>
              </w:rPr>
              <w:t xml:space="preserve">Pay Gap – </w:t>
            </w:r>
            <w:r>
              <w:rPr>
                <w:rFonts w:ascii="Arial" w:hAnsi="Arial" w:cs="Arial"/>
                <w:b/>
                <w:bCs/>
                <w:color w:val="auto"/>
                <w:sz w:val="20"/>
                <w:szCs w:val="20"/>
              </w:rPr>
              <w:t>BAME employees’</w:t>
            </w:r>
            <w:r w:rsidRPr="002848A6">
              <w:rPr>
                <w:rFonts w:ascii="Arial" w:hAnsi="Arial" w:cs="Arial"/>
                <w:b/>
                <w:bCs/>
                <w:color w:val="auto"/>
                <w:sz w:val="20"/>
                <w:szCs w:val="20"/>
              </w:rPr>
              <w:t xml:space="preserve"> pays as a percentage of </w:t>
            </w:r>
            <w:r>
              <w:rPr>
                <w:rFonts w:ascii="Arial" w:hAnsi="Arial" w:cs="Arial"/>
                <w:b/>
                <w:bCs/>
                <w:color w:val="auto"/>
                <w:sz w:val="20"/>
                <w:szCs w:val="20"/>
              </w:rPr>
              <w:t>white employee</w:t>
            </w:r>
            <w:r w:rsidRPr="002848A6">
              <w:rPr>
                <w:rFonts w:ascii="Arial" w:hAnsi="Arial" w:cs="Arial"/>
                <w:b/>
                <w:bCs/>
                <w:color w:val="auto"/>
                <w:sz w:val="20"/>
                <w:szCs w:val="20"/>
              </w:rPr>
              <w:t xml:space="preserve"> pay</w:t>
            </w:r>
          </w:p>
        </w:tc>
        <w:tc>
          <w:tcPr>
            <w:tcW w:w="1250" w:type="dxa"/>
            <w:shd w:val="clear" w:color="auto" w:fill="DBE5F1" w:themeFill="accent1" w:themeFillTint="33"/>
          </w:tcPr>
          <w:p w14:paraId="2233B4AA" w14:textId="77777777" w:rsidR="000237E8" w:rsidRDefault="000237E8"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for BAME employees</w:t>
            </w:r>
          </w:p>
          <w:p w14:paraId="34A697D4" w14:textId="77777777" w:rsidR="000237E8" w:rsidRPr="00035C6B" w:rsidRDefault="000237E8" w:rsidP="00113437"/>
          <w:p w14:paraId="761B7116" w14:textId="77777777" w:rsidR="000237E8" w:rsidRPr="00035C6B" w:rsidRDefault="000237E8" w:rsidP="00113437"/>
          <w:p w14:paraId="15CE475D" w14:textId="77777777" w:rsidR="000237E8" w:rsidRDefault="000237E8" w:rsidP="00113437">
            <w:pPr>
              <w:rPr>
                <w:rFonts w:cs="Arial"/>
                <w:b/>
                <w:bCs/>
                <w:sz w:val="20"/>
                <w:szCs w:val="20"/>
              </w:rPr>
            </w:pPr>
          </w:p>
          <w:p w14:paraId="259483B1" w14:textId="77777777" w:rsidR="000237E8" w:rsidRPr="00035C6B" w:rsidRDefault="000237E8" w:rsidP="00113437">
            <w:pPr>
              <w:tabs>
                <w:tab w:val="left" w:pos="830"/>
              </w:tabs>
            </w:pPr>
            <w:r>
              <w:tab/>
            </w:r>
          </w:p>
        </w:tc>
        <w:tc>
          <w:tcPr>
            <w:tcW w:w="1250" w:type="dxa"/>
            <w:shd w:val="clear" w:color="auto" w:fill="DBE5F1" w:themeFill="accent1" w:themeFillTint="33"/>
          </w:tcPr>
          <w:p w14:paraId="4D8CED06" w14:textId="77777777" w:rsidR="000237E8" w:rsidRPr="002848A6" w:rsidRDefault="000237E8"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for white employees</w:t>
            </w:r>
          </w:p>
        </w:tc>
        <w:tc>
          <w:tcPr>
            <w:tcW w:w="1195" w:type="dxa"/>
            <w:shd w:val="clear" w:color="auto" w:fill="DBE5F1" w:themeFill="accent1" w:themeFillTint="33"/>
          </w:tcPr>
          <w:p w14:paraId="326DE336" w14:textId="77777777" w:rsidR="000237E8" w:rsidRPr="002848A6" w:rsidRDefault="000237E8"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0237E8" w:rsidRPr="002848A6" w14:paraId="2A886FCC" w14:textId="77777777" w:rsidTr="000237E8">
        <w:tc>
          <w:tcPr>
            <w:tcW w:w="1042" w:type="dxa"/>
            <w:shd w:val="clear" w:color="auto" w:fill="FFFFFF" w:themeFill="background1"/>
          </w:tcPr>
          <w:p w14:paraId="206FE3EF" w14:textId="77777777" w:rsidR="000237E8" w:rsidRPr="002848A6" w:rsidRDefault="000237E8"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Mean hourly rate</w:t>
            </w:r>
          </w:p>
        </w:tc>
        <w:tc>
          <w:tcPr>
            <w:tcW w:w="1742" w:type="dxa"/>
            <w:shd w:val="clear" w:color="auto" w:fill="FFFFFF" w:themeFill="background1"/>
          </w:tcPr>
          <w:p w14:paraId="7F87FC45"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11.39%</w:t>
            </w:r>
          </w:p>
        </w:tc>
        <w:tc>
          <w:tcPr>
            <w:tcW w:w="1591" w:type="dxa"/>
            <w:shd w:val="clear" w:color="auto" w:fill="FFFFFF" w:themeFill="background1"/>
          </w:tcPr>
          <w:p w14:paraId="752715FB"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88.61%</w:t>
            </w:r>
          </w:p>
        </w:tc>
        <w:tc>
          <w:tcPr>
            <w:tcW w:w="1250" w:type="dxa"/>
            <w:shd w:val="clear" w:color="auto" w:fill="FFFFFF" w:themeFill="background1"/>
          </w:tcPr>
          <w:p w14:paraId="77833E9C"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18.07</w:t>
            </w:r>
          </w:p>
        </w:tc>
        <w:tc>
          <w:tcPr>
            <w:tcW w:w="1250" w:type="dxa"/>
            <w:shd w:val="clear" w:color="auto" w:fill="FFFFFF" w:themeFill="background1"/>
          </w:tcPr>
          <w:p w14:paraId="0105CD67"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20.40</w:t>
            </w:r>
          </w:p>
        </w:tc>
        <w:tc>
          <w:tcPr>
            <w:tcW w:w="1195" w:type="dxa"/>
            <w:shd w:val="clear" w:color="auto" w:fill="FFFFFF" w:themeFill="background1"/>
          </w:tcPr>
          <w:p w14:paraId="56A59D17"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2.32</w:t>
            </w:r>
          </w:p>
        </w:tc>
      </w:tr>
      <w:tr w:rsidR="000237E8" w:rsidRPr="002848A6" w14:paraId="073D8C56" w14:textId="77777777" w:rsidTr="000237E8">
        <w:tc>
          <w:tcPr>
            <w:tcW w:w="1042" w:type="dxa"/>
            <w:shd w:val="clear" w:color="auto" w:fill="FFFFFF" w:themeFill="background1"/>
          </w:tcPr>
          <w:p w14:paraId="4F35AE63" w14:textId="77777777" w:rsidR="000237E8" w:rsidRPr="002848A6" w:rsidRDefault="000237E8"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Median hourly rate</w:t>
            </w:r>
          </w:p>
        </w:tc>
        <w:tc>
          <w:tcPr>
            <w:tcW w:w="1742" w:type="dxa"/>
            <w:shd w:val="clear" w:color="auto" w:fill="FFFFFF" w:themeFill="background1"/>
          </w:tcPr>
          <w:p w14:paraId="596FFE87"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8.79%</w:t>
            </w:r>
          </w:p>
        </w:tc>
        <w:tc>
          <w:tcPr>
            <w:tcW w:w="1591" w:type="dxa"/>
            <w:shd w:val="clear" w:color="auto" w:fill="FFFFFF" w:themeFill="background1"/>
          </w:tcPr>
          <w:p w14:paraId="4CCF9189"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91.21%</w:t>
            </w:r>
          </w:p>
        </w:tc>
        <w:tc>
          <w:tcPr>
            <w:tcW w:w="1250" w:type="dxa"/>
            <w:shd w:val="clear" w:color="auto" w:fill="FFFFFF" w:themeFill="background1"/>
          </w:tcPr>
          <w:p w14:paraId="520F0B89"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17.96</w:t>
            </w:r>
          </w:p>
        </w:tc>
        <w:tc>
          <w:tcPr>
            <w:tcW w:w="1250" w:type="dxa"/>
            <w:shd w:val="clear" w:color="auto" w:fill="FFFFFF" w:themeFill="background1"/>
          </w:tcPr>
          <w:p w14:paraId="263A6DA6"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19.69</w:t>
            </w:r>
          </w:p>
        </w:tc>
        <w:tc>
          <w:tcPr>
            <w:tcW w:w="1195" w:type="dxa"/>
            <w:shd w:val="clear" w:color="auto" w:fill="FFFFFF" w:themeFill="background1"/>
          </w:tcPr>
          <w:p w14:paraId="2A8D3BD8" w14:textId="77777777" w:rsidR="000237E8" w:rsidRPr="002F047F" w:rsidRDefault="000237E8"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1.73</w:t>
            </w:r>
          </w:p>
        </w:tc>
      </w:tr>
    </w:tbl>
    <w:p w14:paraId="4A526273" w14:textId="1C02558A" w:rsidR="001376B5" w:rsidRDefault="001376B5" w:rsidP="001376B5">
      <w:pPr>
        <w:autoSpaceDE w:val="0"/>
        <w:autoSpaceDN w:val="0"/>
        <w:adjustRightInd w:val="0"/>
        <w:rPr>
          <w:rFonts w:cs="Arial"/>
        </w:rPr>
      </w:pPr>
    </w:p>
    <w:p w14:paraId="20984FE0" w14:textId="15087542" w:rsidR="000237E8" w:rsidRDefault="000237E8" w:rsidP="000237E8">
      <w:pPr>
        <w:autoSpaceDE w:val="0"/>
        <w:autoSpaceDN w:val="0"/>
        <w:adjustRightInd w:val="0"/>
        <w:jc w:val="both"/>
        <w:rPr>
          <w:rFonts w:cs="Arial"/>
        </w:rPr>
      </w:pPr>
      <w:r>
        <w:rPr>
          <w:rFonts w:cs="Arial"/>
        </w:rPr>
        <w:t xml:space="preserve">The following table shows BAME Pay Gap Reporting 2018. </w:t>
      </w:r>
      <w:r w:rsidRPr="000237E8">
        <w:rPr>
          <w:rFonts w:cs="Arial"/>
          <w:b/>
          <w:bCs/>
        </w:rPr>
        <w:t>Optional Extra Pay Gap (not required by the Equalities Act)</w:t>
      </w:r>
    </w:p>
    <w:p w14:paraId="53A13C01" w14:textId="77777777" w:rsidR="000237E8" w:rsidRDefault="000237E8" w:rsidP="001376B5">
      <w:pPr>
        <w:autoSpaceDE w:val="0"/>
        <w:autoSpaceDN w:val="0"/>
        <w:adjustRightInd w:val="0"/>
        <w:rPr>
          <w:rFonts w:cs="Arial"/>
        </w:rPr>
      </w:pPr>
    </w:p>
    <w:tbl>
      <w:tblPr>
        <w:tblStyle w:val="TableGrid"/>
        <w:tblW w:w="0" w:type="auto"/>
        <w:tblLook w:val="04A0" w:firstRow="1" w:lastRow="0" w:firstColumn="1" w:lastColumn="0" w:noHBand="0" w:noVBand="1"/>
      </w:tblPr>
      <w:tblGrid>
        <w:gridCol w:w="1042"/>
        <w:gridCol w:w="1742"/>
        <w:gridCol w:w="1591"/>
        <w:gridCol w:w="1250"/>
        <w:gridCol w:w="1250"/>
        <w:gridCol w:w="1195"/>
      </w:tblGrid>
      <w:tr w:rsidR="007E3557" w:rsidRPr="002848A6" w14:paraId="3F816267" w14:textId="77777777" w:rsidTr="000237E8">
        <w:tc>
          <w:tcPr>
            <w:tcW w:w="1042" w:type="dxa"/>
            <w:shd w:val="clear" w:color="auto" w:fill="DBE5F1" w:themeFill="accent1" w:themeFillTint="33"/>
          </w:tcPr>
          <w:p w14:paraId="4E6398D9" w14:textId="77777777" w:rsidR="007E3557" w:rsidRPr="002848A6" w:rsidRDefault="007E3557"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742" w:type="dxa"/>
            <w:shd w:val="clear" w:color="auto" w:fill="DBE5F1" w:themeFill="accent1" w:themeFillTint="33"/>
          </w:tcPr>
          <w:p w14:paraId="5DEB88E2" w14:textId="77777777" w:rsidR="007E3557" w:rsidRPr="002848A6" w:rsidRDefault="007E3557" w:rsidP="00113437">
            <w:pPr>
              <w:pStyle w:val="Default"/>
              <w:rPr>
                <w:rFonts w:ascii="Arial" w:hAnsi="Arial" w:cs="Arial"/>
                <w:b/>
                <w:bCs/>
                <w:color w:val="auto"/>
                <w:sz w:val="20"/>
                <w:szCs w:val="20"/>
              </w:rPr>
            </w:pPr>
            <w:r>
              <w:rPr>
                <w:rFonts w:ascii="Arial" w:hAnsi="Arial" w:cs="Arial"/>
                <w:b/>
                <w:bCs/>
                <w:color w:val="auto"/>
                <w:sz w:val="20"/>
                <w:szCs w:val="20"/>
              </w:rPr>
              <w:t>BAME</w:t>
            </w:r>
            <w:r w:rsidRPr="002848A6">
              <w:rPr>
                <w:rFonts w:ascii="Arial" w:hAnsi="Arial" w:cs="Arial"/>
                <w:b/>
                <w:bCs/>
                <w:color w:val="auto"/>
                <w:sz w:val="20"/>
                <w:szCs w:val="20"/>
              </w:rPr>
              <w:t xml:space="preserve"> Pay Gap – the difference between </w:t>
            </w:r>
            <w:r>
              <w:rPr>
                <w:rFonts w:ascii="Arial" w:hAnsi="Arial" w:cs="Arial"/>
                <w:b/>
                <w:bCs/>
                <w:color w:val="auto"/>
                <w:sz w:val="20"/>
                <w:szCs w:val="20"/>
              </w:rPr>
              <w:t>BAME employees</w:t>
            </w:r>
            <w:r w:rsidRPr="002848A6">
              <w:rPr>
                <w:rFonts w:ascii="Arial" w:hAnsi="Arial" w:cs="Arial"/>
                <w:b/>
                <w:bCs/>
                <w:color w:val="auto"/>
                <w:sz w:val="20"/>
                <w:szCs w:val="20"/>
              </w:rPr>
              <w:t xml:space="preserve"> pay and </w:t>
            </w:r>
            <w:r>
              <w:rPr>
                <w:rFonts w:ascii="Arial" w:hAnsi="Arial" w:cs="Arial"/>
                <w:b/>
                <w:bCs/>
                <w:color w:val="auto"/>
                <w:sz w:val="20"/>
                <w:szCs w:val="20"/>
              </w:rPr>
              <w:t xml:space="preserve">white employees </w:t>
            </w:r>
            <w:r w:rsidRPr="002848A6">
              <w:rPr>
                <w:rFonts w:ascii="Arial" w:hAnsi="Arial" w:cs="Arial"/>
                <w:b/>
                <w:bCs/>
                <w:color w:val="auto"/>
                <w:sz w:val="20"/>
                <w:szCs w:val="20"/>
              </w:rPr>
              <w:t xml:space="preserve">pay as a percentage of </w:t>
            </w:r>
            <w:r>
              <w:rPr>
                <w:rFonts w:ascii="Arial" w:hAnsi="Arial" w:cs="Arial"/>
                <w:b/>
                <w:bCs/>
                <w:color w:val="auto"/>
                <w:sz w:val="20"/>
                <w:szCs w:val="20"/>
              </w:rPr>
              <w:t>white employees’</w:t>
            </w:r>
            <w:r w:rsidRPr="002848A6">
              <w:rPr>
                <w:rFonts w:ascii="Arial" w:hAnsi="Arial" w:cs="Arial"/>
                <w:b/>
                <w:bCs/>
                <w:color w:val="auto"/>
                <w:sz w:val="20"/>
                <w:szCs w:val="20"/>
              </w:rPr>
              <w:t xml:space="preserve"> pay </w:t>
            </w:r>
          </w:p>
        </w:tc>
        <w:tc>
          <w:tcPr>
            <w:tcW w:w="1591" w:type="dxa"/>
            <w:shd w:val="clear" w:color="auto" w:fill="DBE5F1" w:themeFill="accent1" w:themeFillTint="33"/>
          </w:tcPr>
          <w:p w14:paraId="05C2BA0B" w14:textId="77777777" w:rsidR="007E3557" w:rsidRPr="002848A6" w:rsidRDefault="007E3557" w:rsidP="00113437">
            <w:pPr>
              <w:pStyle w:val="Default"/>
              <w:rPr>
                <w:rFonts w:ascii="Arial" w:hAnsi="Arial" w:cs="Arial"/>
                <w:b/>
                <w:bCs/>
                <w:color w:val="auto"/>
                <w:sz w:val="20"/>
                <w:szCs w:val="20"/>
              </w:rPr>
            </w:pPr>
            <w:r>
              <w:rPr>
                <w:rFonts w:ascii="Arial" w:hAnsi="Arial" w:cs="Arial"/>
                <w:b/>
                <w:bCs/>
                <w:color w:val="auto"/>
                <w:sz w:val="20"/>
                <w:szCs w:val="20"/>
              </w:rPr>
              <w:t xml:space="preserve">BAME </w:t>
            </w:r>
            <w:r w:rsidRPr="002848A6">
              <w:rPr>
                <w:rFonts w:ascii="Arial" w:hAnsi="Arial" w:cs="Arial"/>
                <w:b/>
                <w:bCs/>
                <w:color w:val="auto"/>
                <w:sz w:val="20"/>
                <w:szCs w:val="20"/>
              </w:rPr>
              <w:t xml:space="preserve">Pay Gap – </w:t>
            </w:r>
            <w:r>
              <w:rPr>
                <w:rFonts w:ascii="Arial" w:hAnsi="Arial" w:cs="Arial"/>
                <w:b/>
                <w:bCs/>
                <w:color w:val="auto"/>
                <w:sz w:val="20"/>
                <w:szCs w:val="20"/>
              </w:rPr>
              <w:t>BAME employees’</w:t>
            </w:r>
            <w:r w:rsidRPr="002848A6">
              <w:rPr>
                <w:rFonts w:ascii="Arial" w:hAnsi="Arial" w:cs="Arial"/>
                <w:b/>
                <w:bCs/>
                <w:color w:val="auto"/>
                <w:sz w:val="20"/>
                <w:szCs w:val="20"/>
              </w:rPr>
              <w:t xml:space="preserve"> pays as a percentage of </w:t>
            </w:r>
            <w:r>
              <w:rPr>
                <w:rFonts w:ascii="Arial" w:hAnsi="Arial" w:cs="Arial"/>
                <w:b/>
                <w:bCs/>
                <w:color w:val="auto"/>
                <w:sz w:val="20"/>
                <w:szCs w:val="20"/>
              </w:rPr>
              <w:t>white employee</w:t>
            </w:r>
            <w:r w:rsidRPr="002848A6">
              <w:rPr>
                <w:rFonts w:ascii="Arial" w:hAnsi="Arial" w:cs="Arial"/>
                <w:b/>
                <w:bCs/>
                <w:color w:val="auto"/>
                <w:sz w:val="20"/>
                <w:szCs w:val="20"/>
              </w:rPr>
              <w:t xml:space="preserve"> pay</w:t>
            </w:r>
          </w:p>
        </w:tc>
        <w:tc>
          <w:tcPr>
            <w:tcW w:w="1250" w:type="dxa"/>
            <w:shd w:val="clear" w:color="auto" w:fill="DBE5F1" w:themeFill="accent1" w:themeFillTint="33"/>
          </w:tcPr>
          <w:p w14:paraId="1A67E7A7" w14:textId="65827681" w:rsidR="007E3557" w:rsidRDefault="007E3557"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of BAME employees</w:t>
            </w:r>
          </w:p>
          <w:p w14:paraId="1F2EB93A" w14:textId="77777777" w:rsidR="007E3557" w:rsidRPr="00035C6B" w:rsidRDefault="007E3557" w:rsidP="00113437"/>
          <w:p w14:paraId="5E84AB74" w14:textId="77777777" w:rsidR="007E3557" w:rsidRPr="00035C6B" w:rsidRDefault="007E3557" w:rsidP="00113437"/>
          <w:p w14:paraId="22B262A0" w14:textId="77777777" w:rsidR="007E3557" w:rsidRDefault="007E3557" w:rsidP="00113437">
            <w:pPr>
              <w:rPr>
                <w:rFonts w:cs="Arial"/>
                <w:b/>
                <w:bCs/>
                <w:sz w:val="20"/>
                <w:szCs w:val="20"/>
              </w:rPr>
            </w:pPr>
          </w:p>
          <w:p w14:paraId="307E53AA" w14:textId="77777777" w:rsidR="007E3557" w:rsidRPr="00035C6B" w:rsidRDefault="007E3557" w:rsidP="00113437">
            <w:pPr>
              <w:tabs>
                <w:tab w:val="left" w:pos="830"/>
              </w:tabs>
            </w:pPr>
            <w:r>
              <w:tab/>
            </w:r>
          </w:p>
        </w:tc>
        <w:tc>
          <w:tcPr>
            <w:tcW w:w="1250" w:type="dxa"/>
            <w:shd w:val="clear" w:color="auto" w:fill="DBE5F1" w:themeFill="accent1" w:themeFillTint="33"/>
          </w:tcPr>
          <w:p w14:paraId="795C7BCB" w14:textId="52BA76B6" w:rsidR="007E3557" w:rsidRPr="002848A6" w:rsidRDefault="007E3557"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of white employees</w:t>
            </w:r>
          </w:p>
        </w:tc>
        <w:tc>
          <w:tcPr>
            <w:tcW w:w="1195" w:type="dxa"/>
            <w:shd w:val="clear" w:color="auto" w:fill="DBE5F1" w:themeFill="accent1" w:themeFillTint="33"/>
          </w:tcPr>
          <w:p w14:paraId="6C060F2F" w14:textId="77777777" w:rsidR="007E3557" w:rsidRPr="002848A6" w:rsidRDefault="007E3557"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7E3557" w:rsidRPr="002848A6" w14:paraId="04CD96F4" w14:textId="77777777" w:rsidTr="000237E8">
        <w:tc>
          <w:tcPr>
            <w:tcW w:w="1042" w:type="dxa"/>
            <w:shd w:val="clear" w:color="auto" w:fill="FFFFFF" w:themeFill="background1"/>
          </w:tcPr>
          <w:p w14:paraId="61A8EBA6" w14:textId="77777777" w:rsidR="007E3557" w:rsidRPr="002848A6" w:rsidRDefault="007E3557"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Mean hourly rate</w:t>
            </w:r>
          </w:p>
        </w:tc>
        <w:tc>
          <w:tcPr>
            <w:tcW w:w="1742" w:type="dxa"/>
            <w:shd w:val="clear" w:color="auto" w:fill="FFFFFF" w:themeFill="background1"/>
          </w:tcPr>
          <w:p w14:paraId="28651E2A" w14:textId="533F97CD"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15.66</w:t>
            </w:r>
            <w:r w:rsidRPr="002F047F">
              <w:rPr>
                <w:rFonts w:ascii="Arial" w:hAnsi="Arial" w:cs="Arial"/>
                <w:color w:val="auto"/>
                <w:sz w:val="20"/>
                <w:szCs w:val="20"/>
              </w:rPr>
              <w:t>%</w:t>
            </w:r>
          </w:p>
        </w:tc>
        <w:tc>
          <w:tcPr>
            <w:tcW w:w="1591" w:type="dxa"/>
            <w:shd w:val="clear" w:color="auto" w:fill="FFFFFF" w:themeFill="background1"/>
          </w:tcPr>
          <w:p w14:paraId="08CE529A" w14:textId="0F103C2B"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84.34%</w:t>
            </w:r>
          </w:p>
        </w:tc>
        <w:tc>
          <w:tcPr>
            <w:tcW w:w="1250" w:type="dxa"/>
            <w:shd w:val="clear" w:color="auto" w:fill="FFFFFF" w:themeFill="background1"/>
          </w:tcPr>
          <w:p w14:paraId="6E439EE8" w14:textId="363F5F20" w:rsidR="007E3557" w:rsidRPr="002F047F" w:rsidRDefault="007E3557"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1</w:t>
            </w:r>
            <w:r>
              <w:rPr>
                <w:rFonts w:ascii="Arial" w:hAnsi="Arial" w:cs="Arial"/>
                <w:color w:val="auto"/>
                <w:sz w:val="20"/>
                <w:szCs w:val="20"/>
              </w:rPr>
              <w:t>7.07</w:t>
            </w:r>
          </w:p>
        </w:tc>
        <w:tc>
          <w:tcPr>
            <w:tcW w:w="1250" w:type="dxa"/>
            <w:shd w:val="clear" w:color="auto" w:fill="FFFFFF" w:themeFill="background1"/>
          </w:tcPr>
          <w:p w14:paraId="333416A1" w14:textId="1990FD94" w:rsidR="007E3557" w:rsidRPr="002F047F" w:rsidRDefault="007E3557"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20.</w:t>
            </w:r>
            <w:r>
              <w:rPr>
                <w:rFonts w:ascii="Arial" w:hAnsi="Arial" w:cs="Arial"/>
                <w:color w:val="auto"/>
                <w:sz w:val="20"/>
                <w:szCs w:val="20"/>
              </w:rPr>
              <w:t>24</w:t>
            </w:r>
          </w:p>
        </w:tc>
        <w:tc>
          <w:tcPr>
            <w:tcW w:w="1195" w:type="dxa"/>
            <w:shd w:val="clear" w:color="auto" w:fill="FFFFFF" w:themeFill="background1"/>
          </w:tcPr>
          <w:p w14:paraId="7054EB23" w14:textId="04685654"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3.17</w:t>
            </w:r>
          </w:p>
        </w:tc>
      </w:tr>
      <w:tr w:rsidR="007E3557" w:rsidRPr="002848A6" w14:paraId="08AC3BDE" w14:textId="77777777" w:rsidTr="000237E8">
        <w:tc>
          <w:tcPr>
            <w:tcW w:w="1042" w:type="dxa"/>
            <w:shd w:val="clear" w:color="auto" w:fill="FFFFFF" w:themeFill="background1"/>
          </w:tcPr>
          <w:p w14:paraId="5E24BE38" w14:textId="77777777" w:rsidR="007E3557" w:rsidRPr="002848A6" w:rsidRDefault="007E3557"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Median hourly rate</w:t>
            </w:r>
          </w:p>
        </w:tc>
        <w:tc>
          <w:tcPr>
            <w:tcW w:w="1742" w:type="dxa"/>
            <w:shd w:val="clear" w:color="auto" w:fill="FFFFFF" w:themeFill="background1"/>
          </w:tcPr>
          <w:p w14:paraId="42A2514C" w14:textId="77777777" w:rsidR="007E3557" w:rsidRPr="002F047F" w:rsidRDefault="007E3557" w:rsidP="00113437">
            <w:pPr>
              <w:pStyle w:val="Default"/>
              <w:shd w:val="clear" w:color="auto" w:fill="FFFFFF" w:themeFill="background1"/>
              <w:rPr>
                <w:rFonts w:ascii="Arial" w:hAnsi="Arial" w:cs="Arial"/>
                <w:color w:val="auto"/>
                <w:sz w:val="20"/>
                <w:szCs w:val="20"/>
              </w:rPr>
            </w:pPr>
            <w:r w:rsidRPr="002F047F">
              <w:rPr>
                <w:rFonts w:ascii="Arial" w:hAnsi="Arial" w:cs="Arial"/>
                <w:color w:val="auto"/>
                <w:sz w:val="20"/>
                <w:szCs w:val="20"/>
              </w:rPr>
              <w:t>8.79%</w:t>
            </w:r>
          </w:p>
        </w:tc>
        <w:tc>
          <w:tcPr>
            <w:tcW w:w="1591" w:type="dxa"/>
            <w:shd w:val="clear" w:color="auto" w:fill="FFFFFF" w:themeFill="background1"/>
          </w:tcPr>
          <w:p w14:paraId="1FC62BA5" w14:textId="068C373F"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100.00%</w:t>
            </w:r>
          </w:p>
        </w:tc>
        <w:tc>
          <w:tcPr>
            <w:tcW w:w="1250" w:type="dxa"/>
            <w:shd w:val="clear" w:color="auto" w:fill="FFFFFF" w:themeFill="background1"/>
          </w:tcPr>
          <w:p w14:paraId="10851C01" w14:textId="4D33605B"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18.44</w:t>
            </w:r>
          </w:p>
        </w:tc>
        <w:tc>
          <w:tcPr>
            <w:tcW w:w="1250" w:type="dxa"/>
            <w:shd w:val="clear" w:color="auto" w:fill="FFFFFF" w:themeFill="background1"/>
          </w:tcPr>
          <w:p w14:paraId="5D901BA4" w14:textId="492B348D"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18.44</w:t>
            </w:r>
          </w:p>
        </w:tc>
        <w:tc>
          <w:tcPr>
            <w:tcW w:w="1195" w:type="dxa"/>
            <w:shd w:val="clear" w:color="auto" w:fill="FFFFFF" w:themeFill="background1"/>
          </w:tcPr>
          <w:p w14:paraId="7C815524" w14:textId="5AECD517" w:rsidR="007E3557" w:rsidRPr="002F047F" w:rsidRDefault="007E3557"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0</w:t>
            </w:r>
          </w:p>
        </w:tc>
      </w:tr>
    </w:tbl>
    <w:p w14:paraId="3C8368BC" w14:textId="77777777" w:rsidR="003D2CFD" w:rsidRDefault="003D2CFD" w:rsidP="001376B5">
      <w:pPr>
        <w:autoSpaceDE w:val="0"/>
        <w:autoSpaceDN w:val="0"/>
        <w:adjustRightInd w:val="0"/>
        <w:rPr>
          <w:rFonts w:cs="Arial"/>
        </w:rPr>
      </w:pPr>
    </w:p>
    <w:p w14:paraId="6EA4F798" w14:textId="5539F3B4" w:rsidR="00E27CEC" w:rsidRDefault="00E27CEC" w:rsidP="002F0805">
      <w:pPr>
        <w:rPr>
          <w:rFonts w:cs="Arial"/>
        </w:rPr>
      </w:pPr>
    </w:p>
    <w:p w14:paraId="49BB6BDE" w14:textId="77777777" w:rsidR="00787B94" w:rsidRDefault="00787B94" w:rsidP="00A837B5">
      <w:pPr>
        <w:pStyle w:val="BodyTextIndent"/>
        <w:ind w:left="0"/>
        <w:rPr>
          <w:rFonts w:ascii="Arial" w:hAnsi="Arial" w:cs="Arial"/>
          <w:b/>
          <w:i w:val="0"/>
        </w:rPr>
      </w:pPr>
      <w:r w:rsidRPr="00FD161B">
        <w:rPr>
          <w:rFonts w:ascii="Arial" w:hAnsi="Arial" w:cs="Arial"/>
          <w:b/>
          <w:i w:val="0"/>
        </w:rPr>
        <w:t xml:space="preserve">Pay Gap for </w:t>
      </w:r>
      <w:r>
        <w:rPr>
          <w:rFonts w:ascii="Arial" w:hAnsi="Arial" w:cs="Arial"/>
          <w:b/>
          <w:i w:val="0"/>
        </w:rPr>
        <w:t>Disabled</w:t>
      </w:r>
      <w:r w:rsidRPr="00FD161B">
        <w:rPr>
          <w:rFonts w:ascii="Arial" w:hAnsi="Arial" w:cs="Arial"/>
          <w:b/>
          <w:i w:val="0"/>
        </w:rPr>
        <w:t xml:space="preserve"> Employees</w:t>
      </w:r>
    </w:p>
    <w:p w14:paraId="36261038" w14:textId="77777777" w:rsidR="00A837B5" w:rsidRDefault="00A837B5" w:rsidP="00A837B5">
      <w:pPr>
        <w:pStyle w:val="BodyTextIndent"/>
        <w:ind w:left="0"/>
        <w:rPr>
          <w:rFonts w:ascii="Arial" w:hAnsi="Arial" w:cs="Arial"/>
          <w:b/>
          <w:i w:val="0"/>
        </w:rPr>
      </w:pPr>
    </w:p>
    <w:p w14:paraId="6D4915C0" w14:textId="77777777" w:rsidR="00A837B5" w:rsidRDefault="00A837B5" w:rsidP="00A837B5">
      <w:pPr>
        <w:pStyle w:val="Default"/>
        <w:rPr>
          <w:rFonts w:ascii="Arial" w:hAnsi="Arial" w:cs="Arial"/>
          <w:b/>
          <w:color w:val="auto"/>
        </w:rPr>
      </w:pPr>
      <w:r w:rsidRPr="00BF271E">
        <w:rPr>
          <w:rFonts w:ascii="Arial" w:hAnsi="Arial" w:cs="Arial"/>
          <w:color w:val="auto"/>
        </w:rPr>
        <w:t xml:space="preserve">Key findings for </w:t>
      </w:r>
      <w:r>
        <w:rPr>
          <w:rFonts w:ascii="Arial" w:hAnsi="Arial" w:cs="Arial"/>
          <w:color w:val="auto"/>
        </w:rPr>
        <w:t xml:space="preserve">Disabled </w:t>
      </w:r>
      <w:r w:rsidRPr="00BF271E">
        <w:rPr>
          <w:rFonts w:ascii="Arial" w:hAnsi="Arial" w:cs="Arial"/>
          <w:color w:val="auto"/>
        </w:rPr>
        <w:t>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2018 are as follows:</w:t>
      </w:r>
    </w:p>
    <w:p w14:paraId="27D445B0" w14:textId="77777777" w:rsidR="00A837B5" w:rsidRPr="00FD161B" w:rsidRDefault="00A837B5" w:rsidP="00A837B5">
      <w:pPr>
        <w:pStyle w:val="BodyTextIndent"/>
        <w:ind w:left="0"/>
        <w:rPr>
          <w:rFonts w:ascii="Arial" w:hAnsi="Arial" w:cs="Arial"/>
          <w:b/>
          <w:i w:val="0"/>
        </w:rPr>
      </w:pPr>
    </w:p>
    <w:p w14:paraId="158229D0" w14:textId="77777777" w:rsidR="00BA5081" w:rsidRDefault="00BA5081" w:rsidP="00BA5081">
      <w:pPr>
        <w:pStyle w:val="Default"/>
        <w:rPr>
          <w:rFonts w:ascii="Arial" w:hAnsi="Arial" w:cs="Arial"/>
          <w:b/>
          <w:color w:val="auto"/>
        </w:rPr>
      </w:pPr>
    </w:p>
    <w:p w14:paraId="3D8ABEDE" w14:textId="77777777" w:rsidR="00BA5081" w:rsidRPr="00BF271E" w:rsidRDefault="00BA5081" w:rsidP="00BA5081">
      <w:pPr>
        <w:pStyle w:val="Default"/>
        <w:ind w:left="709"/>
        <w:rPr>
          <w:rFonts w:ascii="Arial" w:hAnsi="Arial" w:cs="Arial"/>
          <w:color w:val="auto"/>
          <w:u w:val="single"/>
        </w:rPr>
      </w:pPr>
      <w:r w:rsidRPr="00BF271E">
        <w:rPr>
          <w:rFonts w:ascii="Arial" w:hAnsi="Arial" w:cs="Arial"/>
          <w:color w:val="auto"/>
          <w:u w:val="single"/>
        </w:rPr>
        <w:t>Workforce</w:t>
      </w:r>
    </w:p>
    <w:p w14:paraId="0EC92E3B" w14:textId="77777777" w:rsidR="00BA5081" w:rsidRDefault="00BA5081" w:rsidP="00BA5081">
      <w:pPr>
        <w:pStyle w:val="Default"/>
        <w:ind w:left="709"/>
        <w:rPr>
          <w:rFonts w:ascii="Arial" w:hAnsi="Arial" w:cs="Arial"/>
          <w:color w:val="auto"/>
        </w:rPr>
      </w:pPr>
    </w:p>
    <w:p w14:paraId="56FF5045" w14:textId="77777777" w:rsidR="00BA5081" w:rsidRDefault="00234B94" w:rsidP="00BA5081">
      <w:pPr>
        <w:pStyle w:val="Default"/>
        <w:ind w:left="709"/>
        <w:rPr>
          <w:rFonts w:ascii="Arial" w:hAnsi="Arial" w:cs="Arial"/>
          <w:color w:val="auto"/>
        </w:rPr>
      </w:pPr>
      <w:r>
        <w:rPr>
          <w:rFonts w:ascii="Arial" w:hAnsi="Arial" w:cs="Arial"/>
          <w:color w:val="auto"/>
        </w:rPr>
        <w:t>Disabled employees represent 6.7</w:t>
      </w:r>
      <w:r w:rsidR="00BA5081" w:rsidRPr="00EF0494">
        <w:rPr>
          <w:rFonts w:ascii="Arial" w:hAnsi="Arial" w:cs="Arial"/>
          <w:color w:val="auto"/>
        </w:rPr>
        <w:t>% of the workforce</w:t>
      </w:r>
      <w:r w:rsidR="00BA5081">
        <w:rPr>
          <w:rFonts w:ascii="Arial" w:hAnsi="Arial" w:cs="Arial"/>
          <w:color w:val="auto"/>
        </w:rPr>
        <w:t>.</w:t>
      </w:r>
    </w:p>
    <w:p w14:paraId="1BB741CF" w14:textId="77777777" w:rsidR="00BA5081" w:rsidRDefault="00BA5081" w:rsidP="00BA5081">
      <w:pPr>
        <w:pStyle w:val="Default"/>
        <w:ind w:left="709"/>
        <w:rPr>
          <w:rFonts w:ascii="Arial" w:hAnsi="Arial" w:cs="Arial"/>
          <w:color w:val="auto"/>
        </w:rPr>
      </w:pPr>
    </w:p>
    <w:p w14:paraId="60645466" w14:textId="77777777" w:rsidR="00BA5081" w:rsidRDefault="00234B94" w:rsidP="00303CBA">
      <w:pPr>
        <w:pStyle w:val="Default"/>
        <w:numPr>
          <w:ilvl w:val="0"/>
          <w:numId w:val="4"/>
        </w:numPr>
        <w:jc w:val="both"/>
        <w:rPr>
          <w:rFonts w:ascii="Arial" w:hAnsi="Arial" w:cs="Arial"/>
          <w:color w:val="auto"/>
        </w:rPr>
      </w:pPr>
      <w:r>
        <w:rPr>
          <w:rFonts w:ascii="Arial" w:hAnsi="Arial" w:cs="Arial"/>
          <w:color w:val="auto"/>
        </w:rPr>
        <w:t>5.9</w:t>
      </w:r>
      <w:r w:rsidR="00BA5081">
        <w:rPr>
          <w:rFonts w:ascii="Arial" w:hAnsi="Arial" w:cs="Arial"/>
          <w:color w:val="auto"/>
        </w:rPr>
        <w:t xml:space="preserve">% of employees in the top quartile of earnings for the council are disabled employees </w:t>
      </w:r>
    </w:p>
    <w:p w14:paraId="0406C1B9" w14:textId="77777777" w:rsidR="00BA5081" w:rsidRDefault="00BA5081" w:rsidP="00303CBA">
      <w:pPr>
        <w:pStyle w:val="Default"/>
        <w:numPr>
          <w:ilvl w:val="0"/>
          <w:numId w:val="4"/>
        </w:numPr>
        <w:jc w:val="both"/>
        <w:rPr>
          <w:rFonts w:ascii="Arial" w:hAnsi="Arial" w:cs="Arial"/>
          <w:color w:val="auto"/>
        </w:rPr>
      </w:pPr>
      <w:r>
        <w:rPr>
          <w:rFonts w:ascii="Arial" w:hAnsi="Arial" w:cs="Arial"/>
          <w:color w:val="auto"/>
        </w:rPr>
        <w:t>6.</w:t>
      </w:r>
      <w:r w:rsidR="00234B94">
        <w:rPr>
          <w:rFonts w:ascii="Arial" w:hAnsi="Arial" w:cs="Arial"/>
          <w:color w:val="auto"/>
        </w:rPr>
        <w:t>5</w:t>
      </w:r>
      <w:r>
        <w:rPr>
          <w:rFonts w:ascii="Arial" w:hAnsi="Arial" w:cs="Arial"/>
          <w:color w:val="auto"/>
        </w:rPr>
        <w:t xml:space="preserve">% of employees in the 2nd quartile of earnings for the council are disabled employees </w:t>
      </w:r>
    </w:p>
    <w:p w14:paraId="12428291" w14:textId="77777777" w:rsidR="00BA5081" w:rsidRDefault="00234B94" w:rsidP="00303CBA">
      <w:pPr>
        <w:pStyle w:val="Default"/>
        <w:numPr>
          <w:ilvl w:val="0"/>
          <w:numId w:val="4"/>
        </w:numPr>
        <w:jc w:val="both"/>
        <w:rPr>
          <w:rFonts w:ascii="Arial" w:hAnsi="Arial" w:cs="Arial"/>
          <w:b/>
          <w:color w:val="auto"/>
        </w:rPr>
      </w:pPr>
      <w:r>
        <w:rPr>
          <w:rFonts w:ascii="Arial" w:hAnsi="Arial" w:cs="Arial"/>
          <w:color w:val="auto"/>
        </w:rPr>
        <w:t>8.5</w:t>
      </w:r>
      <w:r w:rsidR="00BA5081">
        <w:rPr>
          <w:rFonts w:ascii="Arial" w:hAnsi="Arial" w:cs="Arial"/>
          <w:color w:val="auto"/>
        </w:rPr>
        <w:t xml:space="preserve">% of employees in the third quartile of earnings for the council are disabled employees </w:t>
      </w:r>
    </w:p>
    <w:p w14:paraId="1C97BC89" w14:textId="77777777" w:rsidR="00BA5081" w:rsidRPr="00436BD5" w:rsidRDefault="00BA5081" w:rsidP="00303CBA">
      <w:pPr>
        <w:pStyle w:val="Default"/>
        <w:numPr>
          <w:ilvl w:val="0"/>
          <w:numId w:val="4"/>
        </w:numPr>
        <w:jc w:val="both"/>
        <w:rPr>
          <w:rFonts w:ascii="Arial" w:hAnsi="Arial" w:cs="Arial"/>
          <w:color w:val="auto"/>
        </w:rPr>
      </w:pPr>
      <w:r>
        <w:rPr>
          <w:rFonts w:ascii="Arial" w:hAnsi="Arial" w:cs="Arial"/>
          <w:color w:val="auto"/>
        </w:rPr>
        <w:t>4.</w:t>
      </w:r>
      <w:r w:rsidR="00234B94">
        <w:rPr>
          <w:rFonts w:ascii="Arial" w:hAnsi="Arial" w:cs="Arial"/>
          <w:color w:val="auto"/>
        </w:rPr>
        <w:t>5</w:t>
      </w:r>
      <w:r w:rsidRPr="00436BD5">
        <w:rPr>
          <w:rFonts w:ascii="Arial" w:hAnsi="Arial" w:cs="Arial"/>
          <w:color w:val="auto"/>
        </w:rPr>
        <w:t xml:space="preserve">% of employees in the lowest quartile of earnings for the council are disabled employees </w:t>
      </w:r>
    </w:p>
    <w:p w14:paraId="04288EAB" w14:textId="77777777" w:rsidR="00BA5081" w:rsidRPr="00436BD5" w:rsidRDefault="00BA5081" w:rsidP="00BA5081">
      <w:pPr>
        <w:pStyle w:val="Default"/>
        <w:ind w:left="720"/>
        <w:rPr>
          <w:rFonts w:ascii="Arial" w:hAnsi="Arial" w:cs="Arial"/>
          <w:color w:val="auto"/>
        </w:rPr>
      </w:pPr>
    </w:p>
    <w:p w14:paraId="22F5E0C2" w14:textId="77777777" w:rsidR="00BA5081" w:rsidRPr="00436BD5" w:rsidRDefault="00BA5081" w:rsidP="00BA5081">
      <w:pPr>
        <w:pStyle w:val="Default"/>
        <w:ind w:left="709"/>
        <w:rPr>
          <w:rFonts w:ascii="Arial" w:hAnsi="Arial" w:cs="Arial"/>
          <w:color w:val="auto"/>
          <w:u w:val="single"/>
        </w:rPr>
      </w:pPr>
      <w:r w:rsidRPr="00436BD5">
        <w:rPr>
          <w:rFonts w:ascii="Arial" w:hAnsi="Arial" w:cs="Arial"/>
          <w:color w:val="auto"/>
          <w:u w:val="single"/>
        </w:rPr>
        <w:t>Average Earnings</w:t>
      </w:r>
    </w:p>
    <w:p w14:paraId="4DBC3384" w14:textId="77777777" w:rsidR="00BA5081" w:rsidRPr="00436BD5" w:rsidRDefault="00BA5081" w:rsidP="00BA5081">
      <w:pPr>
        <w:pStyle w:val="Default"/>
        <w:rPr>
          <w:rFonts w:ascii="Arial" w:hAnsi="Arial" w:cs="Arial"/>
          <w:b/>
          <w:color w:val="auto"/>
        </w:rPr>
      </w:pPr>
    </w:p>
    <w:p w14:paraId="48111BE8" w14:textId="77777777" w:rsidR="00BA5081" w:rsidRPr="00436BD5" w:rsidRDefault="00453C35" w:rsidP="00303CBA">
      <w:pPr>
        <w:pStyle w:val="Default"/>
        <w:numPr>
          <w:ilvl w:val="0"/>
          <w:numId w:val="4"/>
        </w:numPr>
        <w:jc w:val="both"/>
        <w:rPr>
          <w:rFonts w:ascii="Arial" w:hAnsi="Arial" w:cs="Arial"/>
          <w:color w:val="auto"/>
        </w:rPr>
      </w:pPr>
      <w:r w:rsidRPr="00436BD5">
        <w:rPr>
          <w:rFonts w:ascii="Arial" w:hAnsi="Arial" w:cs="Arial"/>
          <w:color w:val="auto"/>
        </w:rPr>
        <w:t xml:space="preserve">Disabled employees earn 100.46 </w:t>
      </w:r>
      <w:r w:rsidR="00BA5081" w:rsidRPr="00436BD5">
        <w:rPr>
          <w:rFonts w:ascii="Arial" w:hAnsi="Arial" w:cs="Arial"/>
          <w:color w:val="auto"/>
        </w:rPr>
        <w:t xml:space="preserve">% of non-disabled </w:t>
      </w:r>
      <w:r w:rsidR="00F853BE" w:rsidRPr="00436BD5">
        <w:rPr>
          <w:rFonts w:ascii="Arial" w:hAnsi="Arial" w:cs="Arial"/>
          <w:color w:val="auto"/>
        </w:rPr>
        <w:t>employee’s</w:t>
      </w:r>
      <w:r w:rsidR="00BA5081" w:rsidRPr="00436BD5">
        <w:rPr>
          <w:rFonts w:ascii="Arial" w:hAnsi="Arial" w:cs="Arial"/>
          <w:color w:val="auto"/>
        </w:rPr>
        <w:t xml:space="preserve"> earnings (mean difference) and 100% of non-disabled </w:t>
      </w:r>
      <w:r w:rsidR="00F853BE" w:rsidRPr="00436BD5">
        <w:rPr>
          <w:rFonts w:ascii="Arial" w:hAnsi="Arial" w:cs="Arial"/>
          <w:color w:val="auto"/>
        </w:rPr>
        <w:t>employee’s</w:t>
      </w:r>
      <w:r w:rsidR="00BA5081" w:rsidRPr="00436BD5">
        <w:rPr>
          <w:rFonts w:ascii="Arial" w:hAnsi="Arial" w:cs="Arial"/>
          <w:color w:val="auto"/>
        </w:rPr>
        <w:t xml:space="preserve"> earnings (median difference).</w:t>
      </w:r>
    </w:p>
    <w:p w14:paraId="53685BA9" w14:textId="77777777" w:rsidR="00BA5081" w:rsidRPr="00436BD5" w:rsidRDefault="00234B94" w:rsidP="00303CBA">
      <w:pPr>
        <w:pStyle w:val="Default"/>
        <w:numPr>
          <w:ilvl w:val="0"/>
          <w:numId w:val="4"/>
        </w:numPr>
        <w:jc w:val="both"/>
        <w:rPr>
          <w:rFonts w:ascii="Arial" w:hAnsi="Arial" w:cs="Arial"/>
          <w:color w:val="auto"/>
        </w:rPr>
      </w:pPr>
      <w:r w:rsidRPr="00436BD5">
        <w:rPr>
          <w:rFonts w:ascii="Arial" w:hAnsi="Arial" w:cs="Arial"/>
          <w:color w:val="auto"/>
        </w:rPr>
        <w:t>Disabled employees earn £0.0</w:t>
      </w:r>
      <w:r w:rsidR="00BA5081" w:rsidRPr="00436BD5">
        <w:rPr>
          <w:rFonts w:ascii="Arial" w:hAnsi="Arial" w:cs="Arial"/>
          <w:color w:val="auto"/>
        </w:rPr>
        <w:t>9 per hour more than non-disabled employees (mean difference). There is no difference in median earnings.).</w:t>
      </w:r>
    </w:p>
    <w:p w14:paraId="65914E11" w14:textId="77777777" w:rsidR="00BA5081" w:rsidRPr="00436BD5" w:rsidRDefault="00BA5081" w:rsidP="00303CBA">
      <w:pPr>
        <w:pStyle w:val="Default"/>
        <w:numPr>
          <w:ilvl w:val="0"/>
          <w:numId w:val="4"/>
        </w:numPr>
        <w:jc w:val="both"/>
        <w:rPr>
          <w:rFonts w:ascii="Arial" w:hAnsi="Arial" w:cs="Arial"/>
          <w:color w:val="auto"/>
        </w:rPr>
      </w:pPr>
      <w:proofErr w:type="gramStart"/>
      <w:r w:rsidRPr="00436BD5">
        <w:rPr>
          <w:rFonts w:ascii="Arial" w:hAnsi="Arial" w:cs="Arial"/>
          <w:color w:val="auto"/>
        </w:rPr>
        <w:t>The</w:t>
      </w:r>
      <w:r w:rsidR="00234B94" w:rsidRPr="00436BD5">
        <w:rPr>
          <w:rFonts w:ascii="Arial" w:hAnsi="Arial" w:cs="Arial"/>
          <w:color w:val="auto"/>
        </w:rPr>
        <w:t>refore</w:t>
      </w:r>
      <w:proofErr w:type="gramEnd"/>
      <w:r w:rsidR="00234B94" w:rsidRPr="00436BD5">
        <w:rPr>
          <w:rFonts w:ascii="Arial" w:hAnsi="Arial" w:cs="Arial"/>
          <w:color w:val="auto"/>
        </w:rPr>
        <w:t xml:space="preserve"> disabled employees earn 0.4</w:t>
      </w:r>
      <w:r w:rsidR="001E58B7" w:rsidRPr="00436BD5">
        <w:rPr>
          <w:rFonts w:ascii="Arial" w:hAnsi="Arial" w:cs="Arial"/>
          <w:color w:val="auto"/>
        </w:rPr>
        <w:t>6</w:t>
      </w:r>
      <w:r w:rsidRPr="00436BD5">
        <w:rPr>
          <w:rFonts w:ascii="Arial" w:hAnsi="Arial" w:cs="Arial"/>
          <w:color w:val="auto"/>
        </w:rPr>
        <w:t>% more than non-disabled employees (mean difference).  There is no difference in median earnings.</w:t>
      </w:r>
    </w:p>
    <w:p w14:paraId="126CBCB1" w14:textId="77777777" w:rsidR="00BA5081" w:rsidRPr="00436BD5" w:rsidRDefault="00BA5081" w:rsidP="00BA5081">
      <w:pPr>
        <w:pStyle w:val="Default"/>
        <w:ind w:left="720"/>
        <w:rPr>
          <w:rFonts w:ascii="Arial" w:hAnsi="Arial" w:cs="Arial"/>
          <w:color w:val="auto"/>
        </w:rPr>
      </w:pPr>
    </w:p>
    <w:p w14:paraId="708F95F5" w14:textId="77777777" w:rsidR="00BA5081" w:rsidRPr="00436BD5" w:rsidRDefault="00BA5081" w:rsidP="00BA5081">
      <w:pPr>
        <w:pStyle w:val="Default"/>
        <w:ind w:left="709"/>
        <w:rPr>
          <w:rFonts w:ascii="Arial" w:hAnsi="Arial" w:cs="Arial"/>
          <w:color w:val="auto"/>
          <w:u w:val="single"/>
        </w:rPr>
      </w:pPr>
      <w:r w:rsidRPr="00436BD5">
        <w:rPr>
          <w:rFonts w:ascii="Arial" w:hAnsi="Arial" w:cs="Arial"/>
          <w:color w:val="auto"/>
          <w:u w:val="single"/>
        </w:rPr>
        <w:t>Bonuses</w:t>
      </w:r>
    </w:p>
    <w:p w14:paraId="4F78D908" w14:textId="77777777" w:rsidR="00BA5081" w:rsidRPr="00436BD5" w:rsidRDefault="00BA5081" w:rsidP="00BA5081">
      <w:pPr>
        <w:pStyle w:val="Default"/>
        <w:rPr>
          <w:rFonts w:ascii="Arial" w:hAnsi="Arial" w:cs="Arial"/>
          <w:b/>
          <w:color w:val="auto"/>
        </w:rPr>
      </w:pPr>
    </w:p>
    <w:p w14:paraId="6A2AD9A7" w14:textId="77777777" w:rsidR="00BA5081" w:rsidRPr="00436BD5" w:rsidRDefault="00BA5081" w:rsidP="00303CBA">
      <w:pPr>
        <w:pStyle w:val="Default"/>
        <w:numPr>
          <w:ilvl w:val="0"/>
          <w:numId w:val="4"/>
        </w:numPr>
        <w:jc w:val="both"/>
        <w:rPr>
          <w:rFonts w:ascii="Arial" w:hAnsi="Arial" w:cs="Arial"/>
          <w:color w:val="auto"/>
        </w:rPr>
      </w:pPr>
      <w:proofErr w:type="gramStart"/>
      <w:r w:rsidRPr="00436BD5">
        <w:rPr>
          <w:rFonts w:ascii="Arial" w:hAnsi="Arial" w:cs="Arial"/>
          <w:color w:val="auto"/>
        </w:rPr>
        <w:t>With regard to</w:t>
      </w:r>
      <w:proofErr w:type="gramEnd"/>
      <w:r w:rsidRPr="00436BD5">
        <w:rPr>
          <w:rFonts w:ascii="Arial" w:hAnsi="Arial" w:cs="Arial"/>
          <w:color w:val="auto"/>
        </w:rPr>
        <w:t xml:space="preserve"> bonuses, disabled employees’ bonuses are </w:t>
      </w:r>
      <w:r w:rsidR="001E58B7" w:rsidRPr="00436BD5">
        <w:rPr>
          <w:rFonts w:ascii="Arial" w:hAnsi="Arial" w:cs="Arial"/>
          <w:color w:val="auto"/>
        </w:rPr>
        <w:t>83.28</w:t>
      </w:r>
      <w:r w:rsidRPr="00436BD5">
        <w:rPr>
          <w:rFonts w:ascii="Arial" w:hAnsi="Arial" w:cs="Arial"/>
          <w:color w:val="auto"/>
        </w:rPr>
        <w:t xml:space="preserve">% of non-disabled </w:t>
      </w:r>
      <w:r w:rsidR="009D0E73" w:rsidRPr="00436BD5">
        <w:rPr>
          <w:rFonts w:ascii="Arial" w:hAnsi="Arial" w:cs="Arial"/>
          <w:color w:val="auto"/>
        </w:rPr>
        <w:t>employees’</w:t>
      </w:r>
      <w:r w:rsidRPr="00436BD5">
        <w:rPr>
          <w:rFonts w:ascii="Arial" w:hAnsi="Arial" w:cs="Arial"/>
          <w:color w:val="auto"/>
        </w:rPr>
        <w:t xml:space="preserve"> bonuses (mean) and </w:t>
      </w:r>
      <w:r w:rsidR="001E58B7" w:rsidRPr="00436BD5">
        <w:rPr>
          <w:rFonts w:ascii="Arial" w:hAnsi="Arial" w:cs="Arial"/>
          <w:color w:val="auto"/>
        </w:rPr>
        <w:t>70.37</w:t>
      </w:r>
      <w:r w:rsidR="00234B94" w:rsidRPr="00436BD5">
        <w:rPr>
          <w:rFonts w:ascii="Arial" w:hAnsi="Arial" w:cs="Arial"/>
          <w:color w:val="auto"/>
        </w:rPr>
        <w:t>%</w:t>
      </w:r>
      <w:r w:rsidRPr="00436BD5">
        <w:rPr>
          <w:rFonts w:ascii="Arial" w:hAnsi="Arial" w:cs="Arial"/>
          <w:color w:val="auto"/>
        </w:rPr>
        <w:t xml:space="preserve"> (median). </w:t>
      </w:r>
    </w:p>
    <w:p w14:paraId="08ECBC08" w14:textId="77777777" w:rsidR="00BA5081" w:rsidRPr="00436BD5" w:rsidRDefault="00BA5081" w:rsidP="00303CBA">
      <w:pPr>
        <w:pStyle w:val="Default"/>
        <w:numPr>
          <w:ilvl w:val="0"/>
          <w:numId w:val="4"/>
        </w:numPr>
        <w:jc w:val="both"/>
        <w:rPr>
          <w:rFonts w:ascii="Arial" w:hAnsi="Arial" w:cs="Arial"/>
          <w:color w:val="auto"/>
        </w:rPr>
      </w:pPr>
      <w:r w:rsidRPr="00436BD5">
        <w:rPr>
          <w:rFonts w:ascii="Arial" w:hAnsi="Arial" w:cs="Arial"/>
          <w:color w:val="auto"/>
        </w:rPr>
        <w:t xml:space="preserve">This equates to disabled employees’ bonuses being </w:t>
      </w:r>
      <w:r w:rsidR="001E58B7" w:rsidRPr="00436BD5">
        <w:rPr>
          <w:rFonts w:ascii="Arial" w:hAnsi="Arial" w:cs="Arial"/>
          <w:color w:val="auto"/>
        </w:rPr>
        <w:t>22.86</w:t>
      </w:r>
      <w:r w:rsidRPr="00436BD5">
        <w:rPr>
          <w:rFonts w:ascii="Arial" w:hAnsi="Arial" w:cs="Arial"/>
          <w:color w:val="auto"/>
        </w:rPr>
        <w:t xml:space="preserve">% lower than those received by non-disabled employees. </w:t>
      </w:r>
    </w:p>
    <w:p w14:paraId="7CF622A5" w14:textId="77777777" w:rsidR="00BA5081" w:rsidRPr="00436BD5" w:rsidRDefault="001E58B7" w:rsidP="00303CBA">
      <w:pPr>
        <w:pStyle w:val="Default"/>
        <w:numPr>
          <w:ilvl w:val="0"/>
          <w:numId w:val="4"/>
        </w:numPr>
        <w:jc w:val="both"/>
        <w:rPr>
          <w:rFonts w:ascii="Arial" w:hAnsi="Arial" w:cs="Arial"/>
          <w:color w:val="auto"/>
        </w:rPr>
      </w:pPr>
      <w:r w:rsidRPr="00436BD5">
        <w:rPr>
          <w:rFonts w:ascii="Arial" w:hAnsi="Arial" w:cs="Arial"/>
          <w:color w:val="auto"/>
        </w:rPr>
        <w:t>3.69</w:t>
      </w:r>
      <w:r w:rsidR="00BA5081" w:rsidRPr="00436BD5">
        <w:rPr>
          <w:rFonts w:ascii="Arial" w:hAnsi="Arial" w:cs="Arial"/>
          <w:color w:val="auto"/>
        </w:rPr>
        <w:t>% of disabled employees receive a bonus compared to</w:t>
      </w:r>
      <w:r w:rsidRPr="00436BD5">
        <w:rPr>
          <w:rFonts w:ascii="Arial" w:hAnsi="Arial" w:cs="Arial"/>
          <w:color w:val="auto"/>
        </w:rPr>
        <w:t>1.47</w:t>
      </w:r>
      <w:r w:rsidR="00BA5081" w:rsidRPr="00436BD5">
        <w:rPr>
          <w:rFonts w:ascii="Arial" w:hAnsi="Arial" w:cs="Arial"/>
          <w:color w:val="auto"/>
        </w:rPr>
        <w:t xml:space="preserve">% of non-disabled employees.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099C066F" w14:textId="77777777" w:rsidR="00BA5081" w:rsidRPr="00436BD5" w:rsidRDefault="00BA5081" w:rsidP="00BA5081">
      <w:pPr>
        <w:pStyle w:val="Default"/>
        <w:rPr>
          <w:rFonts w:ascii="Arial" w:hAnsi="Arial" w:cs="Arial"/>
          <w:b/>
          <w:color w:val="auto"/>
        </w:rPr>
      </w:pPr>
    </w:p>
    <w:p w14:paraId="41AF98C8" w14:textId="77777777" w:rsidR="00E27CEC" w:rsidRPr="00436BD5" w:rsidRDefault="00BA5081" w:rsidP="0071657C">
      <w:pPr>
        <w:rPr>
          <w:rFonts w:cs="Arial"/>
        </w:rPr>
      </w:pPr>
      <w:r w:rsidRPr="00436BD5">
        <w:rPr>
          <w:rFonts w:cs="Arial"/>
        </w:rPr>
        <w:br w:type="page"/>
      </w:r>
    </w:p>
    <w:p w14:paraId="0884FCF0" w14:textId="76A0EB45" w:rsidR="0033300A" w:rsidRPr="00436BD5" w:rsidRDefault="0033300A" w:rsidP="0033300A">
      <w:pPr>
        <w:pStyle w:val="Default"/>
        <w:rPr>
          <w:rFonts w:ascii="Arial" w:hAnsi="Arial" w:cs="Arial"/>
          <w:color w:val="auto"/>
        </w:rPr>
      </w:pPr>
      <w:r w:rsidRPr="00436BD5">
        <w:rPr>
          <w:rFonts w:ascii="Arial" w:hAnsi="Arial" w:cs="Arial"/>
          <w:color w:val="auto"/>
        </w:rPr>
        <w:lastRenderedPageBreak/>
        <w:t>Further details are as follows:</w:t>
      </w:r>
    </w:p>
    <w:p w14:paraId="166EA5B6" w14:textId="5DB45789" w:rsidR="001C4047" w:rsidRDefault="001C4047" w:rsidP="0033300A">
      <w:pPr>
        <w:pStyle w:val="Default"/>
        <w:rPr>
          <w:rFonts w:ascii="Arial" w:hAnsi="Arial" w:cs="Arial"/>
          <w:color w:val="auto"/>
        </w:rPr>
      </w:pPr>
    </w:p>
    <w:p w14:paraId="6685DD60" w14:textId="5F868A78" w:rsidR="00B414F3" w:rsidRPr="000237E8" w:rsidRDefault="00B414F3" w:rsidP="00B414F3">
      <w:pPr>
        <w:autoSpaceDE w:val="0"/>
        <w:autoSpaceDN w:val="0"/>
        <w:adjustRightInd w:val="0"/>
        <w:jc w:val="both"/>
        <w:rPr>
          <w:rFonts w:cs="Arial"/>
        </w:rPr>
      </w:pPr>
      <w:r>
        <w:rPr>
          <w:rFonts w:cs="Arial"/>
        </w:rPr>
        <w:t>The following table shows Disa</w:t>
      </w:r>
      <w:r w:rsidR="001C5980">
        <w:rPr>
          <w:rFonts w:cs="Arial"/>
        </w:rPr>
        <w:t>bility</w:t>
      </w:r>
      <w:r>
        <w:rPr>
          <w:rFonts w:cs="Arial"/>
        </w:rPr>
        <w:t xml:space="preserve"> Pay Gap Reporting 2019. </w:t>
      </w:r>
      <w:r w:rsidRPr="000237E8">
        <w:rPr>
          <w:rFonts w:cs="Arial"/>
          <w:b/>
          <w:bCs/>
        </w:rPr>
        <w:t>Optional Extra Pay Gap (not required by the Equalities Act)</w:t>
      </w:r>
    </w:p>
    <w:p w14:paraId="6A8F1B2D" w14:textId="0F128995" w:rsidR="00B414F3" w:rsidRDefault="00B414F3" w:rsidP="0033300A">
      <w:pPr>
        <w:pStyle w:val="Default"/>
        <w:rPr>
          <w:rFonts w:ascii="Arial" w:hAnsi="Arial" w:cs="Arial"/>
          <w:color w:val="auto"/>
        </w:rPr>
      </w:pPr>
    </w:p>
    <w:p w14:paraId="5534D2BF" w14:textId="77777777" w:rsidR="00B414F3" w:rsidRPr="00436BD5" w:rsidRDefault="00B414F3" w:rsidP="0033300A">
      <w:pPr>
        <w:pStyle w:val="Default"/>
        <w:rPr>
          <w:rFonts w:ascii="Arial" w:hAnsi="Arial" w:cs="Arial"/>
          <w:color w:val="auto"/>
        </w:rPr>
      </w:pPr>
    </w:p>
    <w:tbl>
      <w:tblPr>
        <w:tblStyle w:val="TableGrid"/>
        <w:tblW w:w="0" w:type="auto"/>
        <w:tblLook w:val="04A0" w:firstRow="1" w:lastRow="0" w:firstColumn="1" w:lastColumn="0" w:noHBand="0" w:noVBand="1"/>
      </w:tblPr>
      <w:tblGrid>
        <w:gridCol w:w="1012"/>
        <w:gridCol w:w="1623"/>
        <w:gridCol w:w="1520"/>
        <w:gridCol w:w="1250"/>
        <w:gridCol w:w="1472"/>
        <w:gridCol w:w="1195"/>
      </w:tblGrid>
      <w:tr w:rsidR="001C5980" w:rsidRPr="00436BD5" w14:paraId="338A436E" w14:textId="77777777" w:rsidTr="001C5980">
        <w:tc>
          <w:tcPr>
            <w:tcW w:w="1012" w:type="dxa"/>
            <w:shd w:val="clear" w:color="auto" w:fill="DBE5F1" w:themeFill="accent1" w:themeFillTint="33"/>
          </w:tcPr>
          <w:p w14:paraId="001792E7" w14:textId="77777777" w:rsidR="001C5980" w:rsidRPr="00436BD5" w:rsidRDefault="001C5980" w:rsidP="00113437">
            <w:pPr>
              <w:pStyle w:val="Default"/>
              <w:rPr>
                <w:rFonts w:ascii="Arial" w:hAnsi="Arial" w:cs="Arial"/>
                <w:b/>
                <w:bCs/>
                <w:color w:val="auto"/>
                <w:sz w:val="20"/>
                <w:szCs w:val="20"/>
              </w:rPr>
            </w:pPr>
            <w:r w:rsidRPr="00436BD5">
              <w:rPr>
                <w:rFonts w:ascii="Arial" w:hAnsi="Arial" w:cs="Arial"/>
                <w:b/>
                <w:bCs/>
                <w:color w:val="auto"/>
                <w:sz w:val="20"/>
                <w:szCs w:val="20"/>
              </w:rPr>
              <w:t>Pay Rates</w:t>
            </w:r>
          </w:p>
        </w:tc>
        <w:tc>
          <w:tcPr>
            <w:tcW w:w="1623" w:type="dxa"/>
            <w:shd w:val="clear" w:color="auto" w:fill="DBE5F1" w:themeFill="accent1" w:themeFillTint="33"/>
          </w:tcPr>
          <w:p w14:paraId="236B4EBC" w14:textId="7BB3956E" w:rsidR="001C5980" w:rsidRPr="00436BD5" w:rsidRDefault="001C5980" w:rsidP="00113437">
            <w:pPr>
              <w:pStyle w:val="Default"/>
              <w:rPr>
                <w:rFonts w:ascii="Arial" w:hAnsi="Arial" w:cs="Arial"/>
                <w:b/>
                <w:bCs/>
                <w:color w:val="auto"/>
                <w:sz w:val="20"/>
                <w:szCs w:val="20"/>
              </w:rPr>
            </w:pPr>
            <w:r w:rsidRPr="005A2824">
              <w:rPr>
                <w:rFonts w:ascii="Arial" w:hAnsi="Arial" w:cs="Arial"/>
                <w:b/>
                <w:bCs/>
                <w:sz w:val="20"/>
                <w:szCs w:val="20"/>
              </w:rPr>
              <w:t>Disability pay gap - the difference between the pay of employees who have declared a disability and the pay of employees who have declared they do not have a disability as a % of the pay of employees who have declared they do not have a disability</w:t>
            </w:r>
          </w:p>
        </w:tc>
        <w:tc>
          <w:tcPr>
            <w:tcW w:w="1520" w:type="dxa"/>
            <w:shd w:val="clear" w:color="auto" w:fill="DBE5F1" w:themeFill="accent1" w:themeFillTint="33"/>
          </w:tcPr>
          <w:p w14:paraId="4478064A" w14:textId="412D1F51" w:rsidR="001C5980" w:rsidRPr="00436BD5" w:rsidRDefault="001C5980" w:rsidP="00113437">
            <w:pPr>
              <w:pStyle w:val="Default"/>
              <w:rPr>
                <w:rFonts w:ascii="Arial" w:hAnsi="Arial" w:cs="Arial"/>
                <w:b/>
                <w:bCs/>
                <w:color w:val="auto"/>
                <w:sz w:val="20"/>
                <w:szCs w:val="20"/>
              </w:rPr>
            </w:pPr>
            <w:r w:rsidRPr="005A2824">
              <w:rPr>
                <w:rFonts w:ascii="Arial" w:hAnsi="Arial" w:cs="Arial"/>
                <w:b/>
                <w:bCs/>
                <w:sz w:val="20"/>
                <w:szCs w:val="20"/>
              </w:rPr>
              <w:t>Disability pay gap - the pay of employees who have declared a disability as a percentage of the pay of employees who have declared they do not have a disability</w:t>
            </w:r>
          </w:p>
        </w:tc>
        <w:tc>
          <w:tcPr>
            <w:tcW w:w="1250" w:type="dxa"/>
            <w:shd w:val="clear" w:color="auto" w:fill="DBE5F1" w:themeFill="accent1" w:themeFillTint="33"/>
          </w:tcPr>
          <w:p w14:paraId="59C0A9E5" w14:textId="657A3AF8" w:rsidR="001C5980" w:rsidRPr="00436BD5" w:rsidRDefault="001C5980" w:rsidP="00113437">
            <w:pPr>
              <w:rPr>
                <w:rFonts w:cs="Arial"/>
                <w:sz w:val="20"/>
                <w:szCs w:val="20"/>
              </w:rPr>
            </w:pPr>
            <w:r w:rsidRPr="005A2824">
              <w:rPr>
                <w:rFonts w:cs="Arial"/>
                <w:b/>
                <w:bCs/>
                <w:color w:val="000000"/>
                <w:sz w:val="20"/>
                <w:szCs w:val="20"/>
              </w:rPr>
              <w:t>Hourly rate of employees who have declared they have a disability</w:t>
            </w:r>
            <w:r w:rsidRPr="00436BD5">
              <w:rPr>
                <w:rFonts w:cs="Arial"/>
                <w:sz w:val="20"/>
                <w:szCs w:val="20"/>
              </w:rPr>
              <w:t xml:space="preserve"> </w:t>
            </w:r>
          </w:p>
          <w:p w14:paraId="4F429739" w14:textId="77777777" w:rsidR="001C5980" w:rsidRPr="00436BD5" w:rsidRDefault="001C5980" w:rsidP="00113437">
            <w:pPr>
              <w:rPr>
                <w:rFonts w:cs="Arial"/>
                <w:sz w:val="20"/>
                <w:szCs w:val="20"/>
              </w:rPr>
            </w:pPr>
          </w:p>
          <w:p w14:paraId="48B0482A" w14:textId="77777777" w:rsidR="001C5980" w:rsidRPr="00436BD5" w:rsidRDefault="001C5980" w:rsidP="00113437">
            <w:pPr>
              <w:rPr>
                <w:rFonts w:cs="Arial"/>
                <w:b/>
                <w:bCs/>
                <w:sz w:val="20"/>
                <w:szCs w:val="20"/>
              </w:rPr>
            </w:pPr>
          </w:p>
          <w:p w14:paraId="2DCD40A9" w14:textId="77777777" w:rsidR="001C5980" w:rsidRPr="00436BD5" w:rsidRDefault="001C5980" w:rsidP="00113437">
            <w:pPr>
              <w:tabs>
                <w:tab w:val="left" w:pos="830"/>
              </w:tabs>
              <w:rPr>
                <w:rFonts w:cs="Arial"/>
                <w:sz w:val="20"/>
                <w:szCs w:val="20"/>
              </w:rPr>
            </w:pPr>
            <w:r w:rsidRPr="00436BD5">
              <w:rPr>
                <w:rFonts w:cs="Arial"/>
                <w:sz w:val="20"/>
                <w:szCs w:val="20"/>
              </w:rPr>
              <w:tab/>
            </w:r>
          </w:p>
        </w:tc>
        <w:tc>
          <w:tcPr>
            <w:tcW w:w="1472" w:type="dxa"/>
            <w:shd w:val="clear" w:color="auto" w:fill="DBE5F1" w:themeFill="accent1" w:themeFillTint="33"/>
          </w:tcPr>
          <w:p w14:paraId="36365F39" w14:textId="4D168CF3" w:rsidR="001C5980" w:rsidRPr="00436BD5" w:rsidRDefault="001C5980" w:rsidP="00113437">
            <w:pPr>
              <w:pStyle w:val="Default"/>
              <w:rPr>
                <w:rFonts w:ascii="Arial" w:hAnsi="Arial" w:cs="Arial"/>
                <w:b/>
                <w:bCs/>
                <w:color w:val="auto"/>
                <w:sz w:val="20"/>
                <w:szCs w:val="20"/>
              </w:rPr>
            </w:pPr>
            <w:r w:rsidRPr="005A2824">
              <w:rPr>
                <w:rFonts w:ascii="Arial" w:hAnsi="Arial" w:cs="Arial"/>
                <w:b/>
                <w:bCs/>
                <w:sz w:val="20"/>
                <w:szCs w:val="20"/>
              </w:rPr>
              <w:t>Hourly rate of employees who have declared they do not have a disability</w:t>
            </w:r>
          </w:p>
        </w:tc>
        <w:tc>
          <w:tcPr>
            <w:tcW w:w="1195" w:type="dxa"/>
            <w:shd w:val="clear" w:color="auto" w:fill="DBE5F1" w:themeFill="accent1" w:themeFillTint="33"/>
          </w:tcPr>
          <w:p w14:paraId="5EEFE0A7" w14:textId="77777777" w:rsidR="001C5980" w:rsidRPr="00436BD5" w:rsidRDefault="001C5980" w:rsidP="00113437">
            <w:pPr>
              <w:pStyle w:val="Default"/>
              <w:rPr>
                <w:rFonts w:ascii="Arial" w:hAnsi="Arial" w:cs="Arial"/>
                <w:b/>
                <w:bCs/>
                <w:color w:val="auto"/>
                <w:sz w:val="20"/>
                <w:szCs w:val="20"/>
              </w:rPr>
            </w:pPr>
            <w:r w:rsidRPr="00436BD5">
              <w:rPr>
                <w:rFonts w:ascii="Arial" w:hAnsi="Arial" w:cs="Arial"/>
                <w:b/>
                <w:bCs/>
                <w:color w:val="auto"/>
                <w:sz w:val="20"/>
                <w:szCs w:val="20"/>
              </w:rPr>
              <w:t>Difference £</w:t>
            </w:r>
          </w:p>
        </w:tc>
      </w:tr>
      <w:tr w:rsidR="001C5980" w:rsidRPr="00436BD5" w14:paraId="5FC4084C" w14:textId="77777777" w:rsidTr="001C5980">
        <w:tc>
          <w:tcPr>
            <w:tcW w:w="1012" w:type="dxa"/>
            <w:shd w:val="clear" w:color="auto" w:fill="FFFFFF" w:themeFill="background1"/>
          </w:tcPr>
          <w:p w14:paraId="5A49A7DA" w14:textId="77777777" w:rsidR="001C5980" w:rsidRPr="00436BD5" w:rsidRDefault="001C5980" w:rsidP="0007532B">
            <w:pPr>
              <w:pStyle w:val="Default"/>
              <w:shd w:val="clear" w:color="auto" w:fill="FFFFFF" w:themeFill="background1"/>
              <w:rPr>
                <w:rFonts w:ascii="Arial" w:hAnsi="Arial" w:cs="Arial"/>
                <w:b/>
                <w:bCs/>
                <w:color w:val="auto"/>
                <w:sz w:val="20"/>
                <w:szCs w:val="20"/>
              </w:rPr>
            </w:pPr>
            <w:r w:rsidRPr="00436BD5">
              <w:rPr>
                <w:rFonts w:ascii="Arial" w:hAnsi="Arial" w:cs="Arial"/>
                <w:b/>
                <w:bCs/>
                <w:color w:val="auto"/>
                <w:sz w:val="20"/>
                <w:szCs w:val="20"/>
              </w:rPr>
              <w:t>Mean hourly rate</w:t>
            </w:r>
          </w:p>
        </w:tc>
        <w:tc>
          <w:tcPr>
            <w:tcW w:w="1623" w:type="dxa"/>
            <w:shd w:val="clear" w:color="auto" w:fill="FFFFFF" w:themeFill="background1"/>
            <w:vAlign w:val="center"/>
          </w:tcPr>
          <w:p w14:paraId="56B94EAE" w14:textId="4CD6C1BB"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-0.</w:t>
            </w:r>
            <w:r w:rsidRPr="00436BD5">
              <w:rPr>
                <w:rFonts w:ascii="Arial" w:hAnsi="Arial" w:cs="Arial"/>
                <w:sz w:val="22"/>
                <w:szCs w:val="22"/>
              </w:rPr>
              <w:t>46</w:t>
            </w:r>
            <w:r w:rsidRPr="005A2824">
              <w:rPr>
                <w:rFonts w:ascii="Arial" w:hAnsi="Arial" w:cs="Arial"/>
                <w:sz w:val="22"/>
                <w:szCs w:val="22"/>
              </w:rPr>
              <w:t>%</w:t>
            </w:r>
          </w:p>
        </w:tc>
        <w:tc>
          <w:tcPr>
            <w:tcW w:w="1520" w:type="dxa"/>
            <w:shd w:val="clear" w:color="auto" w:fill="FFFFFF" w:themeFill="background1"/>
            <w:vAlign w:val="center"/>
          </w:tcPr>
          <w:p w14:paraId="57E81638" w14:textId="675DFD66"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100.</w:t>
            </w:r>
            <w:r w:rsidRPr="00436BD5">
              <w:rPr>
                <w:rFonts w:ascii="Arial" w:hAnsi="Arial" w:cs="Arial"/>
                <w:sz w:val="22"/>
                <w:szCs w:val="22"/>
              </w:rPr>
              <w:t>46</w:t>
            </w:r>
            <w:r w:rsidRPr="005A2824">
              <w:rPr>
                <w:rFonts w:ascii="Arial" w:hAnsi="Arial" w:cs="Arial"/>
                <w:sz w:val="22"/>
                <w:szCs w:val="22"/>
              </w:rPr>
              <w:t>%</w:t>
            </w:r>
          </w:p>
        </w:tc>
        <w:tc>
          <w:tcPr>
            <w:tcW w:w="1250" w:type="dxa"/>
            <w:shd w:val="clear" w:color="auto" w:fill="FFFFFF" w:themeFill="background1"/>
            <w:vAlign w:val="center"/>
          </w:tcPr>
          <w:p w14:paraId="7DA956B4" w14:textId="61EED8BD"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19.</w:t>
            </w:r>
            <w:r w:rsidRPr="00436BD5">
              <w:rPr>
                <w:rFonts w:ascii="Arial" w:hAnsi="Arial" w:cs="Arial"/>
                <w:sz w:val="22"/>
                <w:szCs w:val="22"/>
              </w:rPr>
              <w:t>25</w:t>
            </w:r>
          </w:p>
        </w:tc>
        <w:tc>
          <w:tcPr>
            <w:tcW w:w="1472" w:type="dxa"/>
            <w:shd w:val="clear" w:color="auto" w:fill="FFFFFF" w:themeFill="background1"/>
            <w:vAlign w:val="center"/>
          </w:tcPr>
          <w:p w14:paraId="64703AF6" w14:textId="0013F689"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19.</w:t>
            </w:r>
            <w:r w:rsidRPr="00436BD5">
              <w:rPr>
                <w:rFonts w:ascii="Arial" w:hAnsi="Arial" w:cs="Arial"/>
                <w:sz w:val="22"/>
                <w:szCs w:val="22"/>
              </w:rPr>
              <w:t>16</w:t>
            </w:r>
          </w:p>
        </w:tc>
        <w:tc>
          <w:tcPr>
            <w:tcW w:w="1195" w:type="dxa"/>
            <w:shd w:val="clear" w:color="auto" w:fill="FFFFFF" w:themeFill="background1"/>
            <w:vAlign w:val="center"/>
          </w:tcPr>
          <w:p w14:paraId="4092EE12" w14:textId="3AEFDAAA"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-0.0</w:t>
            </w:r>
            <w:r w:rsidRPr="00436BD5">
              <w:rPr>
                <w:rFonts w:ascii="Arial" w:hAnsi="Arial" w:cs="Arial"/>
                <w:sz w:val="22"/>
                <w:szCs w:val="22"/>
              </w:rPr>
              <w:t>9</w:t>
            </w:r>
          </w:p>
        </w:tc>
      </w:tr>
      <w:tr w:rsidR="001C5980" w:rsidRPr="00436BD5" w14:paraId="2856DCD4" w14:textId="77777777" w:rsidTr="001C5980">
        <w:tc>
          <w:tcPr>
            <w:tcW w:w="1012" w:type="dxa"/>
            <w:shd w:val="clear" w:color="auto" w:fill="FFFFFF" w:themeFill="background1"/>
          </w:tcPr>
          <w:p w14:paraId="7E7F2AB1" w14:textId="77777777" w:rsidR="001C5980" w:rsidRPr="00436BD5" w:rsidRDefault="001C5980" w:rsidP="0007532B">
            <w:pPr>
              <w:pStyle w:val="Default"/>
              <w:shd w:val="clear" w:color="auto" w:fill="FFFFFF" w:themeFill="background1"/>
              <w:rPr>
                <w:rFonts w:ascii="Arial" w:hAnsi="Arial" w:cs="Arial"/>
                <w:b/>
                <w:bCs/>
                <w:color w:val="auto"/>
                <w:sz w:val="20"/>
                <w:szCs w:val="20"/>
              </w:rPr>
            </w:pPr>
            <w:r w:rsidRPr="00436BD5">
              <w:rPr>
                <w:rFonts w:ascii="Arial" w:hAnsi="Arial" w:cs="Arial"/>
                <w:b/>
                <w:bCs/>
                <w:color w:val="auto"/>
                <w:sz w:val="20"/>
                <w:szCs w:val="20"/>
              </w:rPr>
              <w:t>Median hourly rate</w:t>
            </w:r>
          </w:p>
        </w:tc>
        <w:tc>
          <w:tcPr>
            <w:tcW w:w="1623" w:type="dxa"/>
            <w:shd w:val="clear" w:color="auto" w:fill="FFFFFF" w:themeFill="background1"/>
            <w:vAlign w:val="center"/>
          </w:tcPr>
          <w:p w14:paraId="6F95B565" w14:textId="30E89AAA"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0.00%</w:t>
            </w:r>
          </w:p>
        </w:tc>
        <w:tc>
          <w:tcPr>
            <w:tcW w:w="1520" w:type="dxa"/>
            <w:shd w:val="clear" w:color="auto" w:fill="FFFFFF" w:themeFill="background1"/>
            <w:vAlign w:val="center"/>
          </w:tcPr>
          <w:p w14:paraId="4C91BD1D" w14:textId="49B95369"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100.00%</w:t>
            </w:r>
          </w:p>
        </w:tc>
        <w:tc>
          <w:tcPr>
            <w:tcW w:w="1250" w:type="dxa"/>
            <w:shd w:val="clear" w:color="auto" w:fill="FFFFFF" w:themeFill="background1"/>
            <w:vAlign w:val="center"/>
          </w:tcPr>
          <w:p w14:paraId="0E10EA4A" w14:textId="3CAE97E9"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18.</w:t>
            </w:r>
            <w:r w:rsidRPr="00436BD5">
              <w:rPr>
                <w:rFonts w:ascii="Arial" w:hAnsi="Arial" w:cs="Arial"/>
                <w:sz w:val="22"/>
                <w:szCs w:val="22"/>
              </w:rPr>
              <w:t>41</w:t>
            </w:r>
          </w:p>
        </w:tc>
        <w:tc>
          <w:tcPr>
            <w:tcW w:w="1472" w:type="dxa"/>
            <w:shd w:val="clear" w:color="auto" w:fill="FFFFFF" w:themeFill="background1"/>
            <w:vAlign w:val="center"/>
          </w:tcPr>
          <w:p w14:paraId="39F8C9D0" w14:textId="4233510E"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18.</w:t>
            </w:r>
            <w:r w:rsidRPr="00436BD5">
              <w:rPr>
                <w:rFonts w:ascii="Arial" w:hAnsi="Arial" w:cs="Arial"/>
                <w:sz w:val="22"/>
                <w:szCs w:val="22"/>
              </w:rPr>
              <w:t>41</w:t>
            </w:r>
          </w:p>
        </w:tc>
        <w:tc>
          <w:tcPr>
            <w:tcW w:w="1195" w:type="dxa"/>
            <w:shd w:val="clear" w:color="auto" w:fill="FFFFFF" w:themeFill="background1"/>
            <w:vAlign w:val="center"/>
          </w:tcPr>
          <w:p w14:paraId="1862FB7E" w14:textId="79464B36" w:rsidR="001C5980" w:rsidRPr="00436BD5" w:rsidRDefault="001C5980" w:rsidP="0007532B">
            <w:pPr>
              <w:pStyle w:val="Default"/>
              <w:shd w:val="clear" w:color="auto" w:fill="FFFFFF" w:themeFill="background1"/>
              <w:rPr>
                <w:rFonts w:ascii="Arial" w:hAnsi="Arial" w:cs="Arial"/>
                <w:color w:val="auto"/>
                <w:sz w:val="20"/>
                <w:szCs w:val="20"/>
              </w:rPr>
            </w:pPr>
            <w:r w:rsidRPr="005A2824">
              <w:rPr>
                <w:rFonts w:ascii="Arial" w:hAnsi="Arial" w:cs="Arial"/>
                <w:sz w:val="22"/>
                <w:szCs w:val="22"/>
              </w:rPr>
              <w:t>0</w:t>
            </w:r>
          </w:p>
        </w:tc>
      </w:tr>
    </w:tbl>
    <w:p w14:paraId="2CEB93E4" w14:textId="0CAC3627" w:rsidR="001C4047" w:rsidRDefault="001C4047" w:rsidP="0033300A">
      <w:pPr>
        <w:pStyle w:val="Default"/>
        <w:rPr>
          <w:rFonts w:ascii="Arial" w:hAnsi="Arial" w:cs="Arial"/>
          <w:color w:val="auto"/>
        </w:rPr>
      </w:pPr>
    </w:p>
    <w:p w14:paraId="4EF9E575" w14:textId="77777777" w:rsidR="001C5980" w:rsidRDefault="001C5980" w:rsidP="001C5980">
      <w:pPr>
        <w:pStyle w:val="Default"/>
        <w:rPr>
          <w:rFonts w:ascii="Arial" w:hAnsi="Arial" w:cs="Arial"/>
          <w:color w:val="auto"/>
        </w:rPr>
      </w:pPr>
      <w:r>
        <w:rPr>
          <w:rFonts w:ascii="Arial" w:hAnsi="Arial" w:cs="Arial"/>
          <w:color w:val="auto"/>
        </w:rPr>
        <w:t>The following table provides a pay quartile information and Workforce Composition</w:t>
      </w:r>
    </w:p>
    <w:p w14:paraId="45A639D4" w14:textId="150554AF" w:rsidR="001C5980" w:rsidRDefault="001C5980" w:rsidP="0033300A">
      <w:pPr>
        <w:pStyle w:val="Default"/>
        <w:rPr>
          <w:rFonts w:ascii="Arial" w:hAnsi="Arial" w:cs="Arial"/>
          <w:color w:val="auto"/>
        </w:rPr>
      </w:pPr>
    </w:p>
    <w:p w14:paraId="088E68D0" w14:textId="77777777" w:rsidR="001C5980" w:rsidRPr="00436BD5" w:rsidRDefault="001C5980" w:rsidP="0033300A">
      <w:pPr>
        <w:pStyle w:val="Default"/>
        <w:rPr>
          <w:rFonts w:ascii="Arial" w:hAnsi="Arial" w:cs="Arial"/>
          <w:color w:val="auto"/>
        </w:rPr>
      </w:pPr>
    </w:p>
    <w:tbl>
      <w:tblPr>
        <w:tblStyle w:val="TableGrid"/>
        <w:tblW w:w="0" w:type="auto"/>
        <w:tblLayout w:type="fixed"/>
        <w:tblLook w:val="04A0" w:firstRow="1" w:lastRow="0" w:firstColumn="1" w:lastColumn="0" w:noHBand="0" w:noVBand="1"/>
      </w:tblPr>
      <w:tblGrid>
        <w:gridCol w:w="1060"/>
        <w:gridCol w:w="1062"/>
        <w:gridCol w:w="992"/>
        <w:gridCol w:w="715"/>
        <w:gridCol w:w="1269"/>
        <w:gridCol w:w="1179"/>
        <w:gridCol w:w="1231"/>
        <w:gridCol w:w="794"/>
      </w:tblGrid>
      <w:tr w:rsidR="001C5980" w:rsidRPr="00436BD5" w14:paraId="1909E2AE" w14:textId="77777777" w:rsidTr="00A50D7D">
        <w:tc>
          <w:tcPr>
            <w:tcW w:w="1060" w:type="dxa"/>
            <w:shd w:val="clear" w:color="auto" w:fill="DBE5F1" w:themeFill="accent1" w:themeFillTint="33"/>
            <w:vAlign w:val="center"/>
          </w:tcPr>
          <w:p w14:paraId="014E4509" w14:textId="77777777" w:rsidR="001C5980" w:rsidRPr="00436BD5" w:rsidRDefault="001C5980" w:rsidP="00113437">
            <w:pPr>
              <w:jc w:val="center"/>
              <w:rPr>
                <w:rFonts w:cs="Arial"/>
                <w:b/>
                <w:bCs/>
                <w:color w:val="000000"/>
                <w:sz w:val="20"/>
                <w:szCs w:val="20"/>
              </w:rPr>
            </w:pPr>
            <w:r w:rsidRPr="00436BD5">
              <w:rPr>
                <w:rFonts w:cs="Arial"/>
                <w:b/>
                <w:bCs/>
                <w:color w:val="000000"/>
                <w:sz w:val="20"/>
                <w:szCs w:val="20"/>
              </w:rPr>
              <w:t>Pay quartiles</w:t>
            </w:r>
          </w:p>
          <w:p w14:paraId="32BB20BE" w14:textId="77777777" w:rsidR="001C5980" w:rsidRPr="00436BD5" w:rsidRDefault="001C5980" w:rsidP="00113437">
            <w:pPr>
              <w:rPr>
                <w:rFonts w:cs="Arial"/>
                <w:b/>
                <w:bCs/>
                <w:color w:val="000000"/>
                <w:sz w:val="20"/>
                <w:szCs w:val="20"/>
              </w:rPr>
            </w:pPr>
          </w:p>
        </w:tc>
        <w:tc>
          <w:tcPr>
            <w:tcW w:w="1062" w:type="dxa"/>
            <w:shd w:val="clear" w:color="auto" w:fill="DBE5F1" w:themeFill="accent1" w:themeFillTint="33"/>
          </w:tcPr>
          <w:p w14:paraId="4FE3F4E3" w14:textId="37B27B23" w:rsidR="001C5980" w:rsidRPr="00436BD5" w:rsidRDefault="001C5980" w:rsidP="00113437">
            <w:pPr>
              <w:rPr>
                <w:rFonts w:cs="Arial"/>
                <w:b/>
                <w:bCs/>
                <w:sz w:val="20"/>
                <w:szCs w:val="20"/>
              </w:rPr>
            </w:pPr>
            <w:r w:rsidRPr="00436BD5">
              <w:rPr>
                <w:rFonts w:cs="Arial"/>
                <w:b/>
                <w:bCs/>
                <w:sz w:val="20"/>
                <w:szCs w:val="20"/>
              </w:rPr>
              <w:t>Disabled</w:t>
            </w:r>
          </w:p>
        </w:tc>
        <w:tc>
          <w:tcPr>
            <w:tcW w:w="992" w:type="dxa"/>
            <w:shd w:val="clear" w:color="auto" w:fill="DBE5F1" w:themeFill="accent1" w:themeFillTint="33"/>
          </w:tcPr>
          <w:p w14:paraId="773681F7" w14:textId="6FAEECEA" w:rsidR="001C5980" w:rsidRPr="00436BD5" w:rsidRDefault="001C5980" w:rsidP="00113437">
            <w:pPr>
              <w:rPr>
                <w:rFonts w:cs="Arial"/>
                <w:b/>
                <w:bCs/>
                <w:sz w:val="20"/>
                <w:szCs w:val="20"/>
              </w:rPr>
            </w:pPr>
            <w:r w:rsidRPr="00436BD5">
              <w:rPr>
                <w:rFonts w:cs="Arial"/>
                <w:b/>
                <w:bCs/>
                <w:sz w:val="20"/>
                <w:szCs w:val="20"/>
              </w:rPr>
              <w:t>Not disabled</w:t>
            </w:r>
          </w:p>
        </w:tc>
        <w:tc>
          <w:tcPr>
            <w:tcW w:w="715" w:type="dxa"/>
            <w:shd w:val="clear" w:color="auto" w:fill="DBE5F1" w:themeFill="accent1" w:themeFillTint="33"/>
          </w:tcPr>
          <w:p w14:paraId="0124CCA2" w14:textId="77777777" w:rsidR="001C5980" w:rsidRPr="00436BD5" w:rsidRDefault="001C5980" w:rsidP="00113437">
            <w:pPr>
              <w:rPr>
                <w:rFonts w:cs="Arial"/>
                <w:b/>
                <w:bCs/>
                <w:sz w:val="20"/>
                <w:szCs w:val="20"/>
              </w:rPr>
            </w:pPr>
            <w:r w:rsidRPr="00436BD5">
              <w:rPr>
                <w:rFonts w:cs="Arial"/>
                <w:b/>
                <w:bCs/>
                <w:sz w:val="20"/>
                <w:szCs w:val="20"/>
              </w:rPr>
              <w:t>Total</w:t>
            </w:r>
          </w:p>
        </w:tc>
        <w:tc>
          <w:tcPr>
            <w:tcW w:w="1269" w:type="dxa"/>
            <w:shd w:val="clear" w:color="auto" w:fill="DBE5F1" w:themeFill="accent1" w:themeFillTint="33"/>
            <w:vAlign w:val="center"/>
          </w:tcPr>
          <w:p w14:paraId="36A08329" w14:textId="37F6BB43" w:rsidR="001C5980" w:rsidRPr="00436BD5" w:rsidRDefault="001C5980" w:rsidP="00113437">
            <w:pPr>
              <w:rPr>
                <w:rFonts w:cs="Arial"/>
                <w:b/>
                <w:bCs/>
                <w:sz w:val="20"/>
                <w:szCs w:val="20"/>
              </w:rPr>
            </w:pPr>
            <w:r w:rsidRPr="00436BD5">
              <w:rPr>
                <w:rFonts w:cs="Arial"/>
                <w:b/>
                <w:bCs/>
                <w:color w:val="000000"/>
                <w:sz w:val="20"/>
                <w:szCs w:val="20"/>
              </w:rPr>
              <w:t>Disabled headcount</w:t>
            </w:r>
          </w:p>
        </w:tc>
        <w:tc>
          <w:tcPr>
            <w:tcW w:w="1179" w:type="dxa"/>
            <w:shd w:val="clear" w:color="auto" w:fill="DBE5F1" w:themeFill="accent1" w:themeFillTint="33"/>
            <w:vAlign w:val="center"/>
          </w:tcPr>
          <w:p w14:paraId="46D47CDB" w14:textId="69ECFCA6" w:rsidR="001C5980" w:rsidRPr="00436BD5" w:rsidRDefault="001C5980" w:rsidP="00113437">
            <w:pPr>
              <w:rPr>
                <w:rFonts w:cs="Arial"/>
                <w:b/>
                <w:bCs/>
                <w:color w:val="000000"/>
                <w:sz w:val="20"/>
                <w:szCs w:val="20"/>
              </w:rPr>
            </w:pPr>
            <w:r w:rsidRPr="00436BD5">
              <w:rPr>
                <w:rFonts w:cs="Arial"/>
                <w:b/>
                <w:bCs/>
                <w:color w:val="000000"/>
                <w:sz w:val="20"/>
                <w:szCs w:val="20"/>
              </w:rPr>
              <w:t>Not Disabled</w:t>
            </w:r>
          </w:p>
          <w:p w14:paraId="60C6C9E7" w14:textId="77777777" w:rsidR="001C5980" w:rsidRPr="00436BD5" w:rsidRDefault="001C5980" w:rsidP="00113437">
            <w:pPr>
              <w:rPr>
                <w:rFonts w:cs="Arial"/>
                <w:b/>
                <w:bCs/>
                <w:color w:val="000000"/>
                <w:sz w:val="20"/>
                <w:szCs w:val="20"/>
              </w:rPr>
            </w:pPr>
            <w:r w:rsidRPr="00436BD5">
              <w:rPr>
                <w:rFonts w:cs="Arial"/>
                <w:b/>
                <w:bCs/>
                <w:color w:val="000000"/>
                <w:sz w:val="20"/>
                <w:szCs w:val="20"/>
              </w:rPr>
              <w:t>headcount</w:t>
            </w:r>
          </w:p>
        </w:tc>
        <w:tc>
          <w:tcPr>
            <w:tcW w:w="1231" w:type="dxa"/>
            <w:shd w:val="clear" w:color="auto" w:fill="DBE5F1" w:themeFill="accent1" w:themeFillTint="33"/>
          </w:tcPr>
          <w:p w14:paraId="453C95C8" w14:textId="77777777" w:rsidR="001C5980" w:rsidRPr="00436BD5" w:rsidRDefault="001C5980" w:rsidP="00113437">
            <w:pPr>
              <w:rPr>
                <w:rFonts w:cs="Arial"/>
                <w:b/>
                <w:bCs/>
                <w:sz w:val="20"/>
                <w:szCs w:val="20"/>
              </w:rPr>
            </w:pPr>
            <w:proofErr w:type="gramStart"/>
            <w:r w:rsidRPr="00436BD5">
              <w:rPr>
                <w:rFonts w:cs="Arial"/>
                <w:b/>
                <w:bCs/>
                <w:sz w:val="20"/>
                <w:szCs w:val="20"/>
              </w:rPr>
              <w:t>Non disclosed</w:t>
            </w:r>
            <w:proofErr w:type="gramEnd"/>
            <w:r w:rsidRPr="00436BD5">
              <w:rPr>
                <w:rFonts w:cs="Arial"/>
                <w:b/>
                <w:bCs/>
                <w:sz w:val="20"/>
                <w:szCs w:val="20"/>
              </w:rPr>
              <w:t xml:space="preserve"> headcount</w:t>
            </w:r>
          </w:p>
        </w:tc>
        <w:tc>
          <w:tcPr>
            <w:tcW w:w="794" w:type="dxa"/>
            <w:shd w:val="clear" w:color="auto" w:fill="DBE5F1" w:themeFill="accent1" w:themeFillTint="33"/>
            <w:vAlign w:val="center"/>
          </w:tcPr>
          <w:p w14:paraId="404B04F4" w14:textId="77777777" w:rsidR="001C5980" w:rsidRPr="00436BD5" w:rsidRDefault="001C5980" w:rsidP="00113437">
            <w:pPr>
              <w:rPr>
                <w:rFonts w:cs="Arial"/>
                <w:b/>
                <w:bCs/>
                <w:sz w:val="20"/>
                <w:szCs w:val="20"/>
              </w:rPr>
            </w:pPr>
            <w:r w:rsidRPr="00436BD5">
              <w:rPr>
                <w:rFonts w:cs="Arial"/>
                <w:b/>
                <w:bCs/>
                <w:color w:val="000000"/>
                <w:sz w:val="20"/>
                <w:szCs w:val="20"/>
              </w:rPr>
              <w:t>Total headcount</w:t>
            </w:r>
          </w:p>
        </w:tc>
      </w:tr>
      <w:tr w:rsidR="001C5980" w:rsidRPr="00436BD5" w14:paraId="1921C4A2" w14:textId="77777777" w:rsidTr="00A50D7D">
        <w:tc>
          <w:tcPr>
            <w:tcW w:w="1060" w:type="dxa"/>
            <w:shd w:val="clear" w:color="auto" w:fill="FFFFFF" w:themeFill="background1"/>
            <w:vAlign w:val="center"/>
          </w:tcPr>
          <w:p w14:paraId="2B49DF1D" w14:textId="116FC0F0" w:rsidR="001C5980" w:rsidRPr="00436BD5" w:rsidRDefault="001C5980" w:rsidP="00593A08">
            <w:pPr>
              <w:rPr>
                <w:rFonts w:cs="Arial"/>
                <w:sz w:val="20"/>
                <w:szCs w:val="20"/>
              </w:rPr>
            </w:pPr>
            <w:r w:rsidRPr="005A2824">
              <w:rPr>
                <w:rFonts w:cs="Arial"/>
                <w:color w:val="000000"/>
                <w:sz w:val="20"/>
                <w:szCs w:val="20"/>
              </w:rPr>
              <w:t xml:space="preserve">Proportion of disabled and not disabled employees in the </w:t>
            </w:r>
            <w:r w:rsidRPr="005A2824">
              <w:rPr>
                <w:rFonts w:cs="Arial"/>
                <w:b/>
                <w:bCs/>
                <w:color w:val="000000"/>
                <w:sz w:val="20"/>
                <w:szCs w:val="20"/>
              </w:rPr>
              <w:t>upper quartile</w:t>
            </w:r>
            <w:r w:rsidRPr="005A2824">
              <w:rPr>
                <w:rFonts w:cs="Arial"/>
                <w:color w:val="000000"/>
                <w:sz w:val="20"/>
                <w:szCs w:val="20"/>
              </w:rPr>
              <w:t xml:space="preserve"> (paid above the 75th percentile point)</w:t>
            </w:r>
          </w:p>
        </w:tc>
        <w:tc>
          <w:tcPr>
            <w:tcW w:w="1062" w:type="dxa"/>
          </w:tcPr>
          <w:p w14:paraId="4C013453" w14:textId="11039B67" w:rsidR="001C5980" w:rsidRPr="00436BD5" w:rsidRDefault="001C5980" w:rsidP="00593A08">
            <w:pPr>
              <w:rPr>
                <w:rFonts w:cs="Arial"/>
                <w:sz w:val="20"/>
                <w:szCs w:val="20"/>
              </w:rPr>
            </w:pPr>
            <w:r w:rsidRPr="00436BD5">
              <w:rPr>
                <w:rFonts w:cs="Arial"/>
                <w:sz w:val="20"/>
                <w:szCs w:val="20"/>
              </w:rPr>
              <w:t>5.88%</w:t>
            </w:r>
          </w:p>
        </w:tc>
        <w:tc>
          <w:tcPr>
            <w:tcW w:w="992" w:type="dxa"/>
          </w:tcPr>
          <w:p w14:paraId="6541375B" w14:textId="233DA9BD" w:rsidR="001C5980" w:rsidRPr="00436BD5" w:rsidRDefault="001C5980" w:rsidP="00593A08">
            <w:pPr>
              <w:rPr>
                <w:rFonts w:cs="Arial"/>
                <w:sz w:val="20"/>
                <w:szCs w:val="20"/>
              </w:rPr>
            </w:pPr>
            <w:r w:rsidRPr="00436BD5">
              <w:rPr>
                <w:rFonts w:cs="Arial"/>
                <w:sz w:val="20"/>
                <w:szCs w:val="20"/>
              </w:rPr>
              <w:t>94.12%</w:t>
            </w:r>
          </w:p>
        </w:tc>
        <w:tc>
          <w:tcPr>
            <w:tcW w:w="715" w:type="dxa"/>
          </w:tcPr>
          <w:p w14:paraId="11F58AC8" w14:textId="77777777" w:rsidR="001C5980" w:rsidRPr="00436BD5" w:rsidRDefault="001C5980" w:rsidP="00593A08">
            <w:pPr>
              <w:rPr>
                <w:rFonts w:cs="Arial"/>
                <w:sz w:val="20"/>
                <w:szCs w:val="20"/>
              </w:rPr>
            </w:pPr>
            <w:r w:rsidRPr="00436BD5">
              <w:rPr>
                <w:rFonts w:cs="Arial"/>
                <w:sz w:val="20"/>
                <w:szCs w:val="20"/>
              </w:rPr>
              <w:t>100.00%</w:t>
            </w:r>
          </w:p>
        </w:tc>
        <w:tc>
          <w:tcPr>
            <w:tcW w:w="1269" w:type="dxa"/>
          </w:tcPr>
          <w:p w14:paraId="28FEBAE9" w14:textId="22C7A00E" w:rsidR="001C5980" w:rsidRPr="00436BD5" w:rsidRDefault="001C5980" w:rsidP="00593A08">
            <w:pPr>
              <w:rPr>
                <w:rFonts w:cs="Arial"/>
                <w:sz w:val="20"/>
                <w:szCs w:val="20"/>
              </w:rPr>
            </w:pPr>
            <w:r w:rsidRPr="00436BD5">
              <w:rPr>
                <w:rFonts w:cs="Arial"/>
                <w:sz w:val="20"/>
                <w:szCs w:val="20"/>
              </w:rPr>
              <w:t>54</w:t>
            </w:r>
          </w:p>
        </w:tc>
        <w:tc>
          <w:tcPr>
            <w:tcW w:w="1179" w:type="dxa"/>
          </w:tcPr>
          <w:p w14:paraId="4F553630" w14:textId="78CFEA77" w:rsidR="001C5980" w:rsidRPr="00436BD5" w:rsidRDefault="001C5980" w:rsidP="00593A08">
            <w:pPr>
              <w:rPr>
                <w:rFonts w:cs="Arial"/>
                <w:sz w:val="20"/>
                <w:szCs w:val="20"/>
              </w:rPr>
            </w:pPr>
            <w:r w:rsidRPr="00436BD5">
              <w:rPr>
                <w:rFonts w:cs="Arial"/>
                <w:sz w:val="20"/>
                <w:szCs w:val="20"/>
              </w:rPr>
              <w:t>864</w:t>
            </w:r>
          </w:p>
        </w:tc>
        <w:tc>
          <w:tcPr>
            <w:tcW w:w="1231" w:type="dxa"/>
          </w:tcPr>
          <w:p w14:paraId="130CBC76" w14:textId="4E03A7BF" w:rsidR="001C5980" w:rsidRPr="00436BD5" w:rsidRDefault="001C5980" w:rsidP="00593A08">
            <w:pPr>
              <w:rPr>
                <w:rFonts w:cs="Arial"/>
                <w:sz w:val="20"/>
                <w:szCs w:val="20"/>
              </w:rPr>
            </w:pPr>
            <w:r w:rsidRPr="00436BD5">
              <w:rPr>
                <w:rFonts w:cs="Arial"/>
                <w:sz w:val="20"/>
                <w:szCs w:val="20"/>
              </w:rPr>
              <w:t>157</w:t>
            </w:r>
          </w:p>
        </w:tc>
        <w:tc>
          <w:tcPr>
            <w:tcW w:w="794" w:type="dxa"/>
          </w:tcPr>
          <w:p w14:paraId="6AA6B95B" w14:textId="77777777" w:rsidR="001C5980" w:rsidRPr="00436BD5" w:rsidRDefault="001C5980" w:rsidP="00593A08">
            <w:pPr>
              <w:rPr>
                <w:rFonts w:cs="Arial"/>
                <w:sz w:val="20"/>
                <w:szCs w:val="20"/>
              </w:rPr>
            </w:pPr>
            <w:r w:rsidRPr="00436BD5">
              <w:rPr>
                <w:rFonts w:cs="Arial"/>
                <w:sz w:val="20"/>
                <w:szCs w:val="20"/>
              </w:rPr>
              <w:t>1075</w:t>
            </w:r>
          </w:p>
        </w:tc>
      </w:tr>
      <w:tr w:rsidR="001C5980" w:rsidRPr="00436BD5" w14:paraId="7A077FB4" w14:textId="77777777" w:rsidTr="00A50D7D">
        <w:tc>
          <w:tcPr>
            <w:tcW w:w="1060" w:type="dxa"/>
            <w:shd w:val="clear" w:color="auto" w:fill="FFFFFF" w:themeFill="background1"/>
            <w:vAlign w:val="center"/>
          </w:tcPr>
          <w:p w14:paraId="3F8135E5" w14:textId="26EF8909" w:rsidR="001C5980" w:rsidRPr="00436BD5" w:rsidRDefault="001C5980" w:rsidP="00593A08">
            <w:pPr>
              <w:rPr>
                <w:rFonts w:cs="Arial"/>
                <w:b/>
                <w:sz w:val="20"/>
                <w:szCs w:val="20"/>
              </w:rPr>
            </w:pPr>
            <w:r w:rsidRPr="005A2824">
              <w:rPr>
                <w:rFonts w:cs="Arial"/>
                <w:color w:val="000000"/>
                <w:sz w:val="20"/>
                <w:szCs w:val="20"/>
              </w:rPr>
              <w:lastRenderedPageBreak/>
              <w:t xml:space="preserve">Proportion of disabled and not disabled employees in the </w:t>
            </w:r>
            <w:r w:rsidRPr="005A2824">
              <w:rPr>
                <w:rFonts w:cs="Arial"/>
                <w:b/>
                <w:bCs/>
                <w:color w:val="000000"/>
                <w:sz w:val="20"/>
                <w:szCs w:val="20"/>
              </w:rPr>
              <w:t>upper middle quartile</w:t>
            </w:r>
            <w:r w:rsidRPr="005A2824">
              <w:rPr>
                <w:rFonts w:cs="Arial"/>
                <w:color w:val="000000"/>
                <w:sz w:val="20"/>
                <w:szCs w:val="20"/>
              </w:rPr>
              <w:t xml:space="preserve"> (paid above the median and at or below the 75th percentile point)</w:t>
            </w:r>
          </w:p>
        </w:tc>
        <w:tc>
          <w:tcPr>
            <w:tcW w:w="1062" w:type="dxa"/>
          </w:tcPr>
          <w:p w14:paraId="5AFD7120" w14:textId="63C8D833" w:rsidR="001C5980" w:rsidRPr="00436BD5" w:rsidRDefault="001C5980" w:rsidP="00593A08">
            <w:pPr>
              <w:rPr>
                <w:rFonts w:cs="Arial"/>
                <w:bCs/>
                <w:sz w:val="20"/>
                <w:szCs w:val="20"/>
              </w:rPr>
            </w:pPr>
            <w:r w:rsidRPr="00436BD5">
              <w:rPr>
                <w:rFonts w:cs="Arial"/>
                <w:bCs/>
                <w:sz w:val="20"/>
                <w:szCs w:val="20"/>
              </w:rPr>
              <w:t>6.46%</w:t>
            </w:r>
          </w:p>
        </w:tc>
        <w:tc>
          <w:tcPr>
            <w:tcW w:w="992" w:type="dxa"/>
          </w:tcPr>
          <w:p w14:paraId="47E9B7C9" w14:textId="009143B3" w:rsidR="001C5980" w:rsidRPr="00436BD5" w:rsidRDefault="001C5980" w:rsidP="00593A08">
            <w:pPr>
              <w:rPr>
                <w:rFonts w:cs="Arial"/>
                <w:bCs/>
                <w:sz w:val="20"/>
                <w:szCs w:val="20"/>
              </w:rPr>
            </w:pPr>
            <w:r w:rsidRPr="00436BD5">
              <w:rPr>
                <w:rFonts w:cs="Arial"/>
                <w:bCs/>
                <w:sz w:val="20"/>
                <w:szCs w:val="20"/>
              </w:rPr>
              <w:t>93.54%</w:t>
            </w:r>
          </w:p>
        </w:tc>
        <w:tc>
          <w:tcPr>
            <w:tcW w:w="715" w:type="dxa"/>
          </w:tcPr>
          <w:p w14:paraId="6C3C67B8" w14:textId="77777777" w:rsidR="001C5980" w:rsidRPr="00436BD5" w:rsidRDefault="001C5980" w:rsidP="00593A08">
            <w:pPr>
              <w:rPr>
                <w:rFonts w:cs="Arial"/>
                <w:bCs/>
                <w:sz w:val="20"/>
                <w:szCs w:val="20"/>
              </w:rPr>
            </w:pPr>
            <w:r w:rsidRPr="00436BD5">
              <w:rPr>
                <w:rFonts w:cs="Arial"/>
                <w:bCs/>
                <w:sz w:val="20"/>
                <w:szCs w:val="20"/>
              </w:rPr>
              <w:t>100.00%</w:t>
            </w:r>
          </w:p>
        </w:tc>
        <w:tc>
          <w:tcPr>
            <w:tcW w:w="1269" w:type="dxa"/>
          </w:tcPr>
          <w:p w14:paraId="6769EE52" w14:textId="50A56DB7" w:rsidR="001C5980" w:rsidRPr="00436BD5" w:rsidRDefault="001C5980" w:rsidP="00593A08">
            <w:pPr>
              <w:rPr>
                <w:rFonts w:cs="Arial"/>
                <w:bCs/>
                <w:sz w:val="20"/>
                <w:szCs w:val="20"/>
              </w:rPr>
            </w:pPr>
            <w:r w:rsidRPr="00436BD5">
              <w:rPr>
                <w:rFonts w:cs="Arial"/>
                <w:bCs/>
                <w:sz w:val="20"/>
                <w:szCs w:val="20"/>
              </w:rPr>
              <w:t>80</w:t>
            </w:r>
          </w:p>
        </w:tc>
        <w:tc>
          <w:tcPr>
            <w:tcW w:w="1179" w:type="dxa"/>
          </w:tcPr>
          <w:p w14:paraId="65E89E0C" w14:textId="636BBB4B" w:rsidR="001C5980" w:rsidRPr="00436BD5" w:rsidRDefault="001C5980" w:rsidP="00593A08">
            <w:pPr>
              <w:rPr>
                <w:rFonts w:cs="Arial"/>
                <w:bCs/>
                <w:sz w:val="20"/>
                <w:szCs w:val="20"/>
              </w:rPr>
            </w:pPr>
            <w:r w:rsidRPr="00436BD5">
              <w:rPr>
                <w:rFonts w:cs="Arial"/>
                <w:bCs/>
                <w:sz w:val="20"/>
                <w:szCs w:val="20"/>
              </w:rPr>
              <w:t>859</w:t>
            </w:r>
          </w:p>
        </w:tc>
        <w:tc>
          <w:tcPr>
            <w:tcW w:w="1231" w:type="dxa"/>
          </w:tcPr>
          <w:p w14:paraId="28041F88" w14:textId="2C69E415" w:rsidR="001C5980" w:rsidRPr="00436BD5" w:rsidRDefault="001C5980" w:rsidP="00593A08">
            <w:pPr>
              <w:rPr>
                <w:rFonts w:cs="Arial"/>
                <w:bCs/>
                <w:sz w:val="20"/>
                <w:szCs w:val="20"/>
              </w:rPr>
            </w:pPr>
            <w:r w:rsidRPr="00436BD5">
              <w:rPr>
                <w:rFonts w:cs="Arial"/>
                <w:bCs/>
                <w:sz w:val="20"/>
                <w:szCs w:val="20"/>
              </w:rPr>
              <w:t>137</w:t>
            </w:r>
          </w:p>
        </w:tc>
        <w:tc>
          <w:tcPr>
            <w:tcW w:w="794" w:type="dxa"/>
          </w:tcPr>
          <w:p w14:paraId="413A70D5" w14:textId="77777777" w:rsidR="001C5980" w:rsidRPr="00436BD5" w:rsidRDefault="001C5980" w:rsidP="00593A08">
            <w:pPr>
              <w:rPr>
                <w:rFonts w:cs="Arial"/>
                <w:bCs/>
                <w:sz w:val="20"/>
                <w:szCs w:val="20"/>
              </w:rPr>
            </w:pPr>
            <w:r w:rsidRPr="00436BD5">
              <w:rPr>
                <w:rFonts w:cs="Arial"/>
                <w:bCs/>
                <w:sz w:val="20"/>
                <w:szCs w:val="20"/>
              </w:rPr>
              <w:t>1076</w:t>
            </w:r>
          </w:p>
        </w:tc>
      </w:tr>
      <w:tr w:rsidR="001C5980" w:rsidRPr="00436BD5" w14:paraId="12A73B8B" w14:textId="77777777" w:rsidTr="00A50D7D">
        <w:tc>
          <w:tcPr>
            <w:tcW w:w="1060" w:type="dxa"/>
            <w:shd w:val="clear" w:color="auto" w:fill="FFFFFF" w:themeFill="background1"/>
            <w:vAlign w:val="center"/>
          </w:tcPr>
          <w:p w14:paraId="0CBB24EA" w14:textId="2831C7D1" w:rsidR="001C5980" w:rsidRPr="00436BD5" w:rsidRDefault="001C5980" w:rsidP="00593A08">
            <w:pPr>
              <w:rPr>
                <w:rFonts w:cs="Arial"/>
                <w:b/>
                <w:sz w:val="20"/>
                <w:szCs w:val="20"/>
              </w:rPr>
            </w:pPr>
            <w:r w:rsidRPr="005A2824">
              <w:rPr>
                <w:rFonts w:cs="Arial"/>
                <w:color w:val="000000"/>
                <w:sz w:val="20"/>
                <w:szCs w:val="20"/>
              </w:rPr>
              <w:t xml:space="preserve">Proportion of disabled and not disabled employees in the </w:t>
            </w:r>
            <w:r w:rsidRPr="005A2824">
              <w:rPr>
                <w:rFonts w:cs="Arial"/>
                <w:b/>
                <w:bCs/>
                <w:color w:val="000000"/>
                <w:sz w:val="20"/>
                <w:szCs w:val="20"/>
              </w:rPr>
              <w:t>lower middle quartile</w:t>
            </w:r>
            <w:r w:rsidRPr="005A2824">
              <w:rPr>
                <w:rFonts w:cs="Arial"/>
                <w:color w:val="000000"/>
                <w:sz w:val="20"/>
                <w:szCs w:val="20"/>
              </w:rPr>
              <w:t xml:space="preserve"> (paid above the 25th percentile point and at or below the median)</w:t>
            </w:r>
          </w:p>
        </w:tc>
        <w:tc>
          <w:tcPr>
            <w:tcW w:w="1062" w:type="dxa"/>
          </w:tcPr>
          <w:p w14:paraId="0283D6B0" w14:textId="0A11256C" w:rsidR="001C5980" w:rsidRPr="00436BD5" w:rsidRDefault="001C5980" w:rsidP="00593A08">
            <w:pPr>
              <w:rPr>
                <w:rFonts w:cs="Arial"/>
                <w:bCs/>
                <w:sz w:val="20"/>
                <w:szCs w:val="20"/>
              </w:rPr>
            </w:pPr>
            <w:r w:rsidRPr="00436BD5">
              <w:rPr>
                <w:rFonts w:cs="Arial"/>
                <w:bCs/>
                <w:sz w:val="20"/>
                <w:szCs w:val="20"/>
              </w:rPr>
              <w:t>8.52%</w:t>
            </w:r>
          </w:p>
        </w:tc>
        <w:tc>
          <w:tcPr>
            <w:tcW w:w="992" w:type="dxa"/>
          </w:tcPr>
          <w:p w14:paraId="16CFE1D3" w14:textId="7E2F7539" w:rsidR="001C5980" w:rsidRPr="00436BD5" w:rsidRDefault="001C5980" w:rsidP="00593A08">
            <w:pPr>
              <w:rPr>
                <w:rFonts w:cs="Arial"/>
                <w:bCs/>
                <w:sz w:val="20"/>
                <w:szCs w:val="20"/>
              </w:rPr>
            </w:pPr>
            <w:r w:rsidRPr="00436BD5">
              <w:rPr>
                <w:rFonts w:cs="Arial"/>
                <w:bCs/>
                <w:sz w:val="20"/>
                <w:szCs w:val="20"/>
              </w:rPr>
              <w:t>91.48%</w:t>
            </w:r>
          </w:p>
        </w:tc>
        <w:tc>
          <w:tcPr>
            <w:tcW w:w="715" w:type="dxa"/>
          </w:tcPr>
          <w:p w14:paraId="401724DC" w14:textId="77777777" w:rsidR="001C5980" w:rsidRPr="00436BD5" w:rsidRDefault="001C5980" w:rsidP="00593A08">
            <w:pPr>
              <w:rPr>
                <w:rFonts w:cs="Arial"/>
                <w:bCs/>
                <w:sz w:val="20"/>
                <w:szCs w:val="20"/>
              </w:rPr>
            </w:pPr>
            <w:r w:rsidRPr="00436BD5">
              <w:rPr>
                <w:rFonts w:cs="Arial"/>
                <w:bCs/>
                <w:sz w:val="20"/>
                <w:szCs w:val="20"/>
              </w:rPr>
              <w:t>100.00%</w:t>
            </w:r>
          </w:p>
        </w:tc>
        <w:tc>
          <w:tcPr>
            <w:tcW w:w="1269" w:type="dxa"/>
          </w:tcPr>
          <w:p w14:paraId="0BF03760" w14:textId="1E792B85" w:rsidR="001C5980" w:rsidRPr="00436BD5" w:rsidRDefault="001C5980" w:rsidP="00593A08">
            <w:pPr>
              <w:rPr>
                <w:rFonts w:cs="Arial"/>
                <w:bCs/>
                <w:sz w:val="20"/>
                <w:szCs w:val="20"/>
              </w:rPr>
            </w:pPr>
            <w:r w:rsidRPr="00436BD5">
              <w:rPr>
                <w:rFonts w:cs="Arial"/>
                <w:bCs/>
                <w:sz w:val="20"/>
                <w:szCs w:val="20"/>
              </w:rPr>
              <w:t>80</w:t>
            </w:r>
          </w:p>
        </w:tc>
        <w:tc>
          <w:tcPr>
            <w:tcW w:w="1179" w:type="dxa"/>
          </w:tcPr>
          <w:p w14:paraId="1989267C" w14:textId="67B37091" w:rsidR="001C5980" w:rsidRPr="00436BD5" w:rsidRDefault="001C5980" w:rsidP="00593A08">
            <w:pPr>
              <w:rPr>
                <w:rFonts w:cs="Arial"/>
                <w:bCs/>
                <w:sz w:val="20"/>
                <w:szCs w:val="20"/>
              </w:rPr>
            </w:pPr>
            <w:r w:rsidRPr="00436BD5">
              <w:rPr>
                <w:rFonts w:cs="Arial"/>
                <w:bCs/>
                <w:sz w:val="20"/>
                <w:szCs w:val="20"/>
              </w:rPr>
              <w:t>859</w:t>
            </w:r>
          </w:p>
        </w:tc>
        <w:tc>
          <w:tcPr>
            <w:tcW w:w="1231" w:type="dxa"/>
          </w:tcPr>
          <w:p w14:paraId="3D9616E6" w14:textId="6F63874B" w:rsidR="001C5980" w:rsidRPr="00436BD5" w:rsidRDefault="001C5980" w:rsidP="00593A08">
            <w:pPr>
              <w:rPr>
                <w:rFonts w:cs="Arial"/>
                <w:bCs/>
                <w:sz w:val="20"/>
                <w:szCs w:val="20"/>
              </w:rPr>
            </w:pPr>
            <w:r w:rsidRPr="00436BD5">
              <w:rPr>
                <w:rFonts w:cs="Arial"/>
                <w:bCs/>
                <w:sz w:val="20"/>
                <w:szCs w:val="20"/>
              </w:rPr>
              <w:t>137</w:t>
            </w:r>
          </w:p>
        </w:tc>
        <w:tc>
          <w:tcPr>
            <w:tcW w:w="794" w:type="dxa"/>
          </w:tcPr>
          <w:p w14:paraId="41F943B5" w14:textId="77777777" w:rsidR="001C5980" w:rsidRPr="00436BD5" w:rsidRDefault="001C5980" w:rsidP="00593A08">
            <w:pPr>
              <w:rPr>
                <w:rFonts w:cs="Arial"/>
                <w:bCs/>
                <w:sz w:val="20"/>
                <w:szCs w:val="20"/>
              </w:rPr>
            </w:pPr>
            <w:r w:rsidRPr="00436BD5">
              <w:rPr>
                <w:rFonts w:cs="Arial"/>
                <w:bCs/>
                <w:sz w:val="20"/>
                <w:szCs w:val="20"/>
              </w:rPr>
              <w:t>1076</w:t>
            </w:r>
          </w:p>
        </w:tc>
      </w:tr>
      <w:tr w:rsidR="00A50D7D" w:rsidRPr="00436BD5" w14:paraId="704B58A5" w14:textId="77777777" w:rsidTr="00A50D7D">
        <w:tc>
          <w:tcPr>
            <w:tcW w:w="1060" w:type="dxa"/>
            <w:shd w:val="clear" w:color="auto" w:fill="FFFFFF" w:themeFill="background1"/>
            <w:vAlign w:val="center"/>
          </w:tcPr>
          <w:p w14:paraId="0524C823" w14:textId="4D1749CD" w:rsidR="00A50D7D" w:rsidRPr="005A2824" w:rsidRDefault="00A50D7D" w:rsidP="00A50D7D">
            <w:pPr>
              <w:rPr>
                <w:rFonts w:cs="Arial"/>
                <w:color w:val="000000"/>
                <w:sz w:val="20"/>
                <w:szCs w:val="20"/>
              </w:rPr>
            </w:pPr>
            <w:r w:rsidRPr="005A2824">
              <w:rPr>
                <w:rFonts w:cs="Arial"/>
                <w:color w:val="000000"/>
                <w:sz w:val="20"/>
                <w:szCs w:val="20"/>
              </w:rPr>
              <w:t xml:space="preserve">Proportion of disabled and not disabled employees in the </w:t>
            </w:r>
            <w:r w:rsidRPr="005A2824">
              <w:rPr>
                <w:rFonts w:cs="Arial"/>
                <w:b/>
                <w:bCs/>
                <w:color w:val="000000"/>
                <w:sz w:val="20"/>
                <w:szCs w:val="20"/>
              </w:rPr>
              <w:t>lower quartile</w:t>
            </w:r>
            <w:r w:rsidRPr="005A2824">
              <w:rPr>
                <w:rFonts w:cs="Arial"/>
                <w:color w:val="000000"/>
                <w:sz w:val="20"/>
                <w:szCs w:val="20"/>
              </w:rPr>
              <w:t xml:space="preserve"> (paid below the 25th percentile point)</w:t>
            </w:r>
          </w:p>
        </w:tc>
        <w:tc>
          <w:tcPr>
            <w:tcW w:w="1062" w:type="dxa"/>
          </w:tcPr>
          <w:p w14:paraId="6F1EA1FB" w14:textId="11772613" w:rsidR="00A50D7D" w:rsidRPr="00436BD5" w:rsidRDefault="00A50D7D" w:rsidP="00A50D7D">
            <w:pPr>
              <w:rPr>
                <w:rFonts w:cs="Arial"/>
                <w:bCs/>
                <w:sz w:val="20"/>
                <w:szCs w:val="20"/>
              </w:rPr>
            </w:pPr>
            <w:r w:rsidRPr="00436BD5">
              <w:rPr>
                <w:rFonts w:cs="Arial"/>
                <w:bCs/>
                <w:sz w:val="20"/>
                <w:szCs w:val="20"/>
              </w:rPr>
              <w:t>4.52%</w:t>
            </w:r>
          </w:p>
        </w:tc>
        <w:tc>
          <w:tcPr>
            <w:tcW w:w="992" w:type="dxa"/>
          </w:tcPr>
          <w:p w14:paraId="05390E07" w14:textId="22FC7042" w:rsidR="00A50D7D" w:rsidRPr="00436BD5" w:rsidRDefault="00A50D7D" w:rsidP="00A50D7D">
            <w:pPr>
              <w:rPr>
                <w:rFonts w:cs="Arial"/>
                <w:bCs/>
                <w:sz w:val="20"/>
                <w:szCs w:val="20"/>
              </w:rPr>
            </w:pPr>
            <w:r w:rsidRPr="00436BD5">
              <w:rPr>
                <w:rFonts w:cs="Arial"/>
                <w:bCs/>
                <w:sz w:val="20"/>
                <w:szCs w:val="20"/>
              </w:rPr>
              <w:t>95.48%</w:t>
            </w:r>
          </w:p>
        </w:tc>
        <w:tc>
          <w:tcPr>
            <w:tcW w:w="715" w:type="dxa"/>
          </w:tcPr>
          <w:p w14:paraId="78DBCF1F" w14:textId="496B6726" w:rsidR="00A50D7D" w:rsidRPr="00436BD5" w:rsidRDefault="00A50D7D" w:rsidP="00A50D7D">
            <w:pPr>
              <w:rPr>
                <w:rFonts w:cs="Arial"/>
                <w:bCs/>
                <w:sz w:val="20"/>
                <w:szCs w:val="20"/>
              </w:rPr>
            </w:pPr>
            <w:r w:rsidRPr="00436BD5">
              <w:rPr>
                <w:rFonts w:cs="Arial"/>
                <w:bCs/>
                <w:sz w:val="20"/>
                <w:szCs w:val="20"/>
              </w:rPr>
              <w:t>100.00%</w:t>
            </w:r>
          </w:p>
        </w:tc>
        <w:tc>
          <w:tcPr>
            <w:tcW w:w="1269" w:type="dxa"/>
          </w:tcPr>
          <w:p w14:paraId="23A5DB63" w14:textId="3860E81C" w:rsidR="00A50D7D" w:rsidRPr="00436BD5" w:rsidRDefault="00A50D7D" w:rsidP="00A50D7D">
            <w:pPr>
              <w:rPr>
                <w:rFonts w:cs="Arial"/>
                <w:bCs/>
                <w:sz w:val="20"/>
                <w:szCs w:val="20"/>
              </w:rPr>
            </w:pPr>
            <w:r w:rsidRPr="00436BD5">
              <w:rPr>
                <w:rFonts w:cs="Arial"/>
                <w:bCs/>
                <w:sz w:val="20"/>
                <w:szCs w:val="20"/>
              </w:rPr>
              <w:t>40</w:t>
            </w:r>
          </w:p>
        </w:tc>
        <w:tc>
          <w:tcPr>
            <w:tcW w:w="1179" w:type="dxa"/>
          </w:tcPr>
          <w:p w14:paraId="2CDE3A03" w14:textId="78B542B3" w:rsidR="00A50D7D" w:rsidRPr="00436BD5" w:rsidRDefault="00A50D7D" w:rsidP="00A50D7D">
            <w:pPr>
              <w:rPr>
                <w:rFonts w:cs="Arial"/>
                <w:bCs/>
                <w:sz w:val="20"/>
                <w:szCs w:val="20"/>
              </w:rPr>
            </w:pPr>
            <w:r w:rsidRPr="00436BD5">
              <w:rPr>
                <w:rFonts w:cs="Arial"/>
                <w:bCs/>
                <w:sz w:val="20"/>
                <w:szCs w:val="20"/>
              </w:rPr>
              <w:t>844</w:t>
            </w:r>
          </w:p>
        </w:tc>
        <w:tc>
          <w:tcPr>
            <w:tcW w:w="1231" w:type="dxa"/>
          </w:tcPr>
          <w:p w14:paraId="64643EC8" w14:textId="5CCCC6A2" w:rsidR="00A50D7D" w:rsidRPr="00436BD5" w:rsidRDefault="00A50D7D" w:rsidP="00A50D7D">
            <w:pPr>
              <w:rPr>
                <w:rFonts w:cs="Arial"/>
                <w:bCs/>
                <w:sz w:val="20"/>
                <w:szCs w:val="20"/>
              </w:rPr>
            </w:pPr>
            <w:r w:rsidRPr="00436BD5">
              <w:rPr>
                <w:rFonts w:cs="Arial"/>
                <w:bCs/>
                <w:sz w:val="20"/>
                <w:szCs w:val="20"/>
              </w:rPr>
              <w:t>192</w:t>
            </w:r>
          </w:p>
        </w:tc>
        <w:tc>
          <w:tcPr>
            <w:tcW w:w="794" w:type="dxa"/>
          </w:tcPr>
          <w:p w14:paraId="74C9799C" w14:textId="36ED2D90" w:rsidR="00A50D7D" w:rsidRPr="00436BD5" w:rsidRDefault="00A50D7D" w:rsidP="00A50D7D">
            <w:pPr>
              <w:rPr>
                <w:rFonts w:cs="Arial"/>
                <w:bCs/>
                <w:sz w:val="20"/>
                <w:szCs w:val="20"/>
              </w:rPr>
            </w:pPr>
            <w:r w:rsidRPr="00436BD5">
              <w:rPr>
                <w:rFonts w:cs="Arial"/>
                <w:bCs/>
                <w:sz w:val="20"/>
                <w:szCs w:val="20"/>
              </w:rPr>
              <w:t>1076</w:t>
            </w:r>
          </w:p>
        </w:tc>
      </w:tr>
    </w:tbl>
    <w:p w14:paraId="49772781" w14:textId="29B2520C" w:rsidR="005A2824" w:rsidRDefault="005A2824" w:rsidP="0033300A">
      <w:pPr>
        <w:pStyle w:val="Default"/>
        <w:rPr>
          <w:rFonts w:ascii="Arial" w:hAnsi="Arial" w:cs="Arial"/>
          <w:color w:val="auto"/>
        </w:rPr>
      </w:pPr>
    </w:p>
    <w:p w14:paraId="39024D95" w14:textId="453186EB" w:rsidR="00A50D7D" w:rsidRDefault="00A50D7D" w:rsidP="0033300A">
      <w:pPr>
        <w:pStyle w:val="Default"/>
        <w:rPr>
          <w:rFonts w:ascii="Arial" w:hAnsi="Arial" w:cs="Arial"/>
          <w:color w:val="auto"/>
        </w:rPr>
      </w:pPr>
    </w:p>
    <w:p w14:paraId="1811C0DC" w14:textId="7C208971" w:rsidR="00A50D7D" w:rsidRDefault="00A50D7D" w:rsidP="0033300A">
      <w:pPr>
        <w:pStyle w:val="Default"/>
        <w:rPr>
          <w:rFonts w:ascii="Arial" w:hAnsi="Arial" w:cs="Arial"/>
          <w:color w:val="auto"/>
        </w:rPr>
      </w:pPr>
    </w:p>
    <w:p w14:paraId="0745A5DF" w14:textId="77777777" w:rsidR="00A50D7D" w:rsidRDefault="00A50D7D" w:rsidP="0033300A">
      <w:pPr>
        <w:pStyle w:val="Default"/>
        <w:rPr>
          <w:rFonts w:ascii="Arial" w:hAnsi="Arial" w:cs="Arial"/>
          <w:color w:val="auto"/>
        </w:rPr>
      </w:pPr>
    </w:p>
    <w:p w14:paraId="1A0EDC2B" w14:textId="77777777" w:rsidR="00A50D7D" w:rsidRDefault="00A50D7D" w:rsidP="0033300A">
      <w:pPr>
        <w:pStyle w:val="Default"/>
        <w:rPr>
          <w:rFonts w:ascii="Arial" w:hAnsi="Arial" w:cs="Arial"/>
          <w:color w:val="auto"/>
        </w:rPr>
      </w:pPr>
    </w:p>
    <w:tbl>
      <w:tblPr>
        <w:tblStyle w:val="TableGrid"/>
        <w:tblW w:w="0" w:type="auto"/>
        <w:tblLayout w:type="fixed"/>
        <w:tblLook w:val="04A0" w:firstRow="1" w:lastRow="0" w:firstColumn="1" w:lastColumn="0" w:noHBand="0" w:noVBand="1"/>
      </w:tblPr>
      <w:tblGrid>
        <w:gridCol w:w="1060"/>
        <w:gridCol w:w="2769"/>
        <w:gridCol w:w="1269"/>
        <w:gridCol w:w="963"/>
        <w:gridCol w:w="1447"/>
        <w:gridCol w:w="794"/>
      </w:tblGrid>
      <w:tr w:rsidR="009D3B55" w:rsidRPr="00436BD5" w14:paraId="3FF0FCBC" w14:textId="77777777" w:rsidTr="00F030BB">
        <w:tc>
          <w:tcPr>
            <w:tcW w:w="1060" w:type="dxa"/>
            <w:shd w:val="clear" w:color="auto" w:fill="DBE5F1" w:themeFill="accent1" w:themeFillTint="33"/>
            <w:vAlign w:val="center"/>
          </w:tcPr>
          <w:p w14:paraId="0A8FCE66" w14:textId="5967BDA9" w:rsidR="009D3B55" w:rsidRPr="002356B8" w:rsidRDefault="009D3B55" w:rsidP="007468C1">
            <w:pPr>
              <w:rPr>
                <w:rFonts w:cs="Arial"/>
                <w:b/>
                <w:bCs/>
                <w:color w:val="000000"/>
                <w:sz w:val="20"/>
                <w:szCs w:val="20"/>
              </w:rPr>
            </w:pPr>
            <w:r w:rsidRPr="002356B8">
              <w:rPr>
                <w:rFonts w:cs="Arial"/>
                <w:b/>
                <w:bCs/>
                <w:color w:val="000000"/>
                <w:sz w:val="20"/>
                <w:szCs w:val="20"/>
              </w:rPr>
              <w:lastRenderedPageBreak/>
              <w:t>Bonus Pay</w:t>
            </w:r>
          </w:p>
        </w:tc>
        <w:tc>
          <w:tcPr>
            <w:tcW w:w="2769" w:type="dxa"/>
            <w:shd w:val="clear" w:color="auto" w:fill="DBE5F1" w:themeFill="accent1" w:themeFillTint="33"/>
          </w:tcPr>
          <w:p w14:paraId="49EDD77A" w14:textId="2837BD74" w:rsidR="009D3B55" w:rsidRPr="002356B8" w:rsidRDefault="009D3B55" w:rsidP="007468C1">
            <w:pPr>
              <w:rPr>
                <w:rFonts w:cs="Arial"/>
                <w:bCs/>
                <w:sz w:val="20"/>
                <w:szCs w:val="20"/>
              </w:rPr>
            </w:pPr>
            <w:r w:rsidRPr="002356B8">
              <w:rPr>
                <w:rFonts w:cs="Arial"/>
                <w:b/>
                <w:bCs/>
                <w:color w:val="000000"/>
                <w:sz w:val="20"/>
                <w:szCs w:val="20"/>
              </w:rPr>
              <w:t>Bonus Disability Pay Gap - the difference between the bonus paid to employees who have declared a disability and employees who have not declared a disability as a % of employees who have not declared a disability.</w:t>
            </w:r>
          </w:p>
        </w:tc>
        <w:tc>
          <w:tcPr>
            <w:tcW w:w="1269" w:type="dxa"/>
            <w:shd w:val="clear" w:color="auto" w:fill="DBE5F1" w:themeFill="accent1" w:themeFillTint="33"/>
          </w:tcPr>
          <w:p w14:paraId="4470348B" w14:textId="16916719" w:rsidR="009D3B55" w:rsidRPr="002356B8" w:rsidRDefault="002356B8" w:rsidP="007468C1">
            <w:pPr>
              <w:pStyle w:val="Default"/>
              <w:rPr>
                <w:rFonts w:ascii="Arial" w:hAnsi="Arial" w:cs="Arial"/>
                <w:color w:val="auto"/>
                <w:sz w:val="20"/>
                <w:szCs w:val="20"/>
              </w:rPr>
            </w:pPr>
            <w:r w:rsidRPr="002356B8">
              <w:rPr>
                <w:rFonts w:ascii="Arial" w:hAnsi="Arial" w:cs="Arial"/>
                <w:b/>
                <w:bCs/>
                <w:sz w:val="20"/>
                <w:szCs w:val="20"/>
              </w:rPr>
              <w:t>Bonus Disability Pay Gap - Pay of employees who have declared a disability as a % of pay of employees who have declared they do not have a disability</w:t>
            </w:r>
          </w:p>
        </w:tc>
        <w:tc>
          <w:tcPr>
            <w:tcW w:w="963" w:type="dxa"/>
            <w:shd w:val="clear" w:color="auto" w:fill="DBE5F1" w:themeFill="accent1" w:themeFillTint="33"/>
          </w:tcPr>
          <w:p w14:paraId="1F9C8E71" w14:textId="15594B16" w:rsidR="009D3B55" w:rsidRPr="002356B8" w:rsidRDefault="002356B8" w:rsidP="007468C1">
            <w:pPr>
              <w:rPr>
                <w:rFonts w:cs="Arial"/>
                <w:bCs/>
                <w:sz w:val="20"/>
                <w:szCs w:val="20"/>
              </w:rPr>
            </w:pPr>
            <w:r w:rsidRPr="002356B8">
              <w:rPr>
                <w:rFonts w:cs="Arial"/>
                <w:b/>
                <w:bCs/>
                <w:color w:val="000000"/>
                <w:sz w:val="20"/>
                <w:szCs w:val="20"/>
              </w:rPr>
              <w:t>Bonus pay of employees who have declared they have a disability</w:t>
            </w:r>
          </w:p>
        </w:tc>
        <w:tc>
          <w:tcPr>
            <w:tcW w:w="1447" w:type="dxa"/>
            <w:shd w:val="clear" w:color="auto" w:fill="DBE5F1" w:themeFill="accent1" w:themeFillTint="33"/>
          </w:tcPr>
          <w:p w14:paraId="541145A3" w14:textId="2F6968A1" w:rsidR="009D3B55" w:rsidRPr="002356B8" w:rsidRDefault="002356B8" w:rsidP="007468C1">
            <w:pPr>
              <w:rPr>
                <w:rFonts w:cs="Arial"/>
                <w:bCs/>
                <w:sz w:val="20"/>
                <w:szCs w:val="20"/>
              </w:rPr>
            </w:pPr>
            <w:r w:rsidRPr="002356B8">
              <w:rPr>
                <w:rFonts w:cs="Arial"/>
                <w:b/>
                <w:bCs/>
                <w:color w:val="000000"/>
                <w:sz w:val="20"/>
                <w:szCs w:val="20"/>
              </w:rPr>
              <w:t>Bonus pay of employees who have declared they do not have a disability</w:t>
            </w:r>
          </w:p>
        </w:tc>
        <w:tc>
          <w:tcPr>
            <w:tcW w:w="794" w:type="dxa"/>
            <w:shd w:val="clear" w:color="auto" w:fill="DBE5F1" w:themeFill="accent1" w:themeFillTint="33"/>
          </w:tcPr>
          <w:p w14:paraId="35A96E15" w14:textId="30257001" w:rsidR="009D3B55" w:rsidRPr="002356B8" w:rsidRDefault="002356B8" w:rsidP="007468C1">
            <w:pPr>
              <w:rPr>
                <w:rFonts w:cs="Arial"/>
                <w:bCs/>
                <w:sz w:val="20"/>
                <w:szCs w:val="20"/>
              </w:rPr>
            </w:pPr>
            <w:r w:rsidRPr="002356B8">
              <w:rPr>
                <w:rFonts w:cs="Arial"/>
                <w:b/>
                <w:bCs/>
                <w:sz w:val="20"/>
                <w:szCs w:val="20"/>
              </w:rPr>
              <w:t>Difference £</w:t>
            </w:r>
          </w:p>
        </w:tc>
      </w:tr>
      <w:tr w:rsidR="00A50D7D" w:rsidRPr="00436BD5" w14:paraId="1A6B48D0" w14:textId="77777777" w:rsidTr="007468C1">
        <w:tc>
          <w:tcPr>
            <w:tcW w:w="1060" w:type="dxa"/>
            <w:shd w:val="clear" w:color="auto" w:fill="FFFFFF" w:themeFill="background1"/>
            <w:vAlign w:val="center"/>
          </w:tcPr>
          <w:p w14:paraId="6F11D951" w14:textId="77777777" w:rsidR="00A50D7D" w:rsidRPr="00436BD5" w:rsidRDefault="00A50D7D" w:rsidP="007468C1">
            <w:pPr>
              <w:rPr>
                <w:rFonts w:cs="Arial"/>
                <w:b/>
                <w:bCs/>
                <w:color w:val="000000"/>
                <w:sz w:val="20"/>
                <w:szCs w:val="20"/>
              </w:rPr>
            </w:pPr>
            <w:r w:rsidRPr="00436BD5">
              <w:rPr>
                <w:rFonts w:cs="Arial"/>
                <w:b/>
                <w:bCs/>
                <w:color w:val="000000"/>
                <w:sz w:val="20"/>
                <w:szCs w:val="20"/>
              </w:rPr>
              <w:t>Means bonus</w:t>
            </w:r>
          </w:p>
        </w:tc>
        <w:tc>
          <w:tcPr>
            <w:tcW w:w="2769" w:type="dxa"/>
          </w:tcPr>
          <w:p w14:paraId="1ACAE659" w14:textId="77777777" w:rsidR="00A50D7D" w:rsidRPr="00436BD5" w:rsidRDefault="00A50D7D" w:rsidP="007468C1">
            <w:pPr>
              <w:rPr>
                <w:rFonts w:cs="Arial"/>
                <w:bCs/>
                <w:sz w:val="20"/>
                <w:szCs w:val="20"/>
              </w:rPr>
            </w:pPr>
          </w:p>
          <w:p w14:paraId="74F3A9CA" w14:textId="77777777" w:rsidR="00A50D7D" w:rsidRPr="00436BD5" w:rsidRDefault="00A50D7D" w:rsidP="007468C1">
            <w:pPr>
              <w:rPr>
                <w:rFonts w:cs="Arial"/>
                <w:bCs/>
                <w:sz w:val="20"/>
                <w:szCs w:val="20"/>
              </w:rPr>
            </w:pPr>
            <w:r w:rsidRPr="00436BD5">
              <w:rPr>
                <w:rFonts w:cs="Arial"/>
                <w:bCs/>
                <w:sz w:val="20"/>
                <w:szCs w:val="20"/>
              </w:rPr>
              <w:t>16.72%</w:t>
            </w:r>
          </w:p>
        </w:tc>
        <w:tc>
          <w:tcPr>
            <w:tcW w:w="1269" w:type="dxa"/>
          </w:tcPr>
          <w:p w14:paraId="42C592D5" w14:textId="77777777" w:rsidR="00A50D7D" w:rsidRPr="00436BD5" w:rsidRDefault="00A50D7D" w:rsidP="007468C1">
            <w:pPr>
              <w:pStyle w:val="Default"/>
              <w:rPr>
                <w:rFonts w:ascii="Arial" w:hAnsi="Arial" w:cs="Arial"/>
                <w:color w:val="auto"/>
                <w:sz w:val="20"/>
                <w:szCs w:val="20"/>
              </w:rPr>
            </w:pPr>
          </w:p>
          <w:p w14:paraId="309ED750" w14:textId="77777777" w:rsidR="00A50D7D" w:rsidRPr="00436BD5" w:rsidRDefault="00A50D7D" w:rsidP="007468C1">
            <w:pPr>
              <w:rPr>
                <w:rFonts w:cs="Arial"/>
                <w:sz w:val="20"/>
                <w:szCs w:val="20"/>
              </w:rPr>
            </w:pPr>
            <w:r w:rsidRPr="00436BD5">
              <w:rPr>
                <w:rFonts w:cs="Arial"/>
                <w:sz w:val="20"/>
                <w:szCs w:val="20"/>
              </w:rPr>
              <w:t>83.28%</w:t>
            </w:r>
          </w:p>
          <w:p w14:paraId="58B6DB0C" w14:textId="77777777" w:rsidR="00A50D7D" w:rsidRPr="00436BD5" w:rsidRDefault="00A50D7D" w:rsidP="007468C1">
            <w:pPr>
              <w:rPr>
                <w:rFonts w:cs="Arial"/>
                <w:sz w:val="20"/>
                <w:szCs w:val="20"/>
              </w:rPr>
            </w:pPr>
            <w:r w:rsidRPr="00436BD5">
              <w:rPr>
                <w:rFonts w:cs="Arial"/>
                <w:sz w:val="20"/>
                <w:szCs w:val="20"/>
              </w:rPr>
              <w:tab/>
            </w:r>
          </w:p>
        </w:tc>
        <w:tc>
          <w:tcPr>
            <w:tcW w:w="963" w:type="dxa"/>
          </w:tcPr>
          <w:p w14:paraId="79FE4408" w14:textId="77777777" w:rsidR="00A50D7D" w:rsidRPr="00436BD5" w:rsidRDefault="00A50D7D" w:rsidP="007468C1">
            <w:pPr>
              <w:rPr>
                <w:rFonts w:cs="Arial"/>
                <w:bCs/>
                <w:sz w:val="20"/>
                <w:szCs w:val="20"/>
              </w:rPr>
            </w:pPr>
          </w:p>
          <w:p w14:paraId="2A84DD98" w14:textId="77777777" w:rsidR="00A50D7D" w:rsidRPr="00436BD5" w:rsidRDefault="00A50D7D" w:rsidP="007468C1">
            <w:pPr>
              <w:rPr>
                <w:rFonts w:cs="Arial"/>
                <w:bCs/>
                <w:sz w:val="20"/>
                <w:szCs w:val="20"/>
              </w:rPr>
            </w:pPr>
            <w:r w:rsidRPr="00436BD5">
              <w:rPr>
                <w:rFonts w:cs="Arial"/>
                <w:bCs/>
                <w:sz w:val="20"/>
                <w:szCs w:val="20"/>
              </w:rPr>
              <w:t>113.9</w:t>
            </w:r>
          </w:p>
        </w:tc>
        <w:tc>
          <w:tcPr>
            <w:tcW w:w="1447" w:type="dxa"/>
          </w:tcPr>
          <w:p w14:paraId="4635DF45" w14:textId="77777777" w:rsidR="00A50D7D" w:rsidRPr="00436BD5" w:rsidRDefault="00A50D7D" w:rsidP="007468C1">
            <w:pPr>
              <w:rPr>
                <w:rFonts w:cs="Arial"/>
                <w:bCs/>
                <w:sz w:val="20"/>
                <w:szCs w:val="20"/>
              </w:rPr>
            </w:pPr>
          </w:p>
          <w:p w14:paraId="1BC325BF" w14:textId="77777777" w:rsidR="00A50D7D" w:rsidRPr="00436BD5" w:rsidRDefault="00A50D7D" w:rsidP="007468C1">
            <w:pPr>
              <w:rPr>
                <w:rFonts w:cs="Arial"/>
                <w:bCs/>
                <w:sz w:val="20"/>
                <w:szCs w:val="20"/>
              </w:rPr>
            </w:pPr>
            <w:r w:rsidRPr="00436BD5">
              <w:rPr>
                <w:rFonts w:cs="Arial"/>
                <w:bCs/>
                <w:sz w:val="20"/>
                <w:szCs w:val="20"/>
              </w:rPr>
              <w:t>136.76</w:t>
            </w:r>
          </w:p>
        </w:tc>
        <w:tc>
          <w:tcPr>
            <w:tcW w:w="794" w:type="dxa"/>
          </w:tcPr>
          <w:p w14:paraId="288BD566" w14:textId="77777777" w:rsidR="00A50D7D" w:rsidRPr="00436BD5" w:rsidRDefault="00A50D7D" w:rsidP="007468C1">
            <w:pPr>
              <w:rPr>
                <w:rFonts w:cs="Arial"/>
                <w:bCs/>
                <w:sz w:val="20"/>
                <w:szCs w:val="20"/>
              </w:rPr>
            </w:pPr>
          </w:p>
          <w:p w14:paraId="178668B3" w14:textId="77777777" w:rsidR="00A50D7D" w:rsidRPr="00436BD5" w:rsidRDefault="00A50D7D" w:rsidP="007468C1">
            <w:pPr>
              <w:rPr>
                <w:rFonts w:cs="Arial"/>
                <w:bCs/>
                <w:sz w:val="20"/>
                <w:szCs w:val="20"/>
              </w:rPr>
            </w:pPr>
            <w:r w:rsidRPr="00436BD5">
              <w:rPr>
                <w:rFonts w:cs="Arial"/>
                <w:bCs/>
                <w:sz w:val="20"/>
                <w:szCs w:val="20"/>
              </w:rPr>
              <w:t>22.86</w:t>
            </w:r>
          </w:p>
        </w:tc>
      </w:tr>
      <w:tr w:rsidR="00A50D7D" w:rsidRPr="00436BD5" w14:paraId="7015ACBE" w14:textId="77777777" w:rsidTr="007468C1">
        <w:tc>
          <w:tcPr>
            <w:tcW w:w="1060" w:type="dxa"/>
            <w:shd w:val="clear" w:color="auto" w:fill="FFFFFF" w:themeFill="background1"/>
            <w:vAlign w:val="center"/>
          </w:tcPr>
          <w:p w14:paraId="20D5065E" w14:textId="77777777" w:rsidR="00A50D7D" w:rsidRPr="00436BD5" w:rsidRDefault="00A50D7D" w:rsidP="007468C1">
            <w:pPr>
              <w:rPr>
                <w:rFonts w:cs="Arial"/>
                <w:b/>
                <w:bCs/>
                <w:color w:val="000000"/>
                <w:sz w:val="20"/>
                <w:szCs w:val="20"/>
              </w:rPr>
            </w:pPr>
            <w:r w:rsidRPr="00436BD5">
              <w:rPr>
                <w:rFonts w:cs="Arial"/>
                <w:b/>
                <w:bCs/>
                <w:color w:val="000000"/>
                <w:sz w:val="20"/>
                <w:szCs w:val="20"/>
              </w:rPr>
              <w:t>Median Bonus</w:t>
            </w:r>
          </w:p>
        </w:tc>
        <w:tc>
          <w:tcPr>
            <w:tcW w:w="2769" w:type="dxa"/>
          </w:tcPr>
          <w:p w14:paraId="2761FD78" w14:textId="77777777" w:rsidR="00A50D7D" w:rsidRPr="00436BD5" w:rsidRDefault="00A50D7D" w:rsidP="007468C1">
            <w:pPr>
              <w:jc w:val="center"/>
              <w:rPr>
                <w:rFonts w:cs="Arial"/>
                <w:bCs/>
                <w:sz w:val="20"/>
                <w:szCs w:val="20"/>
              </w:rPr>
            </w:pPr>
          </w:p>
          <w:p w14:paraId="7545BCB5" w14:textId="77777777" w:rsidR="00A50D7D" w:rsidRPr="00436BD5" w:rsidRDefault="00A50D7D" w:rsidP="007468C1">
            <w:pPr>
              <w:rPr>
                <w:rFonts w:cs="Arial"/>
                <w:bCs/>
                <w:sz w:val="20"/>
                <w:szCs w:val="20"/>
              </w:rPr>
            </w:pPr>
            <w:r w:rsidRPr="00436BD5">
              <w:rPr>
                <w:rFonts w:cs="Arial"/>
                <w:bCs/>
                <w:sz w:val="20"/>
                <w:szCs w:val="20"/>
              </w:rPr>
              <w:t>29.63%</w:t>
            </w:r>
          </w:p>
          <w:p w14:paraId="0F655CF9" w14:textId="77777777" w:rsidR="00A50D7D" w:rsidRPr="00436BD5" w:rsidRDefault="00A50D7D" w:rsidP="007468C1">
            <w:pPr>
              <w:rPr>
                <w:rFonts w:cs="Arial"/>
                <w:bCs/>
                <w:sz w:val="20"/>
                <w:szCs w:val="20"/>
              </w:rPr>
            </w:pPr>
          </w:p>
        </w:tc>
        <w:tc>
          <w:tcPr>
            <w:tcW w:w="1269" w:type="dxa"/>
          </w:tcPr>
          <w:p w14:paraId="3EAC819E" w14:textId="77777777" w:rsidR="00A50D7D" w:rsidRPr="00436BD5" w:rsidRDefault="00A50D7D" w:rsidP="007468C1">
            <w:pPr>
              <w:rPr>
                <w:rFonts w:cs="Arial"/>
                <w:sz w:val="20"/>
                <w:szCs w:val="20"/>
              </w:rPr>
            </w:pPr>
          </w:p>
          <w:p w14:paraId="7AF556F9" w14:textId="77777777" w:rsidR="00A50D7D" w:rsidRPr="00436BD5" w:rsidRDefault="00A50D7D" w:rsidP="007468C1">
            <w:pPr>
              <w:rPr>
                <w:rFonts w:cs="Arial"/>
                <w:sz w:val="20"/>
                <w:szCs w:val="20"/>
              </w:rPr>
            </w:pPr>
            <w:r w:rsidRPr="00436BD5">
              <w:rPr>
                <w:rFonts w:cs="Arial"/>
                <w:sz w:val="20"/>
                <w:szCs w:val="20"/>
              </w:rPr>
              <w:t>70.37%</w:t>
            </w:r>
          </w:p>
        </w:tc>
        <w:tc>
          <w:tcPr>
            <w:tcW w:w="963" w:type="dxa"/>
          </w:tcPr>
          <w:p w14:paraId="311680B9" w14:textId="77777777" w:rsidR="00A50D7D" w:rsidRPr="00436BD5" w:rsidRDefault="00A50D7D" w:rsidP="007468C1">
            <w:pPr>
              <w:rPr>
                <w:rFonts w:cs="Arial"/>
                <w:bCs/>
                <w:sz w:val="20"/>
                <w:szCs w:val="20"/>
              </w:rPr>
            </w:pPr>
          </w:p>
          <w:p w14:paraId="47551332" w14:textId="77777777" w:rsidR="00A50D7D" w:rsidRPr="00436BD5" w:rsidRDefault="00A50D7D" w:rsidP="007468C1">
            <w:pPr>
              <w:rPr>
                <w:rFonts w:cs="Arial"/>
                <w:bCs/>
                <w:sz w:val="20"/>
                <w:szCs w:val="20"/>
              </w:rPr>
            </w:pPr>
            <w:r w:rsidRPr="00436BD5">
              <w:rPr>
                <w:rFonts w:cs="Arial"/>
                <w:bCs/>
                <w:sz w:val="20"/>
                <w:szCs w:val="20"/>
              </w:rPr>
              <w:t>95</w:t>
            </w:r>
          </w:p>
        </w:tc>
        <w:tc>
          <w:tcPr>
            <w:tcW w:w="1447" w:type="dxa"/>
          </w:tcPr>
          <w:p w14:paraId="25CE44C6" w14:textId="77777777" w:rsidR="00A50D7D" w:rsidRPr="00436BD5" w:rsidRDefault="00A50D7D" w:rsidP="007468C1">
            <w:pPr>
              <w:rPr>
                <w:rFonts w:cs="Arial"/>
                <w:bCs/>
                <w:sz w:val="20"/>
                <w:szCs w:val="20"/>
              </w:rPr>
            </w:pPr>
          </w:p>
          <w:p w14:paraId="75313113" w14:textId="77777777" w:rsidR="00A50D7D" w:rsidRPr="00436BD5" w:rsidRDefault="00A50D7D" w:rsidP="007468C1">
            <w:pPr>
              <w:rPr>
                <w:rFonts w:cs="Arial"/>
                <w:bCs/>
                <w:sz w:val="20"/>
                <w:szCs w:val="20"/>
              </w:rPr>
            </w:pPr>
            <w:r w:rsidRPr="00436BD5">
              <w:rPr>
                <w:rFonts w:cs="Arial"/>
                <w:bCs/>
                <w:sz w:val="20"/>
                <w:szCs w:val="20"/>
              </w:rPr>
              <w:t>135</w:t>
            </w:r>
          </w:p>
        </w:tc>
        <w:tc>
          <w:tcPr>
            <w:tcW w:w="794" w:type="dxa"/>
          </w:tcPr>
          <w:p w14:paraId="7B349B3D" w14:textId="77777777" w:rsidR="00A50D7D" w:rsidRPr="00436BD5" w:rsidRDefault="00A50D7D" w:rsidP="007468C1">
            <w:pPr>
              <w:rPr>
                <w:rFonts w:cs="Arial"/>
                <w:bCs/>
                <w:sz w:val="20"/>
                <w:szCs w:val="20"/>
              </w:rPr>
            </w:pPr>
          </w:p>
          <w:p w14:paraId="2C345E62" w14:textId="77777777" w:rsidR="00A50D7D" w:rsidRPr="00436BD5" w:rsidRDefault="00A50D7D" w:rsidP="007468C1">
            <w:pPr>
              <w:rPr>
                <w:rFonts w:cs="Arial"/>
                <w:bCs/>
                <w:sz w:val="20"/>
                <w:szCs w:val="20"/>
              </w:rPr>
            </w:pPr>
            <w:r w:rsidRPr="00436BD5">
              <w:rPr>
                <w:rFonts w:cs="Arial"/>
                <w:bCs/>
                <w:sz w:val="20"/>
                <w:szCs w:val="20"/>
              </w:rPr>
              <w:t>40</w:t>
            </w:r>
          </w:p>
        </w:tc>
      </w:tr>
    </w:tbl>
    <w:p w14:paraId="0B9D8602" w14:textId="0BC6D021" w:rsidR="00A50D7D" w:rsidRDefault="00A50D7D" w:rsidP="0033300A">
      <w:pPr>
        <w:pStyle w:val="Default"/>
        <w:rPr>
          <w:rFonts w:ascii="Arial" w:hAnsi="Arial" w:cs="Arial"/>
          <w:color w:val="auto"/>
        </w:rPr>
      </w:pPr>
    </w:p>
    <w:tbl>
      <w:tblPr>
        <w:tblStyle w:val="TableGrid"/>
        <w:tblW w:w="0" w:type="auto"/>
        <w:tblLook w:val="04A0" w:firstRow="1" w:lastRow="0" w:firstColumn="1" w:lastColumn="0" w:noHBand="0" w:noVBand="1"/>
      </w:tblPr>
      <w:tblGrid>
        <w:gridCol w:w="4151"/>
        <w:gridCol w:w="4151"/>
      </w:tblGrid>
      <w:tr w:rsidR="00A50D7D" w:rsidRPr="00436BD5" w14:paraId="08603A85" w14:textId="77777777" w:rsidTr="00A50D7D">
        <w:tc>
          <w:tcPr>
            <w:tcW w:w="4151" w:type="dxa"/>
            <w:shd w:val="clear" w:color="auto" w:fill="DBE5F1" w:themeFill="accent1" w:themeFillTint="33"/>
            <w:vAlign w:val="center"/>
          </w:tcPr>
          <w:p w14:paraId="01F9CBD5" w14:textId="6C853C1C" w:rsidR="00A50D7D" w:rsidRPr="00A50D7D" w:rsidRDefault="00A50D7D" w:rsidP="00593A08">
            <w:pPr>
              <w:rPr>
                <w:rFonts w:cs="Arial"/>
                <w:b/>
                <w:color w:val="000000"/>
                <w:sz w:val="20"/>
                <w:szCs w:val="20"/>
              </w:rPr>
            </w:pPr>
            <w:r w:rsidRPr="00A50D7D">
              <w:rPr>
                <w:rFonts w:cs="Arial"/>
                <w:b/>
                <w:sz w:val="20"/>
                <w:szCs w:val="20"/>
              </w:rPr>
              <w:t>Bonuses Paid</w:t>
            </w:r>
          </w:p>
        </w:tc>
        <w:tc>
          <w:tcPr>
            <w:tcW w:w="4151" w:type="dxa"/>
            <w:shd w:val="clear" w:color="auto" w:fill="DBE5F1" w:themeFill="accent1" w:themeFillTint="33"/>
          </w:tcPr>
          <w:p w14:paraId="670D681E" w14:textId="41C39CAE" w:rsidR="00A50D7D" w:rsidRPr="00A50D7D" w:rsidRDefault="00A50D7D" w:rsidP="00593A08">
            <w:pPr>
              <w:rPr>
                <w:rFonts w:cs="Arial"/>
                <w:b/>
                <w:sz w:val="20"/>
                <w:szCs w:val="20"/>
              </w:rPr>
            </w:pPr>
            <w:r w:rsidRPr="00A50D7D">
              <w:rPr>
                <w:rFonts w:cs="Arial"/>
                <w:b/>
                <w:sz w:val="20"/>
                <w:szCs w:val="20"/>
              </w:rPr>
              <w:t>Total</w:t>
            </w:r>
          </w:p>
        </w:tc>
      </w:tr>
      <w:tr w:rsidR="00593A08" w:rsidRPr="00436BD5" w14:paraId="064DCFDC" w14:textId="77777777" w:rsidTr="00113437">
        <w:tc>
          <w:tcPr>
            <w:tcW w:w="4151" w:type="dxa"/>
            <w:vAlign w:val="center"/>
          </w:tcPr>
          <w:p w14:paraId="79B9B0E7" w14:textId="153A0DFE" w:rsidR="00593A08" w:rsidRPr="00436BD5" w:rsidRDefault="00593A08" w:rsidP="00593A08">
            <w:pPr>
              <w:rPr>
                <w:rFonts w:cs="Arial"/>
                <w:b/>
                <w:sz w:val="20"/>
                <w:szCs w:val="20"/>
              </w:rPr>
            </w:pPr>
            <w:r w:rsidRPr="005A2824">
              <w:rPr>
                <w:rFonts w:cs="Arial"/>
                <w:color w:val="000000"/>
                <w:sz w:val="20"/>
                <w:szCs w:val="20"/>
              </w:rPr>
              <w:t>Disabled paid bonus as % of all Disabled</w:t>
            </w:r>
          </w:p>
        </w:tc>
        <w:tc>
          <w:tcPr>
            <w:tcW w:w="4151" w:type="dxa"/>
          </w:tcPr>
          <w:p w14:paraId="63C48C78" w14:textId="2F4B3D2E" w:rsidR="00593A08" w:rsidRPr="00436BD5" w:rsidRDefault="00652447" w:rsidP="00593A08">
            <w:pPr>
              <w:rPr>
                <w:rFonts w:cs="Arial"/>
                <w:bCs/>
                <w:sz w:val="20"/>
                <w:szCs w:val="20"/>
              </w:rPr>
            </w:pPr>
            <w:r w:rsidRPr="00436BD5">
              <w:rPr>
                <w:rFonts w:cs="Arial"/>
                <w:bCs/>
                <w:sz w:val="20"/>
                <w:szCs w:val="20"/>
              </w:rPr>
              <w:t>3.69</w:t>
            </w:r>
            <w:r w:rsidR="00593A08" w:rsidRPr="00436BD5">
              <w:rPr>
                <w:rFonts w:cs="Arial"/>
                <w:bCs/>
                <w:sz w:val="20"/>
                <w:szCs w:val="20"/>
              </w:rPr>
              <w:t>%</w:t>
            </w:r>
          </w:p>
        </w:tc>
      </w:tr>
      <w:tr w:rsidR="00593A08" w:rsidRPr="00436BD5" w14:paraId="55D49D2A" w14:textId="77777777" w:rsidTr="00113437">
        <w:tc>
          <w:tcPr>
            <w:tcW w:w="4151" w:type="dxa"/>
            <w:vAlign w:val="center"/>
          </w:tcPr>
          <w:p w14:paraId="722BCC7D" w14:textId="3FD09650" w:rsidR="00593A08" w:rsidRPr="00436BD5" w:rsidRDefault="00FA3483" w:rsidP="00593A08">
            <w:pPr>
              <w:rPr>
                <w:rFonts w:cs="Arial"/>
                <w:b/>
                <w:sz w:val="20"/>
                <w:szCs w:val="20"/>
              </w:rPr>
            </w:pPr>
            <w:r w:rsidRPr="005A2824">
              <w:rPr>
                <w:rFonts w:cs="Arial"/>
                <w:color w:val="000000"/>
                <w:sz w:val="20"/>
                <w:szCs w:val="20"/>
              </w:rPr>
              <w:t>Nondisabled</w:t>
            </w:r>
            <w:r w:rsidR="00593A08" w:rsidRPr="005A2824">
              <w:rPr>
                <w:rFonts w:cs="Arial"/>
                <w:color w:val="000000"/>
                <w:sz w:val="20"/>
                <w:szCs w:val="20"/>
              </w:rPr>
              <w:t xml:space="preserve"> paid bonus as % of all </w:t>
            </w:r>
            <w:proofErr w:type="spellStart"/>
            <w:proofErr w:type="gramStart"/>
            <w:r w:rsidR="00593A08" w:rsidRPr="005A2824">
              <w:rPr>
                <w:rFonts w:cs="Arial"/>
                <w:color w:val="000000"/>
                <w:sz w:val="20"/>
                <w:szCs w:val="20"/>
              </w:rPr>
              <w:t>Non disabled</w:t>
            </w:r>
            <w:proofErr w:type="spellEnd"/>
            <w:proofErr w:type="gramEnd"/>
            <w:r w:rsidR="00593A08" w:rsidRPr="005A2824">
              <w:rPr>
                <w:rFonts w:cs="Arial"/>
                <w:color w:val="000000"/>
                <w:sz w:val="20"/>
                <w:szCs w:val="20"/>
              </w:rPr>
              <w:t xml:space="preserve"> staff</w:t>
            </w:r>
          </w:p>
        </w:tc>
        <w:tc>
          <w:tcPr>
            <w:tcW w:w="4151" w:type="dxa"/>
          </w:tcPr>
          <w:p w14:paraId="1550BFA3" w14:textId="1C7D8C59" w:rsidR="00593A08" w:rsidRPr="00436BD5" w:rsidRDefault="00EB06BB" w:rsidP="00593A08">
            <w:pPr>
              <w:rPr>
                <w:rFonts w:cs="Arial"/>
                <w:bCs/>
                <w:sz w:val="20"/>
                <w:szCs w:val="20"/>
              </w:rPr>
            </w:pPr>
            <w:r w:rsidRPr="00436BD5">
              <w:rPr>
                <w:rFonts w:cs="Arial"/>
                <w:bCs/>
                <w:sz w:val="20"/>
                <w:szCs w:val="20"/>
              </w:rPr>
              <w:t>1.47</w:t>
            </w:r>
            <w:r w:rsidR="00593A08" w:rsidRPr="00436BD5">
              <w:rPr>
                <w:rFonts w:cs="Arial"/>
                <w:bCs/>
                <w:sz w:val="20"/>
                <w:szCs w:val="20"/>
              </w:rPr>
              <w:t>%</w:t>
            </w:r>
          </w:p>
        </w:tc>
      </w:tr>
    </w:tbl>
    <w:p w14:paraId="7A80FA43" w14:textId="659951A9" w:rsidR="00593A08" w:rsidRPr="00436BD5" w:rsidRDefault="00593A08" w:rsidP="0033300A">
      <w:pPr>
        <w:pStyle w:val="Default"/>
        <w:rPr>
          <w:rFonts w:ascii="Arial" w:hAnsi="Arial" w:cs="Arial"/>
          <w:color w:val="auto"/>
          <w:sz w:val="20"/>
          <w:szCs w:val="20"/>
        </w:rPr>
      </w:pPr>
    </w:p>
    <w:p w14:paraId="45DEA7CC" w14:textId="606DD379" w:rsidR="00EB06BB" w:rsidRPr="00436BD5" w:rsidRDefault="00EB06BB" w:rsidP="0033300A">
      <w:pPr>
        <w:pStyle w:val="Default"/>
        <w:rPr>
          <w:rFonts w:ascii="Arial" w:hAnsi="Arial" w:cs="Arial"/>
          <w:color w:val="auto"/>
          <w:sz w:val="20"/>
          <w:szCs w:val="20"/>
        </w:rPr>
      </w:pPr>
      <w:r w:rsidRPr="005A2824">
        <w:rPr>
          <w:rFonts w:ascii="Arial" w:hAnsi="Arial" w:cs="Arial"/>
          <w:sz w:val="20"/>
          <w:szCs w:val="20"/>
        </w:rPr>
        <w:t>The calculations exclude employees for whom disabled/not disabled is not known.</w:t>
      </w:r>
    </w:p>
    <w:p w14:paraId="4006D032" w14:textId="77777777" w:rsidR="00EB06BB" w:rsidRDefault="00EB06BB" w:rsidP="0033300A">
      <w:pPr>
        <w:pStyle w:val="Default"/>
        <w:rPr>
          <w:rFonts w:ascii="Arial" w:hAnsi="Arial" w:cs="Arial"/>
          <w:color w:val="auto"/>
        </w:rPr>
      </w:pPr>
    </w:p>
    <w:p w14:paraId="1F81F7BF" w14:textId="73A50134" w:rsidR="00C82905" w:rsidRDefault="00C82905">
      <w:pPr>
        <w:rPr>
          <w:rFonts w:cs="Arial"/>
          <w:b/>
          <w:u w:val="single"/>
        </w:rPr>
      </w:pPr>
    </w:p>
    <w:p w14:paraId="580A0CE3" w14:textId="77777777" w:rsidR="00906949" w:rsidRDefault="00906949" w:rsidP="00906949">
      <w:pPr>
        <w:rPr>
          <w:rFonts w:cs="Arial"/>
          <w:b/>
          <w:u w:val="single"/>
        </w:rPr>
      </w:pPr>
      <w:r>
        <w:rPr>
          <w:rFonts w:cs="Arial"/>
          <w:b/>
          <w:u w:val="single"/>
        </w:rPr>
        <w:t>Comparison with Disability Pay Gap Publication 2018</w:t>
      </w:r>
    </w:p>
    <w:p w14:paraId="149D4AA4" w14:textId="77777777" w:rsidR="00906949" w:rsidRDefault="00906949" w:rsidP="00906949">
      <w:pPr>
        <w:rPr>
          <w:rFonts w:cs="Arial"/>
          <w:b/>
          <w:u w:val="single"/>
        </w:rPr>
      </w:pPr>
    </w:p>
    <w:p w14:paraId="714537D0" w14:textId="77777777" w:rsidR="00906949" w:rsidRDefault="00906949" w:rsidP="00906949">
      <w:pPr>
        <w:autoSpaceDE w:val="0"/>
        <w:autoSpaceDN w:val="0"/>
        <w:adjustRightInd w:val="0"/>
        <w:rPr>
          <w:rFonts w:cs="Arial"/>
        </w:rPr>
      </w:pPr>
    </w:p>
    <w:p w14:paraId="077B1649" w14:textId="29B9D1C4" w:rsidR="00906949" w:rsidRDefault="00906949" w:rsidP="00303CBA">
      <w:pPr>
        <w:autoSpaceDE w:val="0"/>
        <w:autoSpaceDN w:val="0"/>
        <w:adjustRightInd w:val="0"/>
        <w:jc w:val="both"/>
        <w:rPr>
          <w:rFonts w:cs="Arial"/>
        </w:rPr>
      </w:pPr>
      <w:r>
        <w:rPr>
          <w:rFonts w:cs="Arial"/>
        </w:rPr>
        <w:t xml:space="preserve">The Council published the first Disability Pay Gap report on 31st March 2018.  Analysis shows the Disability pay gap (mean difference) has </w:t>
      </w:r>
      <w:r w:rsidR="00150247">
        <w:rPr>
          <w:rFonts w:cs="Arial"/>
        </w:rPr>
        <w:t>reduced from -2.56% to -0.46% meaning staff with a disability earn 0.46% more than non-disabled staff</w:t>
      </w:r>
      <w:r>
        <w:rPr>
          <w:rFonts w:cs="Arial"/>
        </w:rPr>
        <w:t xml:space="preserve">.  </w:t>
      </w:r>
      <w:r w:rsidR="00150247">
        <w:rPr>
          <w:rFonts w:cs="Arial"/>
        </w:rPr>
        <w:t xml:space="preserve">There is no change to the median difference which remains at zero. </w:t>
      </w:r>
    </w:p>
    <w:p w14:paraId="58B1128F" w14:textId="1C21E74C" w:rsidR="00146064" w:rsidRDefault="00146064" w:rsidP="00303CBA">
      <w:pPr>
        <w:autoSpaceDE w:val="0"/>
        <w:autoSpaceDN w:val="0"/>
        <w:adjustRightInd w:val="0"/>
        <w:jc w:val="both"/>
        <w:rPr>
          <w:rFonts w:cs="Arial"/>
        </w:rPr>
      </w:pPr>
    </w:p>
    <w:p w14:paraId="7CEB1D18" w14:textId="7E21F04E" w:rsidR="00146064" w:rsidRPr="00480EA6" w:rsidRDefault="00146064" w:rsidP="00146064">
      <w:pPr>
        <w:pStyle w:val="Default"/>
        <w:rPr>
          <w:rFonts w:ascii="Arial" w:hAnsi="Arial" w:cs="Arial"/>
          <w:color w:val="auto"/>
        </w:rPr>
      </w:pPr>
      <w:r>
        <w:rPr>
          <w:rFonts w:ascii="Arial" w:hAnsi="Arial" w:cs="Arial"/>
          <w:color w:val="auto"/>
        </w:rPr>
        <w:t>The following table shows Disab</w:t>
      </w:r>
      <w:r w:rsidR="00480EA6">
        <w:rPr>
          <w:rFonts w:ascii="Arial" w:hAnsi="Arial" w:cs="Arial"/>
          <w:color w:val="auto"/>
        </w:rPr>
        <w:t>ility Pay Gap Reporting 2019</w:t>
      </w:r>
      <w:r w:rsidR="00480EA6" w:rsidRPr="00480EA6">
        <w:rPr>
          <w:rFonts w:ascii="Arial" w:hAnsi="Arial" w:cs="Arial"/>
          <w:color w:val="auto"/>
        </w:rPr>
        <w:t>.</w:t>
      </w:r>
      <w:r w:rsidRPr="00480EA6">
        <w:rPr>
          <w:rFonts w:ascii="Arial" w:hAnsi="Arial" w:cs="Arial"/>
          <w:color w:val="auto"/>
        </w:rPr>
        <w:t xml:space="preserve"> </w:t>
      </w:r>
      <w:r w:rsidR="00480EA6" w:rsidRPr="00480EA6">
        <w:rPr>
          <w:rFonts w:ascii="Arial" w:hAnsi="Arial" w:cs="Arial"/>
        </w:rPr>
        <w:t>Optional Extra Pay Gap data (not required by the Equalities Act)</w:t>
      </w:r>
    </w:p>
    <w:p w14:paraId="5BB2FEF0" w14:textId="77777777" w:rsidR="00146064" w:rsidRDefault="00146064" w:rsidP="00303CBA">
      <w:pPr>
        <w:autoSpaceDE w:val="0"/>
        <w:autoSpaceDN w:val="0"/>
        <w:adjustRightInd w:val="0"/>
        <w:jc w:val="both"/>
        <w:rPr>
          <w:rFonts w:cs="Arial"/>
        </w:rPr>
      </w:pPr>
    </w:p>
    <w:p w14:paraId="04862A0F" w14:textId="2BC4CBAE" w:rsidR="00167CB8" w:rsidRDefault="00167CB8" w:rsidP="00906949">
      <w:pPr>
        <w:autoSpaceDE w:val="0"/>
        <w:autoSpaceDN w:val="0"/>
        <w:adjustRightInd w:val="0"/>
        <w:rPr>
          <w:rFonts w:cs="Arial"/>
        </w:rPr>
      </w:pPr>
    </w:p>
    <w:tbl>
      <w:tblPr>
        <w:tblStyle w:val="TableGrid"/>
        <w:tblW w:w="0" w:type="auto"/>
        <w:tblLook w:val="04A0" w:firstRow="1" w:lastRow="0" w:firstColumn="1" w:lastColumn="0" w:noHBand="0" w:noVBand="1"/>
      </w:tblPr>
      <w:tblGrid>
        <w:gridCol w:w="1012"/>
        <w:gridCol w:w="1623"/>
        <w:gridCol w:w="1520"/>
        <w:gridCol w:w="1250"/>
        <w:gridCol w:w="1472"/>
        <w:gridCol w:w="1195"/>
      </w:tblGrid>
      <w:tr w:rsidR="00321B7A" w:rsidRPr="00436BD5" w14:paraId="67FA8B6F" w14:textId="77777777" w:rsidTr="007468C1">
        <w:tc>
          <w:tcPr>
            <w:tcW w:w="1012" w:type="dxa"/>
            <w:shd w:val="clear" w:color="auto" w:fill="DBE5F1" w:themeFill="accent1" w:themeFillTint="33"/>
          </w:tcPr>
          <w:p w14:paraId="2C7E8F62" w14:textId="77777777" w:rsidR="00321B7A" w:rsidRPr="00436BD5" w:rsidRDefault="00321B7A" w:rsidP="007468C1">
            <w:pPr>
              <w:pStyle w:val="Default"/>
              <w:rPr>
                <w:rFonts w:ascii="Arial" w:hAnsi="Arial" w:cs="Arial"/>
                <w:b/>
                <w:bCs/>
                <w:color w:val="auto"/>
                <w:sz w:val="20"/>
                <w:szCs w:val="20"/>
              </w:rPr>
            </w:pPr>
            <w:r w:rsidRPr="00436BD5">
              <w:rPr>
                <w:rFonts w:ascii="Arial" w:hAnsi="Arial" w:cs="Arial"/>
                <w:b/>
                <w:bCs/>
                <w:color w:val="auto"/>
                <w:sz w:val="20"/>
                <w:szCs w:val="20"/>
              </w:rPr>
              <w:t>Pay Rates</w:t>
            </w:r>
          </w:p>
        </w:tc>
        <w:tc>
          <w:tcPr>
            <w:tcW w:w="1623" w:type="dxa"/>
            <w:shd w:val="clear" w:color="auto" w:fill="DBE5F1" w:themeFill="accent1" w:themeFillTint="33"/>
          </w:tcPr>
          <w:p w14:paraId="0E4F709B" w14:textId="77777777" w:rsidR="00321B7A" w:rsidRPr="00436BD5" w:rsidRDefault="00321B7A" w:rsidP="007468C1">
            <w:pPr>
              <w:pStyle w:val="Default"/>
              <w:rPr>
                <w:rFonts w:ascii="Arial" w:hAnsi="Arial" w:cs="Arial"/>
                <w:b/>
                <w:bCs/>
                <w:color w:val="auto"/>
                <w:sz w:val="20"/>
                <w:szCs w:val="20"/>
              </w:rPr>
            </w:pPr>
            <w:r w:rsidRPr="005A2824">
              <w:rPr>
                <w:rFonts w:ascii="Arial" w:hAnsi="Arial" w:cs="Arial"/>
                <w:b/>
                <w:bCs/>
                <w:sz w:val="20"/>
                <w:szCs w:val="20"/>
              </w:rPr>
              <w:t xml:space="preserve">Disability pay gap - the difference between the pay of employees who have declared a disability and the pay of employees who have </w:t>
            </w:r>
            <w:r w:rsidRPr="005A2824">
              <w:rPr>
                <w:rFonts w:ascii="Arial" w:hAnsi="Arial" w:cs="Arial"/>
                <w:b/>
                <w:bCs/>
                <w:sz w:val="20"/>
                <w:szCs w:val="20"/>
              </w:rPr>
              <w:lastRenderedPageBreak/>
              <w:t>declared they do not have a disability as a % of the pay of employees who have declared they do not have a disability</w:t>
            </w:r>
          </w:p>
        </w:tc>
        <w:tc>
          <w:tcPr>
            <w:tcW w:w="1520" w:type="dxa"/>
            <w:shd w:val="clear" w:color="auto" w:fill="DBE5F1" w:themeFill="accent1" w:themeFillTint="33"/>
          </w:tcPr>
          <w:p w14:paraId="189FA129" w14:textId="77777777" w:rsidR="00321B7A" w:rsidRPr="00436BD5" w:rsidRDefault="00321B7A" w:rsidP="007468C1">
            <w:pPr>
              <w:pStyle w:val="Default"/>
              <w:rPr>
                <w:rFonts w:ascii="Arial" w:hAnsi="Arial" w:cs="Arial"/>
                <w:b/>
                <w:bCs/>
                <w:color w:val="auto"/>
                <w:sz w:val="20"/>
                <w:szCs w:val="20"/>
              </w:rPr>
            </w:pPr>
            <w:r w:rsidRPr="005A2824">
              <w:rPr>
                <w:rFonts w:ascii="Arial" w:hAnsi="Arial" w:cs="Arial"/>
                <w:b/>
                <w:bCs/>
                <w:sz w:val="20"/>
                <w:szCs w:val="20"/>
              </w:rPr>
              <w:lastRenderedPageBreak/>
              <w:t xml:space="preserve">Disability pay gap - the pay of employees who have declared a disability as a percentage of the pay of employees who have declared they </w:t>
            </w:r>
            <w:r w:rsidRPr="005A2824">
              <w:rPr>
                <w:rFonts w:ascii="Arial" w:hAnsi="Arial" w:cs="Arial"/>
                <w:b/>
                <w:bCs/>
                <w:sz w:val="20"/>
                <w:szCs w:val="20"/>
              </w:rPr>
              <w:lastRenderedPageBreak/>
              <w:t>do not have a disability</w:t>
            </w:r>
          </w:p>
        </w:tc>
        <w:tc>
          <w:tcPr>
            <w:tcW w:w="1250" w:type="dxa"/>
            <w:shd w:val="clear" w:color="auto" w:fill="DBE5F1" w:themeFill="accent1" w:themeFillTint="33"/>
          </w:tcPr>
          <w:p w14:paraId="3EF653DF" w14:textId="77777777" w:rsidR="00321B7A" w:rsidRPr="00436BD5" w:rsidRDefault="00321B7A" w:rsidP="007468C1">
            <w:pPr>
              <w:rPr>
                <w:rFonts w:cs="Arial"/>
                <w:sz w:val="20"/>
                <w:szCs w:val="20"/>
              </w:rPr>
            </w:pPr>
            <w:r w:rsidRPr="005A2824">
              <w:rPr>
                <w:rFonts w:cs="Arial"/>
                <w:b/>
                <w:bCs/>
                <w:color w:val="000000"/>
                <w:sz w:val="20"/>
                <w:szCs w:val="20"/>
              </w:rPr>
              <w:lastRenderedPageBreak/>
              <w:t>Hourly rate of employees who have declared they have a disability</w:t>
            </w:r>
            <w:r w:rsidRPr="00436BD5">
              <w:rPr>
                <w:rFonts w:cs="Arial"/>
                <w:sz w:val="20"/>
                <w:szCs w:val="20"/>
              </w:rPr>
              <w:t xml:space="preserve"> </w:t>
            </w:r>
          </w:p>
          <w:p w14:paraId="0AFC71C6" w14:textId="77777777" w:rsidR="00321B7A" w:rsidRPr="00436BD5" w:rsidRDefault="00321B7A" w:rsidP="007468C1">
            <w:pPr>
              <w:rPr>
                <w:rFonts w:cs="Arial"/>
                <w:sz w:val="20"/>
                <w:szCs w:val="20"/>
              </w:rPr>
            </w:pPr>
          </w:p>
          <w:p w14:paraId="11A571A7" w14:textId="77777777" w:rsidR="00321B7A" w:rsidRPr="00436BD5" w:rsidRDefault="00321B7A" w:rsidP="007468C1">
            <w:pPr>
              <w:rPr>
                <w:rFonts w:cs="Arial"/>
                <w:b/>
                <w:bCs/>
                <w:sz w:val="20"/>
                <w:szCs w:val="20"/>
              </w:rPr>
            </w:pPr>
          </w:p>
          <w:p w14:paraId="1305DA67" w14:textId="77777777" w:rsidR="00321B7A" w:rsidRPr="00436BD5" w:rsidRDefault="00321B7A" w:rsidP="007468C1">
            <w:pPr>
              <w:tabs>
                <w:tab w:val="left" w:pos="830"/>
              </w:tabs>
              <w:rPr>
                <w:rFonts w:cs="Arial"/>
                <w:sz w:val="20"/>
                <w:szCs w:val="20"/>
              </w:rPr>
            </w:pPr>
            <w:r w:rsidRPr="00436BD5">
              <w:rPr>
                <w:rFonts w:cs="Arial"/>
                <w:sz w:val="20"/>
                <w:szCs w:val="20"/>
              </w:rPr>
              <w:tab/>
            </w:r>
          </w:p>
        </w:tc>
        <w:tc>
          <w:tcPr>
            <w:tcW w:w="1472" w:type="dxa"/>
            <w:shd w:val="clear" w:color="auto" w:fill="DBE5F1" w:themeFill="accent1" w:themeFillTint="33"/>
          </w:tcPr>
          <w:p w14:paraId="629866E0" w14:textId="77777777" w:rsidR="00321B7A" w:rsidRPr="00436BD5" w:rsidRDefault="00321B7A" w:rsidP="007468C1">
            <w:pPr>
              <w:pStyle w:val="Default"/>
              <w:rPr>
                <w:rFonts w:ascii="Arial" w:hAnsi="Arial" w:cs="Arial"/>
                <w:b/>
                <w:bCs/>
                <w:color w:val="auto"/>
                <w:sz w:val="20"/>
                <w:szCs w:val="20"/>
              </w:rPr>
            </w:pPr>
            <w:r w:rsidRPr="005A2824">
              <w:rPr>
                <w:rFonts w:ascii="Arial" w:hAnsi="Arial" w:cs="Arial"/>
                <w:b/>
                <w:bCs/>
                <w:sz w:val="20"/>
                <w:szCs w:val="20"/>
              </w:rPr>
              <w:t>Hourly rate of employees who have declared they do not have a disability</w:t>
            </w:r>
          </w:p>
        </w:tc>
        <w:tc>
          <w:tcPr>
            <w:tcW w:w="1195" w:type="dxa"/>
            <w:shd w:val="clear" w:color="auto" w:fill="DBE5F1" w:themeFill="accent1" w:themeFillTint="33"/>
          </w:tcPr>
          <w:p w14:paraId="0BAF87D4" w14:textId="77777777" w:rsidR="00321B7A" w:rsidRPr="00436BD5" w:rsidRDefault="00321B7A" w:rsidP="007468C1">
            <w:pPr>
              <w:pStyle w:val="Default"/>
              <w:rPr>
                <w:rFonts w:ascii="Arial" w:hAnsi="Arial" w:cs="Arial"/>
                <w:b/>
                <w:bCs/>
                <w:color w:val="auto"/>
                <w:sz w:val="20"/>
                <w:szCs w:val="20"/>
              </w:rPr>
            </w:pPr>
            <w:r w:rsidRPr="00436BD5">
              <w:rPr>
                <w:rFonts w:ascii="Arial" w:hAnsi="Arial" w:cs="Arial"/>
                <w:b/>
                <w:bCs/>
                <w:color w:val="auto"/>
                <w:sz w:val="20"/>
                <w:szCs w:val="20"/>
              </w:rPr>
              <w:t>Difference £</w:t>
            </w:r>
          </w:p>
        </w:tc>
      </w:tr>
      <w:tr w:rsidR="00321B7A" w:rsidRPr="00436BD5" w14:paraId="318E72AB" w14:textId="77777777" w:rsidTr="007468C1">
        <w:tc>
          <w:tcPr>
            <w:tcW w:w="1012" w:type="dxa"/>
            <w:shd w:val="clear" w:color="auto" w:fill="FFFFFF" w:themeFill="background1"/>
          </w:tcPr>
          <w:p w14:paraId="11C3FCBD" w14:textId="77777777" w:rsidR="00321B7A" w:rsidRPr="00436BD5" w:rsidRDefault="00321B7A" w:rsidP="00321B7A">
            <w:pPr>
              <w:pStyle w:val="Default"/>
              <w:shd w:val="clear" w:color="auto" w:fill="FFFFFF" w:themeFill="background1"/>
              <w:rPr>
                <w:rFonts w:ascii="Arial" w:hAnsi="Arial" w:cs="Arial"/>
                <w:b/>
                <w:bCs/>
                <w:color w:val="auto"/>
                <w:sz w:val="20"/>
                <w:szCs w:val="20"/>
              </w:rPr>
            </w:pPr>
            <w:r w:rsidRPr="00436BD5">
              <w:rPr>
                <w:rFonts w:ascii="Arial" w:hAnsi="Arial" w:cs="Arial"/>
                <w:b/>
                <w:bCs/>
                <w:color w:val="auto"/>
                <w:sz w:val="20"/>
                <w:szCs w:val="20"/>
              </w:rPr>
              <w:t>Mean hourly rate</w:t>
            </w:r>
          </w:p>
        </w:tc>
        <w:tc>
          <w:tcPr>
            <w:tcW w:w="1623" w:type="dxa"/>
            <w:shd w:val="clear" w:color="auto" w:fill="FFFFFF" w:themeFill="background1"/>
            <w:vAlign w:val="center"/>
          </w:tcPr>
          <w:p w14:paraId="26C3A937" w14:textId="50A9AB4A"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w:t>
            </w:r>
            <w:r w:rsidRPr="00436BD5">
              <w:rPr>
                <w:rFonts w:ascii="Arial" w:hAnsi="Arial" w:cs="Arial"/>
                <w:sz w:val="20"/>
                <w:szCs w:val="20"/>
              </w:rPr>
              <w:t>46</w:t>
            </w:r>
            <w:r w:rsidRPr="005A2824">
              <w:rPr>
                <w:rFonts w:ascii="Arial" w:hAnsi="Arial" w:cs="Arial"/>
                <w:sz w:val="20"/>
                <w:szCs w:val="20"/>
              </w:rPr>
              <w:t>%</w:t>
            </w:r>
          </w:p>
        </w:tc>
        <w:tc>
          <w:tcPr>
            <w:tcW w:w="1520" w:type="dxa"/>
            <w:shd w:val="clear" w:color="auto" w:fill="FFFFFF" w:themeFill="background1"/>
            <w:vAlign w:val="center"/>
          </w:tcPr>
          <w:p w14:paraId="3B3F728E" w14:textId="3069616E"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100.</w:t>
            </w:r>
            <w:r w:rsidRPr="00436BD5">
              <w:rPr>
                <w:rFonts w:ascii="Arial" w:hAnsi="Arial" w:cs="Arial"/>
                <w:sz w:val="20"/>
                <w:szCs w:val="20"/>
              </w:rPr>
              <w:t>46</w:t>
            </w:r>
            <w:r w:rsidRPr="005A2824">
              <w:rPr>
                <w:rFonts w:ascii="Arial" w:hAnsi="Arial" w:cs="Arial"/>
                <w:sz w:val="20"/>
                <w:szCs w:val="20"/>
              </w:rPr>
              <w:t>%</w:t>
            </w:r>
          </w:p>
        </w:tc>
        <w:tc>
          <w:tcPr>
            <w:tcW w:w="1250" w:type="dxa"/>
            <w:shd w:val="clear" w:color="auto" w:fill="FFFFFF" w:themeFill="background1"/>
            <w:vAlign w:val="center"/>
          </w:tcPr>
          <w:p w14:paraId="0C1A87AF" w14:textId="7A16FED2"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19.</w:t>
            </w:r>
            <w:r w:rsidRPr="00436BD5">
              <w:rPr>
                <w:rFonts w:ascii="Arial" w:hAnsi="Arial" w:cs="Arial"/>
                <w:sz w:val="20"/>
                <w:szCs w:val="20"/>
              </w:rPr>
              <w:t>25</w:t>
            </w:r>
          </w:p>
        </w:tc>
        <w:tc>
          <w:tcPr>
            <w:tcW w:w="1472" w:type="dxa"/>
            <w:shd w:val="clear" w:color="auto" w:fill="FFFFFF" w:themeFill="background1"/>
            <w:vAlign w:val="center"/>
          </w:tcPr>
          <w:p w14:paraId="70D3ECBC" w14:textId="686EDEC4"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19.</w:t>
            </w:r>
            <w:r w:rsidRPr="00436BD5">
              <w:rPr>
                <w:rFonts w:ascii="Arial" w:hAnsi="Arial" w:cs="Arial"/>
                <w:sz w:val="20"/>
                <w:szCs w:val="20"/>
              </w:rPr>
              <w:t>16</w:t>
            </w:r>
          </w:p>
        </w:tc>
        <w:tc>
          <w:tcPr>
            <w:tcW w:w="1195" w:type="dxa"/>
            <w:shd w:val="clear" w:color="auto" w:fill="FFFFFF" w:themeFill="background1"/>
            <w:vAlign w:val="center"/>
          </w:tcPr>
          <w:p w14:paraId="0D2DCFED" w14:textId="396B938E"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-0.0</w:t>
            </w:r>
            <w:r w:rsidRPr="00436BD5">
              <w:rPr>
                <w:rFonts w:ascii="Arial" w:hAnsi="Arial" w:cs="Arial"/>
                <w:sz w:val="20"/>
                <w:szCs w:val="20"/>
              </w:rPr>
              <w:t>9</w:t>
            </w:r>
          </w:p>
        </w:tc>
      </w:tr>
      <w:tr w:rsidR="00321B7A" w:rsidRPr="00436BD5" w14:paraId="5C9F3C28" w14:textId="77777777" w:rsidTr="007468C1">
        <w:tc>
          <w:tcPr>
            <w:tcW w:w="1012" w:type="dxa"/>
            <w:shd w:val="clear" w:color="auto" w:fill="FFFFFF" w:themeFill="background1"/>
          </w:tcPr>
          <w:p w14:paraId="40D1CD1B" w14:textId="77777777" w:rsidR="00321B7A" w:rsidRPr="00436BD5" w:rsidRDefault="00321B7A" w:rsidP="00321B7A">
            <w:pPr>
              <w:pStyle w:val="Default"/>
              <w:shd w:val="clear" w:color="auto" w:fill="FFFFFF" w:themeFill="background1"/>
              <w:rPr>
                <w:rFonts w:ascii="Arial" w:hAnsi="Arial" w:cs="Arial"/>
                <w:b/>
                <w:bCs/>
                <w:color w:val="auto"/>
                <w:sz w:val="20"/>
                <w:szCs w:val="20"/>
              </w:rPr>
            </w:pPr>
            <w:r w:rsidRPr="00436BD5">
              <w:rPr>
                <w:rFonts w:ascii="Arial" w:hAnsi="Arial" w:cs="Arial"/>
                <w:b/>
                <w:bCs/>
                <w:color w:val="auto"/>
                <w:sz w:val="20"/>
                <w:szCs w:val="20"/>
              </w:rPr>
              <w:t>Median hourly rate</w:t>
            </w:r>
          </w:p>
        </w:tc>
        <w:tc>
          <w:tcPr>
            <w:tcW w:w="1623" w:type="dxa"/>
            <w:shd w:val="clear" w:color="auto" w:fill="FFFFFF" w:themeFill="background1"/>
            <w:vAlign w:val="center"/>
          </w:tcPr>
          <w:p w14:paraId="4BB66D7C" w14:textId="35DC785B"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0.00%</w:t>
            </w:r>
          </w:p>
        </w:tc>
        <w:tc>
          <w:tcPr>
            <w:tcW w:w="1520" w:type="dxa"/>
            <w:shd w:val="clear" w:color="auto" w:fill="FFFFFF" w:themeFill="background1"/>
            <w:vAlign w:val="center"/>
          </w:tcPr>
          <w:p w14:paraId="3092FE5F" w14:textId="75CF30EB"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100.00%</w:t>
            </w:r>
          </w:p>
        </w:tc>
        <w:tc>
          <w:tcPr>
            <w:tcW w:w="1250" w:type="dxa"/>
            <w:shd w:val="clear" w:color="auto" w:fill="FFFFFF" w:themeFill="background1"/>
            <w:vAlign w:val="center"/>
          </w:tcPr>
          <w:p w14:paraId="12355190" w14:textId="67D6DC34"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18.</w:t>
            </w:r>
            <w:r w:rsidRPr="00436BD5">
              <w:rPr>
                <w:rFonts w:ascii="Arial" w:hAnsi="Arial" w:cs="Arial"/>
                <w:sz w:val="20"/>
                <w:szCs w:val="20"/>
              </w:rPr>
              <w:t>41</w:t>
            </w:r>
          </w:p>
        </w:tc>
        <w:tc>
          <w:tcPr>
            <w:tcW w:w="1472" w:type="dxa"/>
            <w:shd w:val="clear" w:color="auto" w:fill="FFFFFF" w:themeFill="background1"/>
            <w:vAlign w:val="center"/>
          </w:tcPr>
          <w:p w14:paraId="2286CCFE" w14:textId="4EFC7DA6"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18.</w:t>
            </w:r>
            <w:r w:rsidRPr="00436BD5">
              <w:rPr>
                <w:rFonts w:ascii="Arial" w:hAnsi="Arial" w:cs="Arial"/>
                <w:sz w:val="20"/>
                <w:szCs w:val="20"/>
              </w:rPr>
              <w:t>41</w:t>
            </w:r>
          </w:p>
        </w:tc>
        <w:tc>
          <w:tcPr>
            <w:tcW w:w="1195" w:type="dxa"/>
            <w:shd w:val="clear" w:color="auto" w:fill="FFFFFF" w:themeFill="background1"/>
            <w:vAlign w:val="center"/>
          </w:tcPr>
          <w:p w14:paraId="2872F149" w14:textId="3F4946DE" w:rsidR="00321B7A" w:rsidRPr="00436BD5" w:rsidRDefault="00321B7A" w:rsidP="00321B7A">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w:t>
            </w:r>
          </w:p>
        </w:tc>
      </w:tr>
    </w:tbl>
    <w:p w14:paraId="37C6A130" w14:textId="2FF65274" w:rsidR="00321B7A" w:rsidRDefault="00321B7A" w:rsidP="00906949">
      <w:pPr>
        <w:autoSpaceDE w:val="0"/>
        <w:autoSpaceDN w:val="0"/>
        <w:adjustRightInd w:val="0"/>
        <w:rPr>
          <w:rFonts w:cs="Arial"/>
        </w:rPr>
      </w:pPr>
    </w:p>
    <w:p w14:paraId="17C603E2" w14:textId="77777777" w:rsidR="00321B7A" w:rsidRDefault="00321B7A" w:rsidP="00906949">
      <w:pPr>
        <w:autoSpaceDE w:val="0"/>
        <w:autoSpaceDN w:val="0"/>
        <w:adjustRightInd w:val="0"/>
        <w:rPr>
          <w:rFonts w:cs="Arial"/>
        </w:rPr>
      </w:pPr>
    </w:p>
    <w:p w14:paraId="5C488F5B" w14:textId="0A0958AA" w:rsidR="00480EA6" w:rsidRPr="00480EA6" w:rsidRDefault="00480EA6" w:rsidP="00480EA6">
      <w:pPr>
        <w:pStyle w:val="Default"/>
        <w:rPr>
          <w:rFonts w:ascii="Arial" w:hAnsi="Arial" w:cs="Arial"/>
          <w:color w:val="auto"/>
        </w:rPr>
      </w:pPr>
      <w:r>
        <w:rPr>
          <w:rFonts w:ascii="Arial" w:hAnsi="Arial" w:cs="Arial"/>
          <w:color w:val="auto"/>
        </w:rPr>
        <w:t>The following table shows Disability Pay Gap Reporting 2018</w:t>
      </w:r>
      <w:r w:rsidRPr="00480EA6">
        <w:rPr>
          <w:rFonts w:ascii="Arial" w:hAnsi="Arial" w:cs="Arial"/>
          <w:color w:val="auto"/>
        </w:rPr>
        <w:t xml:space="preserve">. </w:t>
      </w:r>
      <w:r w:rsidRPr="00480EA6">
        <w:rPr>
          <w:rFonts w:ascii="Arial" w:hAnsi="Arial" w:cs="Arial"/>
        </w:rPr>
        <w:t>Optional Extra Pay Gap data (not required by the Equalities Act)</w:t>
      </w:r>
    </w:p>
    <w:p w14:paraId="7E9604F1" w14:textId="77777777" w:rsidR="00480EA6" w:rsidRDefault="00480EA6" w:rsidP="00906949">
      <w:pPr>
        <w:autoSpaceDE w:val="0"/>
        <w:autoSpaceDN w:val="0"/>
        <w:adjustRightInd w:val="0"/>
        <w:rPr>
          <w:rFonts w:cs="Arial"/>
        </w:rPr>
      </w:pPr>
    </w:p>
    <w:p w14:paraId="1CE090B1" w14:textId="20C7DF8C" w:rsidR="00FD79DE" w:rsidRDefault="00FD79DE" w:rsidP="00422417">
      <w:pPr>
        <w:pStyle w:val="BodyTextIndent"/>
        <w:ind w:left="709" w:hanging="709"/>
        <w:rPr>
          <w:rFonts w:ascii="Arial" w:hAnsi="Arial" w:cs="Arial"/>
          <w:i w:val="0"/>
        </w:rPr>
      </w:pPr>
    </w:p>
    <w:tbl>
      <w:tblPr>
        <w:tblStyle w:val="TableGrid"/>
        <w:tblW w:w="0" w:type="auto"/>
        <w:tblLook w:val="04A0" w:firstRow="1" w:lastRow="0" w:firstColumn="1" w:lastColumn="0" w:noHBand="0" w:noVBand="1"/>
      </w:tblPr>
      <w:tblGrid>
        <w:gridCol w:w="1012"/>
        <w:gridCol w:w="1623"/>
        <w:gridCol w:w="1520"/>
        <w:gridCol w:w="1250"/>
        <w:gridCol w:w="1472"/>
        <w:gridCol w:w="1195"/>
      </w:tblGrid>
      <w:tr w:rsidR="00480EA6" w:rsidRPr="00436BD5" w14:paraId="544CB1B3" w14:textId="77777777" w:rsidTr="00480EA6">
        <w:tc>
          <w:tcPr>
            <w:tcW w:w="1012" w:type="dxa"/>
            <w:shd w:val="clear" w:color="auto" w:fill="DBE5F1" w:themeFill="accent1" w:themeFillTint="33"/>
          </w:tcPr>
          <w:p w14:paraId="46C6F9CF" w14:textId="77777777" w:rsidR="00480EA6" w:rsidRPr="00436BD5" w:rsidRDefault="00480EA6" w:rsidP="00113437">
            <w:pPr>
              <w:pStyle w:val="Default"/>
              <w:rPr>
                <w:rFonts w:ascii="Arial" w:hAnsi="Arial" w:cs="Arial"/>
                <w:b/>
                <w:bCs/>
                <w:color w:val="auto"/>
                <w:sz w:val="20"/>
                <w:szCs w:val="20"/>
              </w:rPr>
            </w:pPr>
            <w:r w:rsidRPr="00436BD5">
              <w:rPr>
                <w:rFonts w:ascii="Arial" w:hAnsi="Arial" w:cs="Arial"/>
                <w:b/>
                <w:bCs/>
                <w:color w:val="auto"/>
                <w:sz w:val="20"/>
                <w:szCs w:val="20"/>
              </w:rPr>
              <w:t>Pay Rates</w:t>
            </w:r>
          </w:p>
        </w:tc>
        <w:tc>
          <w:tcPr>
            <w:tcW w:w="1623" w:type="dxa"/>
            <w:shd w:val="clear" w:color="auto" w:fill="DBE5F1" w:themeFill="accent1" w:themeFillTint="33"/>
          </w:tcPr>
          <w:p w14:paraId="5A6A4FFE" w14:textId="77777777" w:rsidR="00480EA6" w:rsidRPr="00436BD5" w:rsidRDefault="00480EA6" w:rsidP="00113437">
            <w:pPr>
              <w:pStyle w:val="Default"/>
              <w:rPr>
                <w:rFonts w:ascii="Arial" w:hAnsi="Arial" w:cs="Arial"/>
                <w:b/>
                <w:bCs/>
                <w:color w:val="auto"/>
                <w:sz w:val="20"/>
                <w:szCs w:val="20"/>
              </w:rPr>
            </w:pPr>
            <w:r w:rsidRPr="005A2824">
              <w:rPr>
                <w:rFonts w:ascii="Arial" w:hAnsi="Arial" w:cs="Arial"/>
                <w:b/>
                <w:bCs/>
                <w:sz w:val="20"/>
                <w:szCs w:val="20"/>
              </w:rPr>
              <w:t>Disability pay gap - the difference between the pay of employees who have declared a disability and the pay of employees who have declared they do not have a disability as a % of the pay of employees who have declared they do not have a disability</w:t>
            </w:r>
          </w:p>
        </w:tc>
        <w:tc>
          <w:tcPr>
            <w:tcW w:w="1520" w:type="dxa"/>
            <w:shd w:val="clear" w:color="auto" w:fill="DBE5F1" w:themeFill="accent1" w:themeFillTint="33"/>
          </w:tcPr>
          <w:p w14:paraId="75F794A0" w14:textId="77777777" w:rsidR="00480EA6" w:rsidRPr="00436BD5" w:rsidRDefault="00480EA6" w:rsidP="00113437">
            <w:pPr>
              <w:pStyle w:val="Default"/>
              <w:rPr>
                <w:rFonts w:ascii="Arial" w:hAnsi="Arial" w:cs="Arial"/>
                <w:b/>
                <w:bCs/>
                <w:color w:val="auto"/>
                <w:sz w:val="20"/>
                <w:szCs w:val="20"/>
              </w:rPr>
            </w:pPr>
            <w:r w:rsidRPr="005A2824">
              <w:rPr>
                <w:rFonts w:ascii="Arial" w:hAnsi="Arial" w:cs="Arial"/>
                <w:b/>
                <w:bCs/>
                <w:sz w:val="20"/>
                <w:szCs w:val="20"/>
              </w:rPr>
              <w:t>Disability pay gap - the pay of employees who have declared a disability as a percentage of the pay of employees who have declared they do not have a disability</w:t>
            </w:r>
          </w:p>
        </w:tc>
        <w:tc>
          <w:tcPr>
            <w:tcW w:w="1250" w:type="dxa"/>
            <w:shd w:val="clear" w:color="auto" w:fill="DBE5F1" w:themeFill="accent1" w:themeFillTint="33"/>
          </w:tcPr>
          <w:p w14:paraId="360DC4D9" w14:textId="77777777" w:rsidR="00480EA6" w:rsidRPr="00436BD5" w:rsidRDefault="00480EA6" w:rsidP="00113437">
            <w:pPr>
              <w:rPr>
                <w:rFonts w:cs="Arial"/>
                <w:sz w:val="20"/>
                <w:szCs w:val="20"/>
              </w:rPr>
            </w:pPr>
            <w:r w:rsidRPr="005A2824">
              <w:rPr>
                <w:rFonts w:cs="Arial"/>
                <w:b/>
                <w:bCs/>
                <w:color w:val="000000"/>
                <w:sz w:val="20"/>
                <w:szCs w:val="20"/>
              </w:rPr>
              <w:t>Hourly rate of employees who have declared they have a disability</w:t>
            </w:r>
            <w:r w:rsidRPr="00436BD5">
              <w:rPr>
                <w:rFonts w:cs="Arial"/>
                <w:sz w:val="20"/>
                <w:szCs w:val="20"/>
              </w:rPr>
              <w:t xml:space="preserve"> </w:t>
            </w:r>
          </w:p>
          <w:p w14:paraId="49458316" w14:textId="77777777" w:rsidR="00480EA6" w:rsidRPr="00436BD5" w:rsidRDefault="00480EA6" w:rsidP="00113437">
            <w:pPr>
              <w:rPr>
                <w:rFonts w:cs="Arial"/>
                <w:sz w:val="20"/>
                <w:szCs w:val="20"/>
              </w:rPr>
            </w:pPr>
          </w:p>
          <w:p w14:paraId="0AC2BD0F" w14:textId="77777777" w:rsidR="00480EA6" w:rsidRPr="00436BD5" w:rsidRDefault="00480EA6" w:rsidP="00113437">
            <w:pPr>
              <w:rPr>
                <w:rFonts w:cs="Arial"/>
                <w:b/>
                <w:bCs/>
                <w:sz w:val="20"/>
                <w:szCs w:val="20"/>
              </w:rPr>
            </w:pPr>
          </w:p>
          <w:p w14:paraId="6BDBA8A9" w14:textId="77777777" w:rsidR="00480EA6" w:rsidRPr="00436BD5" w:rsidRDefault="00480EA6" w:rsidP="00113437">
            <w:pPr>
              <w:tabs>
                <w:tab w:val="left" w:pos="830"/>
              </w:tabs>
              <w:rPr>
                <w:rFonts w:cs="Arial"/>
                <w:sz w:val="20"/>
                <w:szCs w:val="20"/>
              </w:rPr>
            </w:pPr>
            <w:r w:rsidRPr="00436BD5">
              <w:rPr>
                <w:rFonts w:cs="Arial"/>
                <w:sz w:val="20"/>
                <w:szCs w:val="20"/>
              </w:rPr>
              <w:tab/>
            </w:r>
          </w:p>
        </w:tc>
        <w:tc>
          <w:tcPr>
            <w:tcW w:w="1472" w:type="dxa"/>
            <w:shd w:val="clear" w:color="auto" w:fill="DBE5F1" w:themeFill="accent1" w:themeFillTint="33"/>
          </w:tcPr>
          <w:p w14:paraId="64E24EC8" w14:textId="77777777" w:rsidR="00480EA6" w:rsidRPr="00436BD5" w:rsidRDefault="00480EA6" w:rsidP="00113437">
            <w:pPr>
              <w:pStyle w:val="Default"/>
              <w:rPr>
                <w:rFonts w:ascii="Arial" w:hAnsi="Arial" w:cs="Arial"/>
                <w:b/>
                <w:bCs/>
                <w:color w:val="auto"/>
                <w:sz w:val="20"/>
                <w:szCs w:val="20"/>
              </w:rPr>
            </w:pPr>
            <w:r w:rsidRPr="005A2824">
              <w:rPr>
                <w:rFonts w:ascii="Arial" w:hAnsi="Arial" w:cs="Arial"/>
                <w:b/>
                <w:bCs/>
                <w:sz w:val="20"/>
                <w:szCs w:val="20"/>
              </w:rPr>
              <w:t>Hourly rate of employees who have declared they do not have a disability</w:t>
            </w:r>
          </w:p>
        </w:tc>
        <w:tc>
          <w:tcPr>
            <w:tcW w:w="1195" w:type="dxa"/>
            <w:shd w:val="clear" w:color="auto" w:fill="DBE5F1" w:themeFill="accent1" w:themeFillTint="33"/>
          </w:tcPr>
          <w:p w14:paraId="58F5445E" w14:textId="77777777" w:rsidR="00480EA6" w:rsidRPr="00436BD5" w:rsidRDefault="00480EA6" w:rsidP="00113437">
            <w:pPr>
              <w:pStyle w:val="Default"/>
              <w:rPr>
                <w:rFonts w:ascii="Arial" w:hAnsi="Arial" w:cs="Arial"/>
                <w:b/>
                <w:bCs/>
                <w:color w:val="auto"/>
                <w:sz w:val="20"/>
                <w:szCs w:val="20"/>
              </w:rPr>
            </w:pPr>
            <w:r w:rsidRPr="00436BD5">
              <w:rPr>
                <w:rFonts w:ascii="Arial" w:hAnsi="Arial" w:cs="Arial"/>
                <w:b/>
                <w:bCs/>
                <w:color w:val="auto"/>
                <w:sz w:val="20"/>
                <w:szCs w:val="20"/>
              </w:rPr>
              <w:t>Difference £</w:t>
            </w:r>
          </w:p>
        </w:tc>
      </w:tr>
      <w:tr w:rsidR="00480EA6" w:rsidRPr="00436BD5" w14:paraId="2CF8A39E" w14:textId="77777777" w:rsidTr="00480EA6">
        <w:tc>
          <w:tcPr>
            <w:tcW w:w="1012" w:type="dxa"/>
            <w:shd w:val="clear" w:color="auto" w:fill="FFFFFF" w:themeFill="background1"/>
          </w:tcPr>
          <w:p w14:paraId="1D49FAEB" w14:textId="77777777" w:rsidR="00480EA6" w:rsidRPr="00436BD5" w:rsidRDefault="00480EA6" w:rsidP="00113437">
            <w:pPr>
              <w:pStyle w:val="Default"/>
              <w:shd w:val="clear" w:color="auto" w:fill="FFFFFF" w:themeFill="background1"/>
              <w:rPr>
                <w:rFonts w:ascii="Arial" w:hAnsi="Arial" w:cs="Arial"/>
                <w:b/>
                <w:bCs/>
                <w:color w:val="auto"/>
                <w:sz w:val="20"/>
                <w:szCs w:val="20"/>
              </w:rPr>
            </w:pPr>
            <w:r w:rsidRPr="00436BD5">
              <w:rPr>
                <w:rFonts w:ascii="Arial" w:hAnsi="Arial" w:cs="Arial"/>
                <w:b/>
                <w:bCs/>
                <w:color w:val="auto"/>
                <w:sz w:val="20"/>
                <w:szCs w:val="20"/>
              </w:rPr>
              <w:t>Mean hourly rate</w:t>
            </w:r>
          </w:p>
        </w:tc>
        <w:tc>
          <w:tcPr>
            <w:tcW w:w="1623" w:type="dxa"/>
            <w:shd w:val="clear" w:color="auto" w:fill="FFFFFF" w:themeFill="background1"/>
            <w:vAlign w:val="center"/>
          </w:tcPr>
          <w:p w14:paraId="3A2BC983" w14:textId="55D70EDD"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w:t>
            </w:r>
            <w:r w:rsidRPr="00436BD5">
              <w:rPr>
                <w:rFonts w:ascii="Arial" w:hAnsi="Arial" w:cs="Arial"/>
                <w:sz w:val="20"/>
                <w:szCs w:val="20"/>
              </w:rPr>
              <w:t>2.56</w:t>
            </w:r>
            <w:r w:rsidRPr="005A2824">
              <w:rPr>
                <w:rFonts w:ascii="Arial" w:hAnsi="Arial" w:cs="Arial"/>
                <w:sz w:val="20"/>
                <w:szCs w:val="20"/>
              </w:rPr>
              <w:t>%</w:t>
            </w:r>
          </w:p>
        </w:tc>
        <w:tc>
          <w:tcPr>
            <w:tcW w:w="1520" w:type="dxa"/>
            <w:shd w:val="clear" w:color="auto" w:fill="FFFFFF" w:themeFill="background1"/>
            <w:vAlign w:val="center"/>
          </w:tcPr>
          <w:p w14:paraId="3BFAEFC6" w14:textId="03E5284B"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10</w:t>
            </w:r>
            <w:r w:rsidRPr="00436BD5">
              <w:rPr>
                <w:rFonts w:ascii="Arial" w:hAnsi="Arial" w:cs="Arial"/>
                <w:sz w:val="20"/>
                <w:szCs w:val="20"/>
              </w:rPr>
              <w:t>2</w:t>
            </w:r>
            <w:r w:rsidRPr="005A2824">
              <w:rPr>
                <w:rFonts w:ascii="Arial" w:hAnsi="Arial" w:cs="Arial"/>
                <w:sz w:val="20"/>
                <w:szCs w:val="20"/>
              </w:rPr>
              <w:t>.</w:t>
            </w:r>
            <w:r w:rsidRPr="00436BD5">
              <w:rPr>
                <w:rFonts w:ascii="Arial" w:hAnsi="Arial" w:cs="Arial"/>
                <w:sz w:val="20"/>
                <w:szCs w:val="20"/>
              </w:rPr>
              <w:t>56</w:t>
            </w:r>
            <w:r w:rsidRPr="005A2824">
              <w:rPr>
                <w:rFonts w:ascii="Arial" w:hAnsi="Arial" w:cs="Arial"/>
                <w:sz w:val="20"/>
                <w:szCs w:val="20"/>
              </w:rPr>
              <w:t>%</w:t>
            </w:r>
          </w:p>
        </w:tc>
        <w:tc>
          <w:tcPr>
            <w:tcW w:w="1250" w:type="dxa"/>
            <w:shd w:val="clear" w:color="auto" w:fill="FFFFFF" w:themeFill="background1"/>
            <w:vAlign w:val="center"/>
          </w:tcPr>
          <w:p w14:paraId="24CD661C" w14:textId="67A36D00"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19.</w:t>
            </w:r>
            <w:r w:rsidRPr="00436BD5">
              <w:rPr>
                <w:rFonts w:ascii="Arial" w:hAnsi="Arial" w:cs="Arial"/>
                <w:sz w:val="20"/>
                <w:szCs w:val="20"/>
              </w:rPr>
              <w:t>62</w:t>
            </w:r>
          </w:p>
        </w:tc>
        <w:tc>
          <w:tcPr>
            <w:tcW w:w="1472" w:type="dxa"/>
            <w:shd w:val="clear" w:color="auto" w:fill="FFFFFF" w:themeFill="background1"/>
            <w:vAlign w:val="center"/>
          </w:tcPr>
          <w:p w14:paraId="76D2F837" w14:textId="331659EA"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19.</w:t>
            </w:r>
            <w:r w:rsidRPr="00436BD5">
              <w:rPr>
                <w:rFonts w:ascii="Arial" w:hAnsi="Arial" w:cs="Arial"/>
                <w:sz w:val="20"/>
                <w:szCs w:val="20"/>
              </w:rPr>
              <w:t>13</w:t>
            </w:r>
          </w:p>
        </w:tc>
        <w:tc>
          <w:tcPr>
            <w:tcW w:w="1195" w:type="dxa"/>
            <w:shd w:val="clear" w:color="auto" w:fill="FFFFFF" w:themeFill="background1"/>
            <w:vAlign w:val="center"/>
          </w:tcPr>
          <w:p w14:paraId="16895117" w14:textId="18B81A5B"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w:t>
            </w:r>
            <w:r w:rsidRPr="00436BD5">
              <w:rPr>
                <w:rFonts w:ascii="Arial" w:hAnsi="Arial" w:cs="Arial"/>
                <w:sz w:val="20"/>
                <w:szCs w:val="20"/>
              </w:rPr>
              <w:t>49</w:t>
            </w:r>
          </w:p>
        </w:tc>
      </w:tr>
      <w:tr w:rsidR="00480EA6" w:rsidRPr="00436BD5" w14:paraId="1A98E719" w14:textId="77777777" w:rsidTr="00480EA6">
        <w:tc>
          <w:tcPr>
            <w:tcW w:w="1012" w:type="dxa"/>
            <w:shd w:val="clear" w:color="auto" w:fill="FFFFFF" w:themeFill="background1"/>
          </w:tcPr>
          <w:p w14:paraId="59A9AA15" w14:textId="77777777" w:rsidR="00480EA6" w:rsidRPr="00436BD5" w:rsidRDefault="00480EA6" w:rsidP="00113437">
            <w:pPr>
              <w:pStyle w:val="Default"/>
              <w:shd w:val="clear" w:color="auto" w:fill="FFFFFF" w:themeFill="background1"/>
              <w:rPr>
                <w:rFonts w:ascii="Arial" w:hAnsi="Arial" w:cs="Arial"/>
                <w:b/>
                <w:bCs/>
                <w:color w:val="auto"/>
                <w:sz w:val="20"/>
                <w:szCs w:val="20"/>
              </w:rPr>
            </w:pPr>
            <w:r w:rsidRPr="00436BD5">
              <w:rPr>
                <w:rFonts w:ascii="Arial" w:hAnsi="Arial" w:cs="Arial"/>
                <w:b/>
                <w:bCs/>
                <w:color w:val="auto"/>
                <w:sz w:val="20"/>
                <w:szCs w:val="20"/>
              </w:rPr>
              <w:t>Median hourly rate</w:t>
            </w:r>
          </w:p>
        </w:tc>
        <w:tc>
          <w:tcPr>
            <w:tcW w:w="1623" w:type="dxa"/>
            <w:shd w:val="clear" w:color="auto" w:fill="FFFFFF" w:themeFill="background1"/>
            <w:vAlign w:val="center"/>
          </w:tcPr>
          <w:p w14:paraId="5CEEBE9F" w14:textId="77777777"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0.00%</w:t>
            </w:r>
          </w:p>
        </w:tc>
        <w:tc>
          <w:tcPr>
            <w:tcW w:w="1520" w:type="dxa"/>
            <w:shd w:val="clear" w:color="auto" w:fill="FFFFFF" w:themeFill="background1"/>
            <w:vAlign w:val="center"/>
          </w:tcPr>
          <w:p w14:paraId="6434543F" w14:textId="77777777"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100.00%</w:t>
            </w:r>
          </w:p>
        </w:tc>
        <w:tc>
          <w:tcPr>
            <w:tcW w:w="1250" w:type="dxa"/>
            <w:shd w:val="clear" w:color="auto" w:fill="FFFFFF" w:themeFill="background1"/>
            <w:vAlign w:val="center"/>
          </w:tcPr>
          <w:p w14:paraId="4690DB3D" w14:textId="7EB60AA9"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18.</w:t>
            </w:r>
            <w:r w:rsidRPr="00436BD5">
              <w:rPr>
                <w:rFonts w:ascii="Arial" w:hAnsi="Arial" w:cs="Arial"/>
                <w:sz w:val="20"/>
                <w:szCs w:val="20"/>
              </w:rPr>
              <w:t>44</w:t>
            </w:r>
          </w:p>
        </w:tc>
        <w:tc>
          <w:tcPr>
            <w:tcW w:w="1472" w:type="dxa"/>
            <w:shd w:val="clear" w:color="auto" w:fill="FFFFFF" w:themeFill="background1"/>
            <w:vAlign w:val="center"/>
          </w:tcPr>
          <w:p w14:paraId="3E3791A5" w14:textId="17C76F57"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18.</w:t>
            </w:r>
            <w:r w:rsidRPr="00436BD5">
              <w:rPr>
                <w:rFonts w:ascii="Arial" w:hAnsi="Arial" w:cs="Arial"/>
                <w:sz w:val="20"/>
                <w:szCs w:val="20"/>
              </w:rPr>
              <w:t>44</w:t>
            </w:r>
          </w:p>
        </w:tc>
        <w:tc>
          <w:tcPr>
            <w:tcW w:w="1195" w:type="dxa"/>
            <w:shd w:val="clear" w:color="auto" w:fill="FFFFFF" w:themeFill="background1"/>
            <w:vAlign w:val="center"/>
          </w:tcPr>
          <w:p w14:paraId="74DB42A7" w14:textId="77777777" w:rsidR="00480EA6" w:rsidRPr="00436BD5" w:rsidRDefault="00480EA6" w:rsidP="00113437">
            <w:pPr>
              <w:pStyle w:val="Default"/>
              <w:shd w:val="clear" w:color="auto" w:fill="FFFFFF" w:themeFill="background1"/>
              <w:rPr>
                <w:rFonts w:ascii="Arial" w:hAnsi="Arial" w:cs="Arial"/>
                <w:color w:val="auto"/>
                <w:sz w:val="20"/>
                <w:szCs w:val="20"/>
              </w:rPr>
            </w:pPr>
            <w:r w:rsidRPr="005A2824">
              <w:rPr>
                <w:rFonts w:ascii="Arial" w:hAnsi="Arial" w:cs="Arial"/>
                <w:sz w:val="20"/>
                <w:szCs w:val="20"/>
              </w:rPr>
              <w:t>0</w:t>
            </w:r>
          </w:p>
        </w:tc>
      </w:tr>
    </w:tbl>
    <w:p w14:paraId="6E1B9AB5" w14:textId="77777777" w:rsidR="00150247" w:rsidRDefault="00150247" w:rsidP="00422417">
      <w:pPr>
        <w:pStyle w:val="BodyTextIndent"/>
        <w:ind w:left="709" w:hanging="709"/>
        <w:rPr>
          <w:rFonts w:ascii="Arial" w:hAnsi="Arial" w:cs="Arial"/>
          <w:i w:val="0"/>
        </w:rPr>
      </w:pPr>
    </w:p>
    <w:p w14:paraId="340B0BBD" w14:textId="1F330892" w:rsidR="00150247" w:rsidRPr="00FD79DE" w:rsidRDefault="00150247" w:rsidP="00422417">
      <w:pPr>
        <w:pStyle w:val="BodyTextIndent"/>
        <w:ind w:left="709" w:hanging="709"/>
        <w:rPr>
          <w:rFonts w:ascii="Arial" w:hAnsi="Arial" w:cs="Arial"/>
          <w:i w:val="0"/>
        </w:rPr>
      </w:pPr>
    </w:p>
    <w:p w14:paraId="1D29CF97" w14:textId="03DC8DD4" w:rsidR="00C82905" w:rsidRDefault="00C82905">
      <w:pPr>
        <w:rPr>
          <w:rFonts w:cs="Arial"/>
          <w:b/>
          <w:i/>
        </w:rPr>
      </w:pPr>
    </w:p>
    <w:p w14:paraId="680D8C59" w14:textId="77777777" w:rsidR="00422417" w:rsidRPr="00C82905" w:rsidRDefault="00422417" w:rsidP="00C82905">
      <w:pPr>
        <w:rPr>
          <w:rFonts w:cs="Arial"/>
          <w:b/>
          <w:szCs w:val="20"/>
          <w:lang w:val="en-US" w:eastAsia="en-US"/>
        </w:rPr>
      </w:pPr>
      <w:r w:rsidRPr="00FD161B">
        <w:rPr>
          <w:rFonts w:cs="Arial"/>
          <w:b/>
        </w:rPr>
        <w:t xml:space="preserve">Pay Gap for </w:t>
      </w:r>
      <w:r>
        <w:rPr>
          <w:rFonts w:cs="Arial"/>
          <w:b/>
        </w:rPr>
        <w:t>LGBT</w:t>
      </w:r>
      <w:r w:rsidRPr="00FD161B">
        <w:rPr>
          <w:rFonts w:cs="Arial"/>
          <w:b/>
        </w:rPr>
        <w:t xml:space="preserve"> Employees</w:t>
      </w:r>
    </w:p>
    <w:p w14:paraId="6ACE30E2" w14:textId="77777777" w:rsidR="00422417" w:rsidRDefault="00422417" w:rsidP="00422417">
      <w:pPr>
        <w:pStyle w:val="Default"/>
        <w:rPr>
          <w:rFonts w:ascii="Arial" w:hAnsi="Arial" w:cs="Arial"/>
          <w:b/>
          <w:color w:val="auto"/>
        </w:rPr>
      </w:pPr>
    </w:p>
    <w:p w14:paraId="0336464A" w14:textId="77777777" w:rsidR="006E4BE1" w:rsidRDefault="006E4BE1" w:rsidP="00422417">
      <w:pPr>
        <w:pStyle w:val="Default"/>
        <w:rPr>
          <w:rFonts w:ascii="Arial" w:hAnsi="Arial" w:cs="Arial"/>
          <w:color w:val="auto"/>
        </w:rPr>
      </w:pPr>
      <w:r w:rsidRPr="00BF271E">
        <w:rPr>
          <w:rFonts w:ascii="Arial" w:hAnsi="Arial" w:cs="Arial"/>
          <w:color w:val="auto"/>
        </w:rPr>
        <w:t xml:space="preserve">Key findings for </w:t>
      </w:r>
      <w:r>
        <w:rPr>
          <w:rFonts w:ascii="Arial" w:hAnsi="Arial" w:cs="Arial"/>
          <w:color w:val="auto"/>
        </w:rPr>
        <w:t xml:space="preserve">LGBT </w:t>
      </w:r>
      <w:r w:rsidRPr="00BF271E">
        <w:rPr>
          <w:rFonts w:ascii="Arial" w:hAnsi="Arial" w:cs="Arial"/>
          <w:color w:val="auto"/>
        </w:rPr>
        <w:t>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2018 are as follows</w:t>
      </w:r>
    </w:p>
    <w:p w14:paraId="543345D8" w14:textId="77777777" w:rsidR="006E4BE1" w:rsidRDefault="006E4BE1" w:rsidP="00422417">
      <w:pPr>
        <w:pStyle w:val="Default"/>
        <w:rPr>
          <w:rFonts w:ascii="Arial" w:hAnsi="Arial" w:cs="Arial"/>
          <w:b/>
          <w:color w:val="auto"/>
        </w:rPr>
      </w:pPr>
    </w:p>
    <w:p w14:paraId="4E0B5BD1" w14:textId="77777777" w:rsidR="00422417" w:rsidRPr="00BF271E" w:rsidRDefault="00422417" w:rsidP="00422417">
      <w:pPr>
        <w:pStyle w:val="Default"/>
        <w:ind w:left="709"/>
        <w:rPr>
          <w:rFonts w:ascii="Arial" w:hAnsi="Arial" w:cs="Arial"/>
          <w:color w:val="auto"/>
          <w:u w:val="single"/>
        </w:rPr>
      </w:pPr>
      <w:r w:rsidRPr="00BF271E">
        <w:rPr>
          <w:rFonts w:ascii="Arial" w:hAnsi="Arial" w:cs="Arial"/>
          <w:color w:val="auto"/>
          <w:u w:val="single"/>
        </w:rPr>
        <w:t>Workforce</w:t>
      </w:r>
    </w:p>
    <w:p w14:paraId="24CE446F" w14:textId="77777777" w:rsidR="00422417" w:rsidRDefault="00422417" w:rsidP="00422417">
      <w:pPr>
        <w:pStyle w:val="Default"/>
        <w:ind w:left="709"/>
        <w:rPr>
          <w:rFonts w:ascii="Arial" w:hAnsi="Arial" w:cs="Arial"/>
          <w:color w:val="auto"/>
        </w:rPr>
      </w:pPr>
    </w:p>
    <w:p w14:paraId="18241232" w14:textId="77777777" w:rsidR="00422417" w:rsidRDefault="00422417" w:rsidP="00303CBA">
      <w:pPr>
        <w:pStyle w:val="Default"/>
        <w:ind w:left="709"/>
        <w:jc w:val="both"/>
        <w:rPr>
          <w:rFonts w:ascii="Arial" w:hAnsi="Arial" w:cs="Arial"/>
          <w:color w:val="auto"/>
        </w:rPr>
      </w:pPr>
      <w:r>
        <w:rPr>
          <w:rFonts w:ascii="Arial" w:hAnsi="Arial" w:cs="Arial"/>
          <w:color w:val="auto"/>
        </w:rPr>
        <w:t xml:space="preserve">LGBT employees represent </w:t>
      </w:r>
      <w:r w:rsidR="00924C9A">
        <w:rPr>
          <w:rFonts w:ascii="Arial" w:hAnsi="Arial" w:cs="Arial"/>
          <w:color w:val="auto"/>
        </w:rPr>
        <w:t>4</w:t>
      </w:r>
      <w:r w:rsidRPr="00EF0494">
        <w:rPr>
          <w:rFonts w:ascii="Arial" w:hAnsi="Arial" w:cs="Arial"/>
          <w:color w:val="auto"/>
        </w:rPr>
        <w:t xml:space="preserve">% </w:t>
      </w:r>
      <w:r w:rsidR="0028383B" w:rsidRPr="00EF0494">
        <w:rPr>
          <w:rFonts w:ascii="Arial" w:hAnsi="Arial" w:cs="Arial"/>
          <w:color w:val="auto"/>
        </w:rPr>
        <w:t>of the workforce</w:t>
      </w:r>
      <w:r w:rsidR="00924C9A">
        <w:rPr>
          <w:rFonts w:ascii="Arial" w:hAnsi="Arial" w:cs="Arial"/>
          <w:color w:val="auto"/>
        </w:rPr>
        <w:t>.  The figures below exclude those who declined to state their sexuality.</w:t>
      </w:r>
    </w:p>
    <w:p w14:paraId="3ADAC0A9" w14:textId="77777777" w:rsidR="00422417" w:rsidRDefault="00422417" w:rsidP="00422417">
      <w:pPr>
        <w:pStyle w:val="Default"/>
        <w:ind w:left="709"/>
        <w:rPr>
          <w:rFonts w:ascii="Arial" w:hAnsi="Arial" w:cs="Arial"/>
          <w:color w:val="auto"/>
        </w:rPr>
      </w:pPr>
    </w:p>
    <w:p w14:paraId="751DEB95" w14:textId="77777777" w:rsidR="00422417" w:rsidRDefault="002767A1" w:rsidP="00303CBA">
      <w:pPr>
        <w:pStyle w:val="Default"/>
        <w:numPr>
          <w:ilvl w:val="0"/>
          <w:numId w:val="4"/>
        </w:numPr>
        <w:jc w:val="both"/>
        <w:rPr>
          <w:rFonts w:ascii="Arial" w:hAnsi="Arial" w:cs="Arial"/>
          <w:color w:val="auto"/>
        </w:rPr>
      </w:pPr>
      <w:r>
        <w:rPr>
          <w:rFonts w:ascii="Arial" w:hAnsi="Arial" w:cs="Arial"/>
          <w:color w:val="auto"/>
        </w:rPr>
        <w:t>6.6</w:t>
      </w:r>
      <w:r w:rsidR="00422417">
        <w:rPr>
          <w:rFonts w:ascii="Arial" w:hAnsi="Arial" w:cs="Arial"/>
          <w:color w:val="auto"/>
        </w:rPr>
        <w:t xml:space="preserve">% of employees in the top quartile of earnings for the council are LGBT </w:t>
      </w:r>
    </w:p>
    <w:p w14:paraId="17E3AB51" w14:textId="77777777" w:rsidR="00422417" w:rsidRDefault="002767A1" w:rsidP="00303CBA">
      <w:pPr>
        <w:pStyle w:val="Default"/>
        <w:numPr>
          <w:ilvl w:val="0"/>
          <w:numId w:val="4"/>
        </w:numPr>
        <w:jc w:val="both"/>
        <w:rPr>
          <w:rFonts w:ascii="Arial" w:hAnsi="Arial" w:cs="Arial"/>
          <w:color w:val="auto"/>
        </w:rPr>
      </w:pPr>
      <w:r>
        <w:rPr>
          <w:rFonts w:ascii="Arial" w:hAnsi="Arial" w:cs="Arial"/>
          <w:color w:val="auto"/>
        </w:rPr>
        <w:t>4.9</w:t>
      </w:r>
      <w:r w:rsidR="00422417">
        <w:rPr>
          <w:rFonts w:ascii="Arial" w:hAnsi="Arial" w:cs="Arial"/>
          <w:color w:val="auto"/>
        </w:rPr>
        <w:t xml:space="preserve">% of employees in the 2nd quartile of earnings for the council are LGBT </w:t>
      </w:r>
    </w:p>
    <w:p w14:paraId="14300364" w14:textId="77777777" w:rsidR="00422417" w:rsidRDefault="002767A1" w:rsidP="00303CBA">
      <w:pPr>
        <w:pStyle w:val="Default"/>
        <w:numPr>
          <w:ilvl w:val="0"/>
          <w:numId w:val="4"/>
        </w:numPr>
        <w:jc w:val="both"/>
        <w:rPr>
          <w:rFonts w:ascii="Arial" w:hAnsi="Arial" w:cs="Arial"/>
          <w:b/>
          <w:color w:val="auto"/>
        </w:rPr>
      </w:pPr>
      <w:r>
        <w:rPr>
          <w:rFonts w:ascii="Arial" w:hAnsi="Arial" w:cs="Arial"/>
          <w:color w:val="auto"/>
        </w:rPr>
        <w:t>3.8</w:t>
      </w:r>
      <w:r w:rsidR="00422417">
        <w:rPr>
          <w:rFonts w:ascii="Arial" w:hAnsi="Arial" w:cs="Arial"/>
          <w:color w:val="auto"/>
        </w:rPr>
        <w:t xml:space="preserve">% of employees in the third quartile of earnings for the council are LGBT </w:t>
      </w:r>
    </w:p>
    <w:p w14:paraId="10FED950" w14:textId="77777777" w:rsidR="00422417" w:rsidRDefault="002767A1" w:rsidP="00303CBA">
      <w:pPr>
        <w:pStyle w:val="Default"/>
        <w:numPr>
          <w:ilvl w:val="0"/>
          <w:numId w:val="4"/>
        </w:numPr>
        <w:jc w:val="both"/>
        <w:rPr>
          <w:rFonts w:ascii="Arial" w:hAnsi="Arial" w:cs="Arial"/>
          <w:color w:val="auto"/>
        </w:rPr>
      </w:pPr>
      <w:r>
        <w:rPr>
          <w:rFonts w:ascii="Arial" w:hAnsi="Arial" w:cs="Arial"/>
          <w:color w:val="auto"/>
        </w:rPr>
        <w:t>3.1</w:t>
      </w:r>
      <w:r w:rsidR="00422417" w:rsidRPr="009E1F79">
        <w:rPr>
          <w:rFonts w:ascii="Arial" w:hAnsi="Arial" w:cs="Arial"/>
          <w:color w:val="auto"/>
        </w:rPr>
        <w:t xml:space="preserve">% of employees in the lowest quartile of earnings for the council are </w:t>
      </w:r>
      <w:r w:rsidR="00422417">
        <w:rPr>
          <w:rFonts w:ascii="Arial" w:hAnsi="Arial" w:cs="Arial"/>
          <w:color w:val="auto"/>
        </w:rPr>
        <w:t xml:space="preserve">LGBT </w:t>
      </w:r>
    </w:p>
    <w:p w14:paraId="1BE39E91" w14:textId="77777777" w:rsidR="00422417" w:rsidRDefault="00422417" w:rsidP="00422417">
      <w:pPr>
        <w:pStyle w:val="Default"/>
        <w:ind w:left="720"/>
        <w:rPr>
          <w:rFonts w:ascii="Arial" w:hAnsi="Arial" w:cs="Arial"/>
          <w:color w:val="auto"/>
        </w:rPr>
      </w:pPr>
    </w:p>
    <w:p w14:paraId="0646E59D" w14:textId="77777777" w:rsidR="00422417" w:rsidRPr="00BF271E" w:rsidRDefault="00422417" w:rsidP="00422417">
      <w:pPr>
        <w:pStyle w:val="Default"/>
        <w:ind w:left="709"/>
        <w:rPr>
          <w:rFonts w:ascii="Arial" w:hAnsi="Arial" w:cs="Arial"/>
          <w:color w:val="auto"/>
          <w:u w:val="single"/>
        </w:rPr>
      </w:pPr>
      <w:r w:rsidRPr="00BF271E">
        <w:rPr>
          <w:rFonts w:ascii="Arial" w:hAnsi="Arial" w:cs="Arial"/>
          <w:color w:val="auto"/>
          <w:u w:val="single"/>
        </w:rPr>
        <w:t>Average Earnings</w:t>
      </w:r>
    </w:p>
    <w:p w14:paraId="68E36FB4" w14:textId="77777777" w:rsidR="00422417" w:rsidRDefault="00422417" w:rsidP="00422417">
      <w:pPr>
        <w:pStyle w:val="Default"/>
        <w:rPr>
          <w:rFonts w:ascii="Arial" w:hAnsi="Arial" w:cs="Arial"/>
          <w:b/>
          <w:color w:val="auto"/>
        </w:rPr>
      </w:pPr>
    </w:p>
    <w:p w14:paraId="78414B04" w14:textId="77777777" w:rsidR="00422417" w:rsidRPr="005B215F" w:rsidRDefault="00422417" w:rsidP="00303CBA">
      <w:pPr>
        <w:pStyle w:val="Default"/>
        <w:numPr>
          <w:ilvl w:val="0"/>
          <w:numId w:val="4"/>
        </w:numPr>
        <w:jc w:val="both"/>
        <w:rPr>
          <w:rFonts w:ascii="Arial" w:hAnsi="Arial" w:cs="Arial"/>
          <w:color w:val="auto"/>
        </w:rPr>
      </w:pPr>
      <w:r>
        <w:rPr>
          <w:rFonts w:ascii="Arial" w:hAnsi="Arial" w:cs="Arial"/>
          <w:color w:val="auto"/>
        </w:rPr>
        <w:t xml:space="preserve">LGBT employees earn </w:t>
      </w:r>
      <w:r w:rsidR="00924C9A">
        <w:rPr>
          <w:rFonts w:ascii="Arial" w:hAnsi="Arial" w:cs="Arial"/>
          <w:color w:val="auto"/>
        </w:rPr>
        <w:t>110.</w:t>
      </w:r>
      <w:r w:rsidR="002767A1">
        <w:rPr>
          <w:rFonts w:ascii="Arial" w:hAnsi="Arial" w:cs="Arial"/>
          <w:color w:val="auto"/>
        </w:rPr>
        <w:t>8</w:t>
      </w:r>
      <w:r>
        <w:rPr>
          <w:rFonts w:ascii="Arial" w:hAnsi="Arial" w:cs="Arial"/>
          <w:color w:val="auto"/>
        </w:rPr>
        <w:t>% of non-</w:t>
      </w:r>
      <w:r w:rsidR="002767A1">
        <w:rPr>
          <w:rFonts w:ascii="Arial" w:hAnsi="Arial" w:cs="Arial"/>
          <w:color w:val="auto"/>
        </w:rPr>
        <w:t>LGBT</w:t>
      </w:r>
      <w:r>
        <w:rPr>
          <w:rFonts w:ascii="Arial" w:hAnsi="Arial" w:cs="Arial"/>
          <w:color w:val="auto"/>
        </w:rPr>
        <w:t xml:space="preserve"> </w:t>
      </w:r>
      <w:r w:rsidR="00003CBE">
        <w:rPr>
          <w:rFonts w:ascii="Arial" w:hAnsi="Arial" w:cs="Arial"/>
          <w:color w:val="auto"/>
        </w:rPr>
        <w:t>employees’</w:t>
      </w:r>
      <w:r>
        <w:rPr>
          <w:rFonts w:ascii="Arial" w:hAnsi="Arial" w:cs="Arial"/>
          <w:color w:val="auto"/>
        </w:rPr>
        <w:t xml:space="preserve"> earnings (mean difference) and </w:t>
      </w:r>
      <w:r w:rsidR="00924C9A">
        <w:rPr>
          <w:rFonts w:ascii="Arial" w:hAnsi="Arial" w:cs="Arial"/>
          <w:color w:val="auto"/>
        </w:rPr>
        <w:t>109.8</w:t>
      </w:r>
      <w:r>
        <w:rPr>
          <w:rFonts w:ascii="Arial" w:hAnsi="Arial" w:cs="Arial"/>
          <w:color w:val="auto"/>
        </w:rPr>
        <w:t>% of non-</w:t>
      </w:r>
      <w:r w:rsidR="002767A1">
        <w:rPr>
          <w:rFonts w:ascii="Arial" w:hAnsi="Arial" w:cs="Arial"/>
          <w:color w:val="auto"/>
        </w:rPr>
        <w:t>LGBT</w:t>
      </w:r>
      <w:r>
        <w:rPr>
          <w:rFonts w:ascii="Arial" w:hAnsi="Arial" w:cs="Arial"/>
          <w:color w:val="auto"/>
        </w:rPr>
        <w:t xml:space="preserve"> </w:t>
      </w:r>
      <w:r w:rsidR="00003CBE">
        <w:rPr>
          <w:rFonts w:ascii="Arial" w:hAnsi="Arial" w:cs="Arial"/>
          <w:color w:val="auto"/>
        </w:rPr>
        <w:t>employees’</w:t>
      </w:r>
      <w:r>
        <w:rPr>
          <w:rFonts w:ascii="Arial" w:hAnsi="Arial" w:cs="Arial"/>
          <w:color w:val="auto"/>
        </w:rPr>
        <w:t xml:space="preserve"> earnings (median difference).</w:t>
      </w:r>
    </w:p>
    <w:p w14:paraId="7BE7D79A" w14:textId="77777777" w:rsidR="00422417" w:rsidRPr="005B215F" w:rsidRDefault="00003CBE" w:rsidP="00303CBA">
      <w:pPr>
        <w:pStyle w:val="Default"/>
        <w:numPr>
          <w:ilvl w:val="0"/>
          <w:numId w:val="4"/>
        </w:numPr>
        <w:jc w:val="both"/>
        <w:rPr>
          <w:rFonts w:ascii="Arial" w:hAnsi="Arial" w:cs="Arial"/>
          <w:color w:val="auto"/>
        </w:rPr>
      </w:pPr>
      <w:r>
        <w:rPr>
          <w:rFonts w:ascii="Arial" w:hAnsi="Arial" w:cs="Arial"/>
          <w:color w:val="auto"/>
        </w:rPr>
        <w:t xml:space="preserve">LGBT </w:t>
      </w:r>
      <w:r w:rsidR="002767A1">
        <w:rPr>
          <w:rFonts w:ascii="Arial" w:hAnsi="Arial" w:cs="Arial"/>
          <w:color w:val="auto"/>
        </w:rPr>
        <w:t xml:space="preserve">employees </w:t>
      </w:r>
      <w:r w:rsidR="00422417">
        <w:rPr>
          <w:rFonts w:ascii="Arial" w:hAnsi="Arial" w:cs="Arial"/>
          <w:color w:val="auto"/>
        </w:rPr>
        <w:t>earn £</w:t>
      </w:r>
      <w:r w:rsidR="002767A1">
        <w:rPr>
          <w:rFonts w:ascii="Arial" w:hAnsi="Arial" w:cs="Arial"/>
          <w:color w:val="auto"/>
        </w:rPr>
        <w:t>2.</w:t>
      </w:r>
      <w:r w:rsidR="00924C9A">
        <w:rPr>
          <w:rFonts w:ascii="Arial" w:hAnsi="Arial" w:cs="Arial"/>
          <w:color w:val="auto"/>
        </w:rPr>
        <w:t>06</w:t>
      </w:r>
      <w:r w:rsidR="002767A1">
        <w:rPr>
          <w:rFonts w:ascii="Arial" w:hAnsi="Arial" w:cs="Arial"/>
          <w:color w:val="auto"/>
        </w:rPr>
        <w:t xml:space="preserve"> </w:t>
      </w:r>
      <w:r w:rsidR="00422417">
        <w:rPr>
          <w:rFonts w:ascii="Arial" w:hAnsi="Arial" w:cs="Arial"/>
          <w:color w:val="auto"/>
        </w:rPr>
        <w:t>per hour more than non-</w:t>
      </w:r>
      <w:r>
        <w:rPr>
          <w:rFonts w:ascii="Arial" w:hAnsi="Arial" w:cs="Arial"/>
          <w:color w:val="auto"/>
        </w:rPr>
        <w:t>LGBT</w:t>
      </w:r>
      <w:r w:rsidR="00422417">
        <w:rPr>
          <w:rFonts w:ascii="Arial" w:hAnsi="Arial" w:cs="Arial"/>
          <w:color w:val="auto"/>
        </w:rPr>
        <w:t xml:space="preserve"> employees (mean difference)</w:t>
      </w:r>
      <w:r w:rsidR="002767A1">
        <w:rPr>
          <w:rFonts w:ascii="Arial" w:hAnsi="Arial" w:cs="Arial"/>
          <w:color w:val="auto"/>
        </w:rPr>
        <w:t xml:space="preserve"> and £</w:t>
      </w:r>
      <w:r w:rsidR="00924C9A">
        <w:rPr>
          <w:rFonts w:ascii="Arial" w:hAnsi="Arial" w:cs="Arial"/>
          <w:color w:val="auto"/>
        </w:rPr>
        <w:t>1.80</w:t>
      </w:r>
      <w:r w:rsidR="002767A1">
        <w:rPr>
          <w:rFonts w:ascii="Arial" w:hAnsi="Arial" w:cs="Arial"/>
          <w:color w:val="auto"/>
        </w:rPr>
        <w:t xml:space="preserve"> more than non-LGBT employees (</w:t>
      </w:r>
      <w:r w:rsidR="00422417">
        <w:rPr>
          <w:rFonts w:ascii="Arial" w:hAnsi="Arial" w:cs="Arial"/>
          <w:color w:val="auto"/>
        </w:rPr>
        <w:t xml:space="preserve">median </w:t>
      </w:r>
      <w:r w:rsidR="002767A1">
        <w:rPr>
          <w:rFonts w:ascii="Arial" w:hAnsi="Arial" w:cs="Arial"/>
          <w:color w:val="auto"/>
        </w:rPr>
        <w:t>difference).</w:t>
      </w:r>
    </w:p>
    <w:p w14:paraId="08473898" w14:textId="77777777" w:rsidR="00422417" w:rsidRDefault="00422417" w:rsidP="00303CBA">
      <w:pPr>
        <w:pStyle w:val="Default"/>
        <w:numPr>
          <w:ilvl w:val="0"/>
          <w:numId w:val="4"/>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w:t>
      </w:r>
      <w:r w:rsidR="00003CBE">
        <w:rPr>
          <w:rFonts w:ascii="Arial" w:hAnsi="Arial" w:cs="Arial"/>
          <w:color w:val="auto"/>
        </w:rPr>
        <w:t>LGBT</w:t>
      </w:r>
      <w:r>
        <w:rPr>
          <w:rFonts w:ascii="Arial" w:hAnsi="Arial" w:cs="Arial"/>
          <w:color w:val="auto"/>
        </w:rPr>
        <w:t xml:space="preserve"> employees earn </w:t>
      </w:r>
      <w:r w:rsidR="002767A1">
        <w:rPr>
          <w:rFonts w:ascii="Arial" w:hAnsi="Arial" w:cs="Arial"/>
          <w:color w:val="auto"/>
        </w:rPr>
        <w:t>1</w:t>
      </w:r>
      <w:r w:rsidR="00924C9A">
        <w:rPr>
          <w:rFonts w:ascii="Arial" w:hAnsi="Arial" w:cs="Arial"/>
          <w:color w:val="auto"/>
        </w:rPr>
        <w:t>0</w:t>
      </w:r>
      <w:r w:rsidR="002767A1">
        <w:rPr>
          <w:rFonts w:ascii="Arial" w:hAnsi="Arial" w:cs="Arial"/>
          <w:color w:val="auto"/>
        </w:rPr>
        <w:t>.8</w:t>
      </w:r>
      <w:r>
        <w:rPr>
          <w:rFonts w:ascii="Arial" w:hAnsi="Arial" w:cs="Arial"/>
          <w:color w:val="auto"/>
        </w:rPr>
        <w:t>% more than non-</w:t>
      </w:r>
      <w:r w:rsidR="00003CBE">
        <w:rPr>
          <w:rFonts w:ascii="Arial" w:hAnsi="Arial" w:cs="Arial"/>
          <w:color w:val="auto"/>
        </w:rPr>
        <w:t>LGBT</w:t>
      </w:r>
      <w:r>
        <w:rPr>
          <w:rFonts w:ascii="Arial" w:hAnsi="Arial" w:cs="Arial"/>
          <w:color w:val="auto"/>
        </w:rPr>
        <w:t xml:space="preserve"> employees (mean difference)</w:t>
      </w:r>
      <w:r w:rsidR="002767A1">
        <w:rPr>
          <w:rFonts w:ascii="Arial" w:hAnsi="Arial" w:cs="Arial"/>
          <w:color w:val="auto"/>
        </w:rPr>
        <w:t xml:space="preserve"> and </w:t>
      </w:r>
      <w:r w:rsidR="00924C9A">
        <w:rPr>
          <w:rFonts w:ascii="Arial" w:hAnsi="Arial" w:cs="Arial"/>
          <w:color w:val="auto"/>
        </w:rPr>
        <w:t>9</w:t>
      </w:r>
      <w:r w:rsidR="002767A1">
        <w:rPr>
          <w:rFonts w:ascii="Arial" w:hAnsi="Arial" w:cs="Arial"/>
          <w:color w:val="auto"/>
        </w:rPr>
        <w:t>.8% more than non-LGBT employees (median difference).</w:t>
      </w:r>
    </w:p>
    <w:p w14:paraId="2F52C642" w14:textId="77777777" w:rsidR="00422417" w:rsidRDefault="00422417" w:rsidP="00422417">
      <w:pPr>
        <w:pStyle w:val="Default"/>
        <w:ind w:left="720"/>
        <w:rPr>
          <w:rFonts w:ascii="Arial" w:hAnsi="Arial" w:cs="Arial"/>
          <w:color w:val="auto"/>
        </w:rPr>
      </w:pPr>
    </w:p>
    <w:p w14:paraId="158C9DCF" w14:textId="77777777" w:rsidR="00422417" w:rsidRPr="00BF271E" w:rsidRDefault="00422417" w:rsidP="00422417">
      <w:pPr>
        <w:pStyle w:val="Default"/>
        <w:ind w:left="709"/>
        <w:rPr>
          <w:rFonts w:ascii="Arial" w:hAnsi="Arial" w:cs="Arial"/>
          <w:color w:val="auto"/>
          <w:u w:val="single"/>
        </w:rPr>
      </w:pPr>
      <w:r w:rsidRPr="00BF271E">
        <w:rPr>
          <w:rFonts w:ascii="Arial" w:hAnsi="Arial" w:cs="Arial"/>
          <w:color w:val="auto"/>
          <w:u w:val="single"/>
        </w:rPr>
        <w:t>Bonuses</w:t>
      </w:r>
    </w:p>
    <w:p w14:paraId="4E8EBAC8" w14:textId="77777777" w:rsidR="00422417" w:rsidRDefault="00422417" w:rsidP="00422417">
      <w:pPr>
        <w:pStyle w:val="Default"/>
        <w:rPr>
          <w:rFonts w:ascii="Arial" w:hAnsi="Arial" w:cs="Arial"/>
          <w:b/>
          <w:color w:val="auto"/>
        </w:rPr>
      </w:pPr>
    </w:p>
    <w:p w14:paraId="54A0676B" w14:textId="77777777" w:rsidR="001E58B7" w:rsidRDefault="001E58B7" w:rsidP="00303CBA">
      <w:pPr>
        <w:pStyle w:val="Default"/>
        <w:numPr>
          <w:ilvl w:val="0"/>
          <w:numId w:val="4"/>
        </w:numPr>
        <w:jc w:val="both"/>
        <w:rPr>
          <w:rFonts w:ascii="Arial" w:hAnsi="Arial" w:cs="Arial"/>
          <w:color w:val="auto"/>
        </w:rPr>
      </w:pPr>
      <w:r>
        <w:rPr>
          <w:rFonts w:ascii="Arial" w:hAnsi="Arial" w:cs="Arial"/>
          <w:color w:val="auto"/>
        </w:rPr>
        <w:t xml:space="preserve">The number of employees who received bonuses and who have identified as LGBT is sufficiently small that identification of individuals may be possible. For that </w:t>
      </w:r>
      <w:proofErr w:type="gramStart"/>
      <w:r>
        <w:rPr>
          <w:rFonts w:ascii="Arial" w:hAnsi="Arial" w:cs="Arial"/>
          <w:color w:val="auto"/>
        </w:rPr>
        <w:t>reason</w:t>
      </w:r>
      <w:proofErr w:type="gramEnd"/>
      <w:r>
        <w:rPr>
          <w:rFonts w:ascii="Arial" w:hAnsi="Arial" w:cs="Arial"/>
          <w:color w:val="auto"/>
        </w:rPr>
        <w:t xml:space="preserve"> we are not able to publish details of the LGBT bonus pay gap. </w:t>
      </w:r>
    </w:p>
    <w:p w14:paraId="28AC48C4" w14:textId="77777777" w:rsidR="00422417" w:rsidRDefault="00422417" w:rsidP="00422417">
      <w:pPr>
        <w:pStyle w:val="Default"/>
        <w:rPr>
          <w:rFonts w:ascii="Arial" w:hAnsi="Arial" w:cs="Arial"/>
          <w:b/>
          <w:color w:val="auto"/>
        </w:rPr>
      </w:pPr>
    </w:p>
    <w:p w14:paraId="74705952" w14:textId="77777777" w:rsidR="0064287D" w:rsidRDefault="0064287D" w:rsidP="00422417">
      <w:pPr>
        <w:jc w:val="center"/>
        <w:rPr>
          <w:rFonts w:cs="Arial"/>
        </w:rPr>
      </w:pPr>
    </w:p>
    <w:p w14:paraId="151FA1FE" w14:textId="77777777" w:rsidR="0064287D" w:rsidRDefault="0064287D" w:rsidP="00422417">
      <w:pPr>
        <w:jc w:val="center"/>
        <w:rPr>
          <w:rFonts w:cs="Arial"/>
        </w:rPr>
      </w:pPr>
    </w:p>
    <w:p w14:paraId="799642D8" w14:textId="77777777" w:rsidR="00961378" w:rsidRDefault="00961378" w:rsidP="00961378">
      <w:pPr>
        <w:rPr>
          <w:rFonts w:cs="Arial"/>
          <w:b/>
        </w:rPr>
      </w:pPr>
    </w:p>
    <w:p w14:paraId="598EB8B6" w14:textId="6AF9E84C" w:rsidR="0033300A" w:rsidRPr="00321B7A" w:rsidRDefault="00FA170C" w:rsidP="00321B7A">
      <w:pPr>
        <w:rPr>
          <w:rFonts w:cs="Arial"/>
          <w:b/>
        </w:rPr>
      </w:pPr>
      <w:r>
        <w:rPr>
          <w:rFonts w:cs="Arial"/>
          <w:b/>
        </w:rPr>
        <w:br w:type="page"/>
      </w:r>
    </w:p>
    <w:p w14:paraId="5BE26A1B" w14:textId="112D237B" w:rsidR="00321B7A" w:rsidRPr="00480EA6" w:rsidRDefault="00321B7A" w:rsidP="00321B7A">
      <w:pPr>
        <w:pStyle w:val="Default"/>
        <w:rPr>
          <w:rFonts w:ascii="Arial" w:hAnsi="Arial" w:cs="Arial"/>
          <w:color w:val="auto"/>
        </w:rPr>
      </w:pPr>
      <w:r>
        <w:rPr>
          <w:rFonts w:ascii="Arial" w:hAnsi="Arial" w:cs="Arial"/>
          <w:color w:val="auto"/>
        </w:rPr>
        <w:lastRenderedPageBreak/>
        <w:t>The following table shows LGBT Pay Gap Reporting 2019</w:t>
      </w:r>
      <w:r w:rsidRPr="00480EA6">
        <w:rPr>
          <w:rFonts w:ascii="Arial" w:hAnsi="Arial" w:cs="Arial"/>
          <w:color w:val="auto"/>
        </w:rPr>
        <w:t xml:space="preserve">. </w:t>
      </w:r>
      <w:r w:rsidRPr="00480EA6">
        <w:rPr>
          <w:rFonts w:ascii="Arial" w:hAnsi="Arial" w:cs="Arial"/>
        </w:rPr>
        <w:t>Optional Extra Pay Gap data (not required by the Equalities Act)</w:t>
      </w:r>
    </w:p>
    <w:p w14:paraId="30AC16E5" w14:textId="10519689" w:rsidR="00C4020F" w:rsidRDefault="00C4020F" w:rsidP="0033300A">
      <w:pPr>
        <w:pStyle w:val="Default"/>
        <w:rPr>
          <w:rFonts w:ascii="Arial" w:hAnsi="Arial" w:cs="Arial"/>
          <w:color w:val="auto"/>
        </w:rPr>
      </w:pPr>
    </w:p>
    <w:p w14:paraId="2508C10A" w14:textId="77777777" w:rsidR="00321B7A" w:rsidRDefault="00321B7A" w:rsidP="0033300A">
      <w:pPr>
        <w:pStyle w:val="Default"/>
        <w:rPr>
          <w:rFonts w:ascii="Arial" w:hAnsi="Arial" w:cs="Arial"/>
          <w:color w:val="auto"/>
        </w:rPr>
      </w:pPr>
    </w:p>
    <w:tbl>
      <w:tblPr>
        <w:tblStyle w:val="TableGrid"/>
        <w:tblW w:w="0" w:type="auto"/>
        <w:tblLook w:val="04A0" w:firstRow="1" w:lastRow="0" w:firstColumn="1" w:lastColumn="0" w:noHBand="0" w:noVBand="1"/>
      </w:tblPr>
      <w:tblGrid>
        <w:gridCol w:w="998"/>
        <w:gridCol w:w="1605"/>
        <w:gridCol w:w="1575"/>
        <w:gridCol w:w="1250"/>
        <w:gridCol w:w="1450"/>
        <w:gridCol w:w="1195"/>
      </w:tblGrid>
      <w:tr w:rsidR="00321B7A" w:rsidRPr="002848A6" w14:paraId="75BA6982" w14:textId="77777777" w:rsidTr="00321B7A">
        <w:tc>
          <w:tcPr>
            <w:tcW w:w="998" w:type="dxa"/>
            <w:shd w:val="clear" w:color="auto" w:fill="DBE5F1" w:themeFill="accent1" w:themeFillTint="33"/>
          </w:tcPr>
          <w:p w14:paraId="52FF073F" w14:textId="77777777" w:rsidR="00321B7A" w:rsidRPr="002848A6" w:rsidRDefault="00321B7A"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605" w:type="dxa"/>
            <w:shd w:val="clear" w:color="auto" w:fill="DBE5F1" w:themeFill="accent1" w:themeFillTint="33"/>
          </w:tcPr>
          <w:p w14:paraId="1CC5DA73" w14:textId="4ACC87A9" w:rsidR="00321B7A" w:rsidRPr="002848A6" w:rsidRDefault="00321B7A" w:rsidP="00113437">
            <w:pPr>
              <w:pStyle w:val="Default"/>
              <w:rPr>
                <w:rFonts w:ascii="Arial" w:hAnsi="Arial" w:cs="Arial"/>
                <w:b/>
                <w:bCs/>
                <w:color w:val="auto"/>
                <w:sz w:val="20"/>
                <w:szCs w:val="20"/>
              </w:rPr>
            </w:pPr>
            <w:r>
              <w:rPr>
                <w:rFonts w:ascii="Arial" w:hAnsi="Arial" w:cs="Arial"/>
                <w:b/>
                <w:bCs/>
                <w:color w:val="auto"/>
                <w:sz w:val="20"/>
                <w:szCs w:val="20"/>
              </w:rPr>
              <w:t>LGBT</w:t>
            </w:r>
            <w:r w:rsidRPr="002848A6">
              <w:rPr>
                <w:rFonts w:ascii="Arial" w:hAnsi="Arial" w:cs="Arial"/>
                <w:b/>
                <w:bCs/>
                <w:color w:val="auto"/>
                <w:sz w:val="20"/>
                <w:szCs w:val="20"/>
              </w:rPr>
              <w:t xml:space="preserve"> Pay Gap – the difference between </w:t>
            </w:r>
            <w:r>
              <w:rPr>
                <w:rFonts w:ascii="Arial" w:hAnsi="Arial" w:cs="Arial"/>
                <w:b/>
                <w:bCs/>
                <w:color w:val="auto"/>
                <w:sz w:val="20"/>
                <w:szCs w:val="20"/>
              </w:rPr>
              <w:t>the pay of LGBT employees</w:t>
            </w:r>
            <w:r w:rsidRPr="002848A6">
              <w:rPr>
                <w:rFonts w:ascii="Arial" w:hAnsi="Arial" w:cs="Arial"/>
                <w:b/>
                <w:bCs/>
                <w:color w:val="auto"/>
                <w:sz w:val="20"/>
                <w:szCs w:val="20"/>
              </w:rPr>
              <w:t xml:space="preserve"> pay and </w:t>
            </w:r>
            <w:r>
              <w:rPr>
                <w:rFonts w:ascii="Arial" w:hAnsi="Arial" w:cs="Arial"/>
                <w:b/>
                <w:bCs/>
                <w:color w:val="auto"/>
                <w:sz w:val="20"/>
                <w:szCs w:val="20"/>
              </w:rPr>
              <w:t xml:space="preserve">non-LGBT employees </w:t>
            </w:r>
            <w:r w:rsidRPr="002848A6">
              <w:rPr>
                <w:rFonts w:ascii="Arial" w:hAnsi="Arial" w:cs="Arial"/>
                <w:b/>
                <w:bCs/>
                <w:color w:val="auto"/>
                <w:sz w:val="20"/>
                <w:szCs w:val="20"/>
              </w:rPr>
              <w:t xml:space="preserve">pay as a percentage of </w:t>
            </w:r>
            <w:r>
              <w:rPr>
                <w:rFonts w:ascii="Arial" w:hAnsi="Arial" w:cs="Arial"/>
                <w:b/>
                <w:bCs/>
                <w:color w:val="auto"/>
                <w:sz w:val="20"/>
                <w:szCs w:val="20"/>
              </w:rPr>
              <w:t>the pay of the no LGBT employees’</w:t>
            </w:r>
          </w:p>
        </w:tc>
        <w:tc>
          <w:tcPr>
            <w:tcW w:w="1575" w:type="dxa"/>
            <w:shd w:val="clear" w:color="auto" w:fill="DBE5F1" w:themeFill="accent1" w:themeFillTint="33"/>
          </w:tcPr>
          <w:p w14:paraId="370DBD07" w14:textId="1786D497" w:rsidR="00321B7A" w:rsidRPr="002848A6" w:rsidRDefault="00321B7A" w:rsidP="00113437">
            <w:pPr>
              <w:pStyle w:val="Default"/>
              <w:rPr>
                <w:rFonts w:ascii="Arial" w:hAnsi="Arial" w:cs="Arial"/>
                <w:b/>
                <w:bCs/>
                <w:color w:val="auto"/>
                <w:sz w:val="20"/>
                <w:szCs w:val="20"/>
              </w:rPr>
            </w:pPr>
            <w:r>
              <w:rPr>
                <w:rFonts w:ascii="Arial" w:hAnsi="Arial" w:cs="Arial"/>
                <w:b/>
                <w:bCs/>
                <w:color w:val="auto"/>
                <w:sz w:val="20"/>
                <w:szCs w:val="20"/>
              </w:rPr>
              <w:t xml:space="preserve">LGBT </w:t>
            </w:r>
            <w:r w:rsidRPr="002848A6">
              <w:rPr>
                <w:rFonts w:ascii="Arial" w:hAnsi="Arial" w:cs="Arial"/>
                <w:b/>
                <w:bCs/>
                <w:color w:val="auto"/>
                <w:sz w:val="20"/>
                <w:szCs w:val="20"/>
              </w:rPr>
              <w:t xml:space="preserve">Pay Gap </w:t>
            </w:r>
            <w:r>
              <w:rPr>
                <w:rFonts w:ascii="Arial" w:hAnsi="Arial" w:cs="Arial"/>
                <w:b/>
                <w:bCs/>
                <w:color w:val="auto"/>
                <w:sz w:val="20"/>
                <w:szCs w:val="20"/>
              </w:rPr>
              <w:t>- the pay of LGBT employees’</w:t>
            </w:r>
            <w:r w:rsidRPr="002848A6">
              <w:rPr>
                <w:rFonts w:ascii="Arial" w:hAnsi="Arial" w:cs="Arial"/>
                <w:b/>
                <w:bCs/>
                <w:color w:val="auto"/>
                <w:sz w:val="20"/>
                <w:szCs w:val="20"/>
              </w:rPr>
              <w:t xml:space="preserve"> as a percentage </w:t>
            </w:r>
            <w:r>
              <w:rPr>
                <w:rFonts w:ascii="Arial" w:hAnsi="Arial" w:cs="Arial"/>
                <w:b/>
                <w:bCs/>
                <w:color w:val="auto"/>
                <w:sz w:val="20"/>
                <w:szCs w:val="20"/>
              </w:rPr>
              <w:t>of the pay of employees who are heterosexual</w:t>
            </w:r>
          </w:p>
        </w:tc>
        <w:tc>
          <w:tcPr>
            <w:tcW w:w="1250" w:type="dxa"/>
            <w:shd w:val="clear" w:color="auto" w:fill="DBE5F1" w:themeFill="accent1" w:themeFillTint="33"/>
          </w:tcPr>
          <w:p w14:paraId="25197502" w14:textId="3051EFD6" w:rsidR="00321B7A" w:rsidRDefault="00321B7A"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of LGBT employees</w:t>
            </w:r>
          </w:p>
          <w:p w14:paraId="5CAAA1CB" w14:textId="77777777" w:rsidR="00321B7A" w:rsidRPr="00035C6B" w:rsidRDefault="00321B7A" w:rsidP="00113437"/>
          <w:p w14:paraId="190DE14F" w14:textId="77777777" w:rsidR="00321B7A" w:rsidRPr="00035C6B" w:rsidRDefault="00321B7A" w:rsidP="00113437"/>
          <w:p w14:paraId="44895124" w14:textId="77777777" w:rsidR="00321B7A" w:rsidRDefault="00321B7A" w:rsidP="00113437">
            <w:pPr>
              <w:rPr>
                <w:rFonts w:cs="Arial"/>
                <w:b/>
                <w:bCs/>
                <w:sz w:val="20"/>
                <w:szCs w:val="20"/>
              </w:rPr>
            </w:pPr>
          </w:p>
          <w:p w14:paraId="62FAA9D1" w14:textId="77777777" w:rsidR="00321B7A" w:rsidRPr="00035C6B" w:rsidRDefault="00321B7A" w:rsidP="00113437">
            <w:pPr>
              <w:tabs>
                <w:tab w:val="left" w:pos="830"/>
              </w:tabs>
            </w:pPr>
            <w:r>
              <w:tab/>
            </w:r>
          </w:p>
        </w:tc>
        <w:tc>
          <w:tcPr>
            <w:tcW w:w="1450" w:type="dxa"/>
            <w:shd w:val="clear" w:color="auto" w:fill="DBE5F1" w:themeFill="accent1" w:themeFillTint="33"/>
          </w:tcPr>
          <w:p w14:paraId="4551ABAA" w14:textId="43D46A11" w:rsidR="00321B7A" w:rsidRPr="002848A6" w:rsidRDefault="00321B7A"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w:t>
            </w:r>
            <w:r>
              <w:rPr>
                <w:rFonts w:ascii="Arial" w:hAnsi="Arial" w:cs="Arial"/>
                <w:b/>
                <w:bCs/>
                <w:color w:val="auto"/>
                <w:sz w:val="20"/>
                <w:szCs w:val="20"/>
              </w:rPr>
              <w:t xml:space="preserve">of employees who are heterosexual </w:t>
            </w:r>
          </w:p>
        </w:tc>
        <w:tc>
          <w:tcPr>
            <w:tcW w:w="1195" w:type="dxa"/>
            <w:shd w:val="clear" w:color="auto" w:fill="DBE5F1" w:themeFill="accent1" w:themeFillTint="33"/>
          </w:tcPr>
          <w:p w14:paraId="69337272" w14:textId="77777777" w:rsidR="00321B7A" w:rsidRPr="002848A6" w:rsidRDefault="00321B7A"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321B7A" w:rsidRPr="002848A6" w14:paraId="3BF84896" w14:textId="77777777" w:rsidTr="00321B7A">
        <w:tc>
          <w:tcPr>
            <w:tcW w:w="998" w:type="dxa"/>
            <w:shd w:val="clear" w:color="auto" w:fill="FFFFFF" w:themeFill="background1"/>
          </w:tcPr>
          <w:p w14:paraId="0B6EA83A" w14:textId="77777777" w:rsidR="00321B7A" w:rsidRPr="002848A6" w:rsidRDefault="00321B7A"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Mean hourly rate</w:t>
            </w:r>
          </w:p>
        </w:tc>
        <w:tc>
          <w:tcPr>
            <w:tcW w:w="1605" w:type="dxa"/>
            <w:shd w:val="clear" w:color="auto" w:fill="FFFFFF" w:themeFill="background1"/>
          </w:tcPr>
          <w:p w14:paraId="2F386042" w14:textId="54308ABD"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-10.84%</w:t>
            </w:r>
          </w:p>
        </w:tc>
        <w:tc>
          <w:tcPr>
            <w:tcW w:w="1575" w:type="dxa"/>
            <w:shd w:val="clear" w:color="auto" w:fill="FFFFFF" w:themeFill="background1"/>
          </w:tcPr>
          <w:p w14:paraId="249D4CBB" w14:textId="206799AC"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110.84%</w:t>
            </w:r>
          </w:p>
        </w:tc>
        <w:tc>
          <w:tcPr>
            <w:tcW w:w="1250" w:type="dxa"/>
            <w:shd w:val="clear" w:color="auto" w:fill="FFFFFF" w:themeFill="background1"/>
          </w:tcPr>
          <w:p w14:paraId="41955915" w14:textId="0E15EE73"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21.07</w:t>
            </w:r>
          </w:p>
        </w:tc>
        <w:tc>
          <w:tcPr>
            <w:tcW w:w="1450" w:type="dxa"/>
            <w:shd w:val="clear" w:color="auto" w:fill="FFFFFF" w:themeFill="background1"/>
          </w:tcPr>
          <w:p w14:paraId="1987487B" w14:textId="081D862A"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19.01</w:t>
            </w:r>
          </w:p>
        </w:tc>
        <w:tc>
          <w:tcPr>
            <w:tcW w:w="1195" w:type="dxa"/>
            <w:shd w:val="clear" w:color="auto" w:fill="FFFFFF" w:themeFill="background1"/>
          </w:tcPr>
          <w:p w14:paraId="75F465F4" w14:textId="6C6DB2A3"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-2.06</w:t>
            </w:r>
          </w:p>
        </w:tc>
      </w:tr>
      <w:tr w:rsidR="00321B7A" w:rsidRPr="002848A6" w14:paraId="0B238468" w14:textId="77777777" w:rsidTr="00321B7A">
        <w:tc>
          <w:tcPr>
            <w:tcW w:w="998" w:type="dxa"/>
            <w:shd w:val="clear" w:color="auto" w:fill="FFFFFF" w:themeFill="background1"/>
          </w:tcPr>
          <w:p w14:paraId="3F058194" w14:textId="77777777" w:rsidR="00321B7A" w:rsidRPr="002848A6" w:rsidRDefault="00321B7A"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Median hourly rate</w:t>
            </w:r>
          </w:p>
        </w:tc>
        <w:tc>
          <w:tcPr>
            <w:tcW w:w="1605" w:type="dxa"/>
            <w:shd w:val="clear" w:color="auto" w:fill="FFFFFF" w:themeFill="background1"/>
          </w:tcPr>
          <w:p w14:paraId="5148D17F" w14:textId="24DC6E4A"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-9.78%</w:t>
            </w:r>
          </w:p>
        </w:tc>
        <w:tc>
          <w:tcPr>
            <w:tcW w:w="1575" w:type="dxa"/>
            <w:shd w:val="clear" w:color="auto" w:fill="FFFFFF" w:themeFill="background1"/>
          </w:tcPr>
          <w:p w14:paraId="3757FF74" w14:textId="52FE4199"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109.78%</w:t>
            </w:r>
          </w:p>
        </w:tc>
        <w:tc>
          <w:tcPr>
            <w:tcW w:w="1250" w:type="dxa"/>
            <w:shd w:val="clear" w:color="auto" w:fill="FFFFFF" w:themeFill="background1"/>
          </w:tcPr>
          <w:p w14:paraId="45EFE712" w14:textId="2A07E480"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20.21</w:t>
            </w:r>
          </w:p>
        </w:tc>
        <w:tc>
          <w:tcPr>
            <w:tcW w:w="1450" w:type="dxa"/>
            <w:shd w:val="clear" w:color="auto" w:fill="FFFFFF" w:themeFill="background1"/>
          </w:tcPr>
          <w:p w14:paraId="1F8086E4" w14:textId="277025C6"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18.41</w:t>
            </w:r>
          </w:p>
        </w:tc>
        <w:tc>
          <w:tcPr>
            <w:tcW w:w="1195" w:type="dxa"/>
            <w:shd w:val="clear" w:color="auto" w:fill="FFFFFF" w:themeFill="background1"/>
          </w:tcPr>
          <w:p w14:paraId="20C39B24" w14:textId="65EFB490" w:rsidR="00321B7A" w:rsidRPr="002F047F" w:rsidRDefault="00321B7A"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w:t>
            </w:r>
          </w:p>
        </w:tc>
      </w:tr>
    </w:tbl>
    <w:p w14:paraId="28BA2BE8" w14:textId="0C6666B4" w:rsidR="00C4020F" w:rsidRDefault="00C4020F" w:rsidP="0033300A">
      <w:pPr>
        <w:pStyle w:val="Default"/>
        <w:rPr>
          <w:rFonts w:ascii="Arial" w:hAnsi="Arial" w:cs="Arial"/>
          <w:color w:val="auto"/>
        </w:rPr>
      </w:pPr>
    </w:p>
    <w:p w14:paraId="4F7EB432" w14:textId="4AD3D3D4" w:rsidR="00321B7A" w:rsidRDefault="00321B7A" w:rsidP="0033300A">
      <w:pPr>
        <w:pStyle w:val="Default"/>
        <w:rPr>
          <w:rFonts w:ascii="Arial" w:hAnsi="Arial" w:cs="Arial"/>
          <w:color w:val="auto"/>
        </w:rPr>
      </w:pPr>
    </w:p>
    <w:p w14:paraId="2D166FE4" w14:textId="77777777" w:rsidR="00321B7A" w:rsidRDefault="00321B7A" w:rsidP="00321B7A">
      <w:pPr>
        <w:pStyle w:val="Default"/>
        <w:rPr>
          <w:rFonts w:ascii="Arial" w:hAnsi="Arial" w:cs="Arial"/>
          <w:color w:val="auto"/>
        </w:rPr>
      </w:pPr>
      <w:r>
        <w:rPr>
          <w:rFonts w:ascii="Arial" w:hAnsi="Arial" w:cs="Arial"/>
          <w:color w:val="auto"/>
        </w:rPr>
        <w:t>The following table provides a pay quartile information and Workforce Composition</w:t>
      </w:r>
    </w:p>
    <w:p w14:paraId="3B725AE9" w14:textId="77777777" w:rsidR="00321B7A" w:rsidRDefault="00321B7A" w:rsidP="0033300A">
      <w:pPr>
        <w:pStyle w:val="Default"/>
        <w:rPr>
          <w:rFonts w:ascii="Arial" w:hAnsi="Arial" w:cs="Arial"/>
          <w:color w:val="auto"/>
        </w:rPr>
      </w:pPr>
    </w:p>
    <w:tbl>
      <w:tblPr>
        <w:tblStyle w:val="TableGrid"/>
        <w:tblW w:w="0" w:type="auto"/>
        <w:tblLook w:val="04A0" w:firstRow="1" w:lastRow="0" w:firstColumn="1" w:lastColumn="0" w:noHBand="0" w:noVBand="1"/>
      </w:tblPr>
      <w:tblGrid>
        <w:gridCol w:w="1087"/>
        <w:gridCol w:w="727"/>
        <w:gridCol w:w="828"/>
        <w:gridCol w:w="928"/>
        <w:gridCol w:w="1128"/>
        <w:gridCol w:w="1348"/>
        <w:gridCol w:w="1128"/>
        <w:gridCol w:w="1128"/>
      </w:tblGrid>
      <w:tr w:rsidR="00321B7A" w:rsidRPr="00CF4817" w14:paraId="6B57A41A" w14:textId="77777777" w:rsidTr="00B27C0A">
        <w:tc>
          <w:tcPr>
            <w:tcW w:w="0" w:type="auto"/>
            <w:shd w:val="clear" w:color="auto" w:fill="DBE5F1" w:themeFill="accent1" w:themeFillTint="33"/>
            <w:vAlign w:val="center"/>
          </w:tcPr>
          <w:p w14:paraId="1CAF9FC8" w14:textId="555F31FD" w:rsidR="00321B7A" w:rsidRPr="00CF4817" w:rsidRDefault="00321B7A" w:rsidP="0050651B">
            <w:pPr>
              <w:rPr>
                <w:rFonts w:cs="Arial"/>
                <w:b/>
                <w:bCs/>
                <w:color w:val="000000"/>
                <w:sz w:val="20"/>
                <w:szCs w:val="20"/>
              </w:rPr>
            </w:pPr>
            <w:r w:rsidRPr="00CF4817">
              <w:rPr>
                <w:rFonts w:cs="Arial"/>
                <w:b/>
                <w:bCs/>
                <w:color w:val="000000"/>
                <w:sz w:val="20"/>
                <w:szCs w:val="20"/>
              </w:rPr>
              <w:t>Pay quartiles</w:t>
            </w:r>
          </w:p>
        </w:tc>
        <w:tc>
          <w:tcPr>
            <w:tcW w:w="0" w:type="auto"/>
            <w:shd w:val="clear" w:color="auto" w:fill="DBE5F1" w:themeFill="accent1" w:themeFillTint="33"/>
            <w:vAlign w:val="center"/>
          </w:tcPr>
          <w:p w14:paraId="189179ED" w14:textId="62463521" w:rsidR="00321B7A" w:rsidRPr="00CF4817" w:rsidRDefault="00321B7A" w:rsidP="0050651B">
            <w:pPr>
              <w:rPr>
                <w:rFonts w:cs="Arial"/>
                <w:b/>
                <w:bCs/>
                <w:sz w:val="20"/>
                <w:szCs w:val="20"/>
              </w:rPr>
            </w:pPr>
            <w:r w:rsidRPr="00CF4817">
              <w:rPr>
                <w:rFonts w:cs="Arial"/>
                <w:b/>
                <w:bCs/>
                <w:color w:val="000000"/>
                <w:sz w:val="20"/>
                <w:szCs w:val="20"/>
              </w:rPr>
              <w:t>LGBT</w:t>
            </w:r>
          </w:p>
        </w:tc>
        <w:tc>
          <w:tcPr>
            <w:tcW w:w="0" w:type="auto"/>
            <w:shd w:val="clear" w:color="auto" w:fill="DBE5F1" w:themeFill="accent1" w:themeFillTint="33"/>
            <w:vAlign w:val="center"/>
          </w:tcPr>
          <w:p w14:paraId="1FFF2A67" w14:textId="202DD9DC" w:rsidR="00321B7A" w:rsidRPr="00CF4817" w:rsidRDefault="00321B7A" w:rsidP="0050651B">
            <w:pPr>
              <w:rPr>
                <w:rFonts w:cs="Arial"/>
                <w:b/>
                <w:bCs/>
                <w:sz w:val="20"/>
                <w:szCs w:val="20"/>
              </w:rPr>
            </w:pPr>
            <w:r w:rsidRPr="00CF4817">
              <w:rPr>
                <w:rFonts w:cs="Arial"/>
                <w:b/>
                <w:bCs/>
                <w:color w:val="000000"/>
                <w:sz w:val="20"/>
                <w:szCs w:val="20"/>
              </w:rPr>
              <w:t>Not LGBT</w:t>
            </w:r>
          </w:p>
        </w:tc>
        <w:tc>
          <w:tcPr>
            <w:tcW w:w="0" w:type="auto"/>
            <w:shd w:val="clear" w:color="auto" w:fill="DBE5F1" w:themeFill="accent1" w:themeFillTint="33"/>
            <w:vAlign w:val="center"/>
          </w:tcPr>
          <w:p w14:paraId="1B0A78D4" w14:textId="486042AC" w:rsidR="00321B7A" w:rsidRPr="00CF4817" w:rsidRDefault="00321B7A" w:rsidP="0050651B">
            <w:pPr>
              <w:rPr>
                <w:rFonts w:cs="Arial"/>
                <w:b/>
                <w:bCs/>
                <w:sz w:val="20"/>
                <w:szCs w:val="20"/>
              </w:rPr>
            </w:pPr>
            <w:r w:rsidRPr="00CF4817">
              <w:rPr>
                <w:rFonts w:cs="Arial"/>
                <w:b/>
                <w:bCs/>
                <w:color w:val="000000"/>
                <w:sz w:val="20"/>
                <w:szCs w:val="20"/>
              </w:rPr>
              <w:t>Total</w:t>
            </w:r>
          </w:p>
        </w:tc>
        <w:tc>
          <w:tcPr>
            <w:tcW w:w="0" w:type="auto"/>
            <w:shd w:val="clear" w:color="auto" w:fill="DBE5F1" w:themeFill="accent1" w:themeFillTint="33"/>
            <w:vAlign w:val="center"/>
          </w:tcPr>
          <w:p w14:paraId="127FDC98" w14:textId="563AB34E" w:rsidR="00321B7A" w:rsidRPr="00CF4817" w:rsidRDefault="00321B7A" w:rsidP="0050651B">
            <w:pPr>
              <w:rPr>
                <w:rFonts w:cs="Arial"/>
                <w:b/>
                <w:bCs/>
                <w:sz w:val="20"/>
                <w:szCs w:val="20"/>
              </w:rPr>
            </w:pPr>
            <w:r w:rsidRPr="00CF4817">
              <w:rPr>
                <w:rFonts w:cs="Arial"/>
                <w:b/>
                <w:bCs/>
                <w:color w:val="000000"/>
                <w:sz w:val="20"/>
                <w:szCs w:val="20"/>
              </w:rPr>
              <w:t>LGBT headcount</w:t>
            </w:r>
          </w:p>
        </w:tc>
        <w:tc>
          <w:tcPr>
            <w:tcW w:w="0" w:type="auto"/>
            <w:shd w:val="clear" w:color="auto" w:fill="DBE5F1" w:themeFill="accent1" w:themeFillTint="33"/>
            <w:vAlign w:val="center"/>
          </w:tcPr>
          <w:p w14:paraId="4CAB78AE" w14:textId="31ED5809" w:rsidR="00321B7A" w:rsidRPr="00CF4817" w:rsidRDefault="00321B7A" w:rsidP="0050651B">
            <w:pPr>
              <w:rPr>
                <w:rFonts w:cs="Arial"/>
                <w:b/>
                <w:bCs/>
                <w:color w:val="000000"/>
                <w:sz w:val="20"/>
                <w:szCs w:val="20"/>
              </w:rPr>
            </w:pPr>
            <w:r w:rsidRPr="00CF4817">
              <w:rPr>
                <w:rFonts w:cs="Arial"/>
                <w:b/>
                <w:bCs/>
                <w:color w:val="000000"/>
                <w:sz w:val="20"/>
                <w:szCs w:val="20"/>
              </w:rPr>
              <w:t>Heterosexual headcount</w:t>
            </w:r>
          </w:p>
        </w:tc>
        <w:tc>
          <w:tcPr>
            <w:tcW w:w="0" w:type="auto"/>
            <w:shd w:val="clear" w:color="auto" w:fill="DBE5F1" w:themeFill="accent1" w:themeFillTint="33"/>
            <w:vAlign w:val="center"/>
          </w:tcPr>
          <w:p w14:paraId="69417803" w14:textId="1BE4D379" w:rsidR="00321B7A" w:rsidRPr="00CF4817" w:rsidRDefault="00321B7A" w:rsidP="0050651B">
            <w:pPr>
              <w:rPr>
                <w:rFonts w:cs="Arial"/>
                <w:b/>
                <w:bCs/>
                <w:sz w:val="20"/>
                <w:szCs w:val="20"/>
              </w:rPr>
            </w:pPr>
            <w:proofErr w:type="gramStart"/>
            <w:r w:rsidRPr="00CF4817">
              <w:rPr>
                <w:rFonts w:cs="Arial"/>
                <w:b/>
                <w:bCs/>
                <w:color w:val="000000"/>
                <w:sz w:val="20"/>
                <w:szCs w:val="20"/>
              </w:rPr>
              <w:t>Non disclosed</w:t>
            </w:r>
            <w:proofErr w:type="gramEnd"/>
            <w:r w:rsidRPr="00CF4817">
              <w:rPr>
                <w:rFonts w:cs="Arial"/>
                <w:b/>
                <w:bCs/>
                <w:color w:val="000000"/>
                <w:sz w:val="20"/>
                <w:szCs w:val="20"/>
              </w:rPr>
              <w:t xml:space="preserve"> headcount</w:t>
            </w:r>
          </w:p>
        </w:tc>
        <w:tc>
          <w:tcPr>
            <w:tcW w:w="0" w:type="auto"/>
            <w:shd w:val="clear" w:color="auto" w:fill="DBE5F1" w:themeFill="accent1" w:themeFillTint="33"/>
            <w:vAlign w:val="center"/>
          </w:tcPr>
          <w:p w14:paraId="0FA5EBE7" w14:textId="4E92E6A6" w:rsidR="00321B7A" w:rsidRPr="00CF4817" w:rsidRDefault="00321B7A" w:rsidP="0050651B">
            <w:pPr>
              <w:rPr>
                <w:rFonts w:cs="Arial"/>
                <w:b/>
                <w:bCs/>
                <w:sz w:val="20"/>
                <w:szCs w:val="20"/>
              </w:rPr>
            </w:pPr>
            <w:r w:rsidRPr="00CF4817">
              <w:rPr>
                <w:rFonts w:cs="Arial"/>
                <w:b/>
                <w:bCs/>
                <w:color w:val="000000"/>
                <w:sz w:val="20"/>
                <w:szCs w:val="20"/>
              </w:rPr>
              <w:t>Total headcount</w:t>
            </w:r>
          </w:p>
        </w:tc>
      </w:tr>
      <w:tr w:rsidR="00321B7A" w:rsidRPr="00CF4817" w14:paraId="6B3D9A64" w14:textId="77777777" w:rsidTr="00B27C0A">
        <w:tc>
          <w:tcPr>
            <w:tcW w:w="0" w:type="auto"/>
            <w:shd w:val="clear" w:color="auto" w:fill="FFFFFF" w:themeFill="background1"/>
            <w:vAlign w:val="center"/>
          </w:tcPr>
          <w:p w14:paraId="1C3F7993" w14:textId="4F1CD5AA" w:rsidR="00321B7A" w:rsidRPr="00CF4817" w:rsidRDefault="00321B7A" w:rsidP="00280F14">
            <w:pPr>
              <w:rPr>
                <w:rFonts w:cs="Arial"/>
                <w:sz w:val="20"/>
                <w:szCs w:val="20"/>
              </w:rPr>
            </w:pPr>
            <w:r w:rsidRPr="00CF4817">
              <w:rPr>
                <w:rFonts w:cs="Arial"/>
                <w:color w:val="000000"/>
                <w:sz w:val="20"/>
                <w:szCs w:val="20"/>
              </w:rPr>
              <w:t xml:space="preserve">Proportion of LGBT and non-LGBT employees in the </w:t>
            </w:r>
            <w:r w:rsidRPr="00CF4817">
              <w:rPr>
                <w:rFonts w:cs="Arial"/>
                <w:b/>
                <w:bCs/>
                <w:color w:val="000000"/>
                <w:sz w:val="20"/>
                <w:szCs w:val="20"/>
              </w:rPr>
              <w:t>upper quartile</w:t>
            </w:r>
            <w:r w:rsidRPr="00CF4817">
              <w:rPr>
                <w:rFonts w:cs="Arial"/>
                <w:color w:val="000000"/>
                <w:sz w:val="20"/>
                <w:szCs w:val="20"/>
              </w:rPr>
              <w:t xml:space="preserve"> (paid above the 75th percentile point)</w:t>
            </w:r>
          </w:p>
        </w:tc>
        <w:tc>
          <w:tcPr>
            <w:tcW w:w="0" w:type="auto"/>
          </w:tcPr>
          <w:p w14:paraId="4A27C741" w14:textId="5E1C4D2D" w:rsidR="00321B7A" w:rsidRPr="00CF4817" w:rsidRDefault="00321B7A" w:rsidP="00280F14">
            <w:pPr>
              <w:rPr>
                <w:rFonts w:cs="Arial"/>
                <w:sz w:val="20"/>
                <w:szCs w:val="20"/>
              </w:rPr>
            </w:pPr>
            <w:r w:rsidRPr="00CF4817">
              <w:rPr>
                <w:rFonts w:cs="Arial"/>
                <w:sz w:val="20"/>
                <w:szCs w:val="20"/>
              </w:rPr>
              <w:t>7%</w:t>
            </w:r>
          </w:p>
        </w:tc>
        <w:tc>
          <w:tcPr>
            <w:tcW w:w="0" w:type="auto"/>
          </w:tcPr>
          <w:p w14:paraId="7313F40F" w14:textId="24E2D585" w:rsidR="00321B7A" w:rsidRPr="00CF4817" w:rsidRDefault="00321B7A" w:rsidP="00280F14">
            <w:pPr>
              <w:rPr>
                <w:rFonts w:cs="Arial"/>
                <w:sz w:val="20"/>
                <w:szCs w:val="20"/>
              </w:rPr>
            </w:pPr>
            <w:r w:rsidRPr="00CF4817">
              <w:rPr>
                <w:rFonts w:cs="Arial"/>
                <w:sz w:val="20"/>
                <w:szCs w:val="20"/>
              </w:rPr>
              <w:t>93.00%</w:t>
            </w:r>
          </w:p>
        </w:tc>
        <w:tc>
          <w:tcPr>
            <w:tcW w:w="0" w:type="auto"/>
          </w:tcPr>
          <w:p w14:paraId="5F86CF6B" w14:textId="77777777" w:rsidR="00321B7A" w:rsidRPr="00CF4817" w:rsidRDefault="00321B7A" w:rsidP="00280F14">
            <w:pPr>
              <w:rPr>
                <w:rFonts w:cs="Arial"/>
                <w:sz w:val="20"/>
                <w:szCs w:val="20"/>
              </w:rPr>
            </w:pPr>
            <w:r w:rsidRPr="00CF4817">
              <w:rPr>
                <w:rFonts w:cs="Arial"/>
                <w:sz w:val="20"/>
                <w:szCs w:val="20"/>
              </w:rPr>
              <w:t>100.00%</w:t>
            </w:r>
          </w:p>
        </w:tc>
        <w:tc>
          <w:tcPr>
            <w:tcW w:w="0" w:type="auto"/>
          </w:tcPr>
          <w:p w14:paraId="3B27C763" w14:textId="2FE5BDD4" w:rsidR="00321B7A" w:rsidRPr="00CF4817" w:rsidRDefault="00321B7A" w:rsidP="00280F14">
            <w:pPr>
              <w:rPr>
                <w:rFonts w:cs="Arial"/>
                <w:sz w:val="20"/>
                <w:szCs w:val="20"/>
              </w:rPr>
            </w:pPr>
            <w:r w:rsidRPr="00CF4817">
              <w:rPr>
                <w:rFonts w:cs="Arial"/>
                <w:sz w:val="20"/>
                <w:szCs w:val="20"/>
              </w:rPr>
              <w:t>58</w:t>
            </w:r>
          </w:p>
        </w:tc>
        <w:tc>
          <w:tcPr>
            <w:tcW w:w="0" w:type="auto"/>
          </w:tcPr>
          <w:p w14:paraId="0018F903" w14:textId="5FC84892" w:rsidR="00321B7A" w:rsidRPr="00CF4817" w:rsidRDefault="00321B7A" w:rsidP="00281B17">
            <w:pPr>
              <w:rPr>
                <w:rFonts w:cs="Arial"/>
                <w:sz w:val="20"/>
                <w:szCs w:val="20"/>
              </w:rPr>
            </w:pPr>
            <w:r w:rsidRPr="00CF4817">
              <w:rPr>
                <w:rFonts w:cs="Arial"/>
                <w:sz w:val="20"/>
                <w:szCs w:val="20"/>
              </w:rPr>
              <w:t>771</w:t>
            </w:r>
          </w:p>
        </w:tc>
        <w:tc>
          <w:tcPr>
            <w:tcW w:w="0" w:type="auto"/>
          </w:tcPr>
          <w:p w14:paraId="5915859C" w14:textId="4F1672F9" w:rsidR="00321B7A" w:rsidRPr="00CF4817" w:rsidRDefault="00321B7A" w:rsidP="00280F14">
            <w:pPr>
              <w:rPr>
                <w:rFonts w:cs="Arial"/>
                <w:sz w:val="20"/>
                <w:szCs w:val="20"/>
              </w:rPr>
            </w:pPr>
            <w:r w:rsidRPr="00CF4817">
              <w:rPr>
                <w:rFonts w:cs="Arial"/>
                <w:sz w:val="20"/>
                <w:szCs w:val="20"/>
              </w:rPr>
              <w:t>246</w:t>
            </w:r>
          </w:p>
        </w:tc>
        <w:tc>
          <w:tcPr>
            <w:tcW w:w="0" w:type="auto"/>
          </w:tcPr>
          <w:p w14:paraId="29B3A13E" w14:textId="77777777" w:rsidR="00321B7A" w:rsidRPr="00CF4817" w:rsidRDefault="00321B7A" w:rsidP="00280F14">
            <w:pPr>
              <w:rPr>
                <w:rFonts w:cs="Arial"/>
                <w:sz w:val="20"/>
                <w:szCs w:val="20"/>
              </w:rPr>
            </w:pPr>
            <w:r w:rsidRPr="00CF4817">
              <w:rPr>
                <w:rFonts w:cs="Arial"/>
                <w:sz w:val="20"/>
                <w:szCs w:val="20"/>
              </w:rPr>
              <w:t>1075</w:t>
            </w:r>
          </w:p>
        </w:tc>
      </w:tr>
      <w:tr w:rsidR="00321B7A" w:rsidRPr="00CF4817" w14:paraId="7E035134" w14:textId="77777777" w:rsidTr="00B27C0A">
        <w:tc>
          <w:tcPr>
            <w:tcW w:w="0" w:type="auto"/>
            <w:shd w:val="clear" w:color="auto" w:fill="FFFFFF" w:themeFill="background1"/>
            <w:vAlign w:val="center"/>
          </w:tcPr>
          <w:p w14:paraId="3558EA7C" w14:textId="795D4DBA" w:rsidR="00321B7A" w:rsidRPr="00CF4817" w:rsidRDefault="00321B7A" w:rsidP="00280F14">
            <w:pPr>
              <w:rPr>
                <w:rFonts w:cs="Arial"/>
                <w:b/>
                <w:sz w:val="20"/>
                <w:szCs w:val="20"/>
              </w:rPr>
            </w:pPr>
            <w:r w:rsidRPr="00CF4817">
              <w:rPr>
                <w:rFonts w:cs="Arial"/>
                <w:color w:val="000000"/>
                <w:sz w:val="20"/>
                <w:szCs w:val="20"/>
              </w:rPr>
              <w:t xml:space="preserve">Proportion of LGBT and non-LGBT employees in the </w:t>
            </w:r>
            <w:r w:rsidRPr="00CF4817">
              <w:rPr>
                <w:rFonts w:cs="Arial"/>
                <w:b/>
                <w:bCs/>
                <w:color w:val="000000"/>
                <w:sz w:val="20"/>
                <w:szCs w:val="20"/>
              </w:rPr>
              <w:t xml:space="preserve">upper middle </w:t>
            </w:r>
            <w:r w:rsidRPr="00CF4817">
              <w:rPr>
                <w:rFonts w:cs="Arial"/>
                <w:b/>
                <w:bCs/>
                <w:color w:val="000000"/>
                <w:sz w:val="20"/>
                <w:szCs w:val="20"/>
              </w:rPr>
              <w:lastRenderedPageBreak/>
              <w:t>quartile</w:t>
            </w:r>
            <w:r w:rsidRPr="00CF4817">
              <w:rPr>
                <w:rFonts w:cs="Arial"/>
                <w:color w:val="000000"/>
                <w:sz w:val="20"/>
                <w:szCs w:val="20"/>
              </w:rPr>
              <w:t xml:space="preserve"> (paid above the median and at or below the 75th percentile point)</w:t>
            </w:r>
          </w:p>
        </w:tc>
        <w:tc>
          <w:tcPr>
            <w:tcW w:w="0" w:type="auto"/>
          </w:tcPr>
          <w:p w14:paraId="2F287023" w14:textId="7674D85D" w:rsidR="00321B7A" w:rsidRPr="00CF4817" w:rsidRDefault="00321B7A" w:rsidP="00280F14">
            <w:pPr>
              <w:rPr>
                <w:rFonts w:cs="Arial"/>
                <w:bCs/>
                <w:sz w:val="20"/>
                <w:szCs w:val="20"/>
              </w:rPr>
            </w:pPr>
            <w:r w:rsidRPr="00CF4817">
              <w:rPr>
                <w:rFonts w:cs="Arial"/>
                <w:bCs/>
                <w:sz w:val="20"/>
                <w:szCs w:val="20"/>
              </w:rPr>
              <w:lastRenderedPageBreak/>
              <w:t>5.27%</w:t>
            </w:r>
          </w:p>
        </w:tc>
        <w:tc>
          <w:tcPr>
            <w:tcW w:w="0" w:type="auto"/>
          </w:tcPr>
          <w:p w14:paraId="3D62C76E" w14:textId="564A51EF" w:rsidR="00321B7A" w:rsidRPr="00CF4817" w:rsidRDefault="00321B7A" w:rsidP="00280F14">
            <w:pPr>
              <w:rPr>
                <w:rFonts w:cs="Arial"/>
                <w:bCs/>
                <w:sz w:val="20"/>
                <w:szCs w:val="20"/>
              </w:rPr>
            </w:pPr>
            <w:r w:rsidRPr="00CF4817">
              <w:rPr>
                <w:rFonts w:cs="Arial"/>
                <w:bCs/>
                <w:sz w:val="20"/>
                <w:szCs w:val="20"/>
              </w:rPr>
              <w:t>94.73%</w:t>
            </w:r>
          </w:p>
        </w:tc>
        <w:tc>
          <w:tcPr>
            <w:tcW w:w="0" w:type="auto"/>
          </w:tcPr>
          <w:p w14:paraId="1189A333" w14:textId="77777777" w:rsidR="00321B7A" w:rsidRPr="00CF4817" w:rsidRDefault="00321B7A" w:rsidP="00280F14">
            <w:pPr>
              <w:rPr>
                <w:rFonts w:cs="Arial"/>
                <w:bCs/>
                <w:sz w:val="20"/>
                <w:szCs w:val="20"/>
              </w:rPr>
            </w:pPr>
            <w:r w:rsidRPr="00CF4817">
              <w:rPr>
                <w:rFonts w:cs="Arial"/>
                <w:bCs/>
                <w:sz w:val="20"/>
                <w:szCs w:val="20"/>
              </w:rPr>
              <w:t>100.00%</w:t>
            </w:r>
          </w:p>
        </w:tc>
        <w:tc>
          <w:tcPr>
            <w:tcW w:w="0" w:type="auto"/>
          </w:tcPr>
          <w:p w14:paraId="795B6354" w14:textId="3792E236" w:rsidR="00321B7A" w:rsidRPr="00CF4817" w:rsidRDefault="00321B7A" w:rsidP="00280F14">
            <w:pPr>
              <w:rPr>
                <w:rFonts w:cs="Arial"/>
                <w:bCs/>
                <w:sz w:val="20"/>
                <w:szCs w:val="20"/>
              </w:rPr>
            </w:pPr>
            <w:r w:rsidRPr="00CF4817">
              <w:rPr>
                <w:rFonts w:cs="Arial"/>
                <w:bCs/>
                <w:sz w:val="20"/>
                <w:szCs w:val="20"/>
              </w:rPr>
              <w:t>45</w:t>
            </w:r>
          </w:p>
        </w:tc>
        <w:tc>
          <w:tcPr>
            <w:tcW w:w="0" w:type="auto"/>
          </w:tcPr>
          <w:p w14:paraId="41FE8E18" w14:textId="5346C594" w:rsidR="00321B7A" w:rsidRPr="00CF4817" w:rsidRDefault="00321B7A" w:rsidP="00280F14">
            <w:pPr>
              <w:rPr>
                <w:rFonts w:cs="Arial"/>
                <w:bCs/>
                <w:sz w:val="20"/>
                <w:szCs w:val="20"/>
              </w:rPr>
            </w:pPr>
            <w:r w:rsidRPr="00CF4817">
              <w:rPr>
                <w:rFonts w:cs="Arial"/>
                <w:bCs/>
                <w:sz w:val="20"/>
                <w:szCs w:val="20"/>
              </w:rPr>
              <w:t>809</w:t>
            </w:r>
          </w:p>
        </w:tc>
        <w:tc>
          <w:tcPr>
            <w:tcW w:w="0" w:type="auto"/>
          </w:tcPr>
          <w:p w14:paraId="5D9DFCDE" w14:textId="221D463B" w:rsidR="00321B7A" w:rsidRPr="00CF4817" w:rsidRDefault="00321B7A" w:rsidP="00280F14">
            <w:pPr>
              <w:rPr>
                <w:rFonts w:cs="Arial"/>
                <w:bCs/>
                <w:sz w:val="20"/>
                <w:szCs w:val="20"/>
              </w:rPr>
            </w:pPr>
            <w:r w:rsidRPr="00CF4817">
              <w:rPr>
                <w:rFonts w:cs="Arial"/>
                <w:bCs/>
                <w:sz w:val="20"/>
                <w:szCs w:val="20"/>
              </w:rPr>
              <w:t>222</w:t>
            </w:r>
          </w:p>
        </w:tc>
        <w:tc>
          <w:tcPr>
            <w:tcW w:w="0" w:type="auto"/>
          </w:tcPr>
          <w:p w14:paraId="10FABBCD" w14:textId="77777777" w:rsidR="00321B7A" w:rsidRPr="00CF4817" w:rsidRDefault="00321B7A" w:rsidP="00280F14">
            <w:pPr>
              <w:rPr>
                <w:rFonts w:cs="Arial"/>
                <w:bCs/>
                <w:sz w:val="20"/>
                <w:szCs w:val="20"/>
              </w:rPr>
            </w:pPr>
            <w:r w:rsidRPr="00CF4817">
              <w:rPr>
                <w:rFonts w:cs="Arial"/>
                <w:bCs/>
                <w:sz w:val="20"/>
                <w:szCs w:val="20"/>
              </w:rPr>
              <w:t>1076</w:t>
            </w:r>
          </w:p>
        </w:tc>
      </w:tr>
      <w:tr w:rsidR="00321B7A" w:rsidRPr="00CF4817" w14:paraId="088FEE95" w14:textId="77777777" w:rsidTr="00B27C0A">
        <w:tc>
          <w:tcPr>
            <w:tcW w:w="0" w:type="auto"/>
            <w:shd w:val="clear" w:color="auto" w:fill="FFFFFF" w:themeFill="background1"/>
            <w:vAlign w:val="center"/>
          </w:tcPr>
          <w:p w14:paraId="604F3EC3" w14:textId="276EEA2B" w:rsidR="00321B7A" w:rsidRPr="00CF4817" w:rsidRDefault="00321B7A" w:rsidP="00280F14">
            <w:pPr>
              <w:rPr>
                <w:rFonts w:cs="Arial"/>
                <w:b/>
                <w:sz w:val="20"/>
                <w:szCs w:val="20"/>
              </w:rPr>
            </w:pPr>
            <w:r w:rsidRPr="00CF4817">
              <w:rPr>
                <w:rFonts w:cs="Arial"/>
                <w:color w:val="000000"/>
                <w:sz w:val="20"/>
                <w:szCs w:val="20"/>
              </w:rPr>
              <w:t xml:space="preserve">Proportion of LGBT and non-LGBT employees in the </w:t>
            </w:r>
            <w:r w:rsidRPr="00CF4817">
              <w:rPr>
                <w:rFonts w:cs="Arial"/>
                <w:b/>
                <w:bCs/>
                <w:color w:val="000000"/>
                <w:sz w:val="20"/>
                <w:szCs w:val="20"/>
              </w:rPr>
              <w:t>lower middle quartile</w:t>
            </w:r>
            <w:r w:rsidRPr="00CF4817">
              <w:rPr>
                <w:rFonts w:cs="Arial"/>
                <w:color w:val="000000"/>
                <w:sz w:val="20"/>
                <w:szCs w:val="20"/>
              </w:rPr>
              <w:t xml:space="preserve"> (paid above the 25th percentile point and at or below the median)</w:t>
            </w:r>
          </w:p>
        </w:tc>
        <w:tc>
          <w:tcPr>
            <w:tcW w:w="0" w:type="auto"/>
          </w:tcPr>
          <w:p w14:paraId="5B2796E1" w14:textId="3ABB2526" w:rsidR="00321B7A" w:rsidRPr="00CF4817" w:rsidRDefault="00321B7A" w:rsidP="00280F14">
            <w:pPr>
              <w:rPr>
                <w:rFonts w:cs="Arial"/>
                <w:bCs/>
                <w:sz w:val="20"/>
                <w:szCs w:val="20"/>
              </w:rPr>
            </w:pPr>
            <w:r w:rsidRPr="00CF4817">
              <w:rPr>
                <w:rFonts w:cs="Arial"/>
                <w:bCs/>
                <w:sz w:val="20"/>
                <w:szCs w:val="20"/>
              </w:rPr>
              <w:t>3.14%</w:t>
            </w:r>
          </w:p>
        </w:tc>
        <w:tc>
          <w:tcPr>
            <w:tcW w:w="0" w:type="auto"/>
          </w:tcPr>
          <w:p w14:paraId="18D41FFD" w14:textId="200C63D0" w:rsidR="00321B7A" w:rsidRPr="00CF4817" w:rsidRDefault="00321B7A" w:rsidP="00280F14">
            <w:pPr>
              <w:rPr>
                <w:rFonts w:cs="Arial"/>
                <w:bCs/>
                <w:sz w:val="20"/>
                <w:szCs w:val="20"/>
              </w:rPr>
            </w:pPr>
            <w:r w:rsidRPr="00CF4817">
              <w:rPr>
                <w:rFonts w:cs="Arial"/>
                <w:bCs/>
                <w:sz w:val="20"/>
                <w:szCs w:val="20"/>
              </w:rPr>
              <w:t>96.86%</w:t>
            </w:r>
          </w:p>
        </w:tc>
        <w:tc>
          <w:tcPr>
            <w:tcW w:w="0" w:type="auto"/>
          </w:tcPr>
          <w:p w14:paraId="1CDBF61E" w14:textId="77777777" w:rsidR="00321B7A" w:rsidRPr="00CF4817" w:rsidRDefault="00321B7A" w:rsidP="00280F14">
            <w:pPr>
              <w:rPr>
                <w:rFonts w:cs="Arial"/>
                <w:bCs/>
                <w:sz w:val="20"/>
                <w:szCs w:val="20"/>
              </w:rPr>
            </w:pPr>
            <w:r w:rsidRPr="00CF4817">
              <w:rPr>
                <w:rFonts w:cs="Arial"/>
                <w:bCs/>
                <w:sz w:val="20"/>
                <w:szCs w:val="20"/>
              </w:rPr>
              <w:t>100.00%</w:t>
            </w:r>
          </w:p>
        </w:tc>
        <w:tc>
          <w:tcPr>
            <w:tcW w:w="0" w:type="auto"/>
          </w:tcPr>
          <w:p w14:paraId="17C1C5E6" w14:textId="67478D70" w:rsidR="00321B7A" w:rsidRPr="00CF4817" w:rsidRDefault="00321B7A" w:rsidP="00280F14">
            <w:pPr>
              <w:rPr>
                <w:rFonts w:cs="Arial"/>
                <w:bCs/>
                <w:sz w:val="20"/>
                <w:szCs w:val="20"/>
              </w:rPr>
            </w:pPr>
            <w:r w:rsidRPr="00CF4817">
              <w:rPr>
                <w:rFonts w:cs="Arial"/>
                <w:bCs/>
                <w:sz w:val="20"/>
                <w:szCs w:val="20"/>
              </w:rPr>
              <w:t>27</w:t>
            </w:r>
          </w:p>
        </w:tc>
        <w:tc>
          <w:tcPr>
            <w:tcW w:w="0" w:type="auto"/>
          </w:tcPr>
          <w:p w14:paraId="7FD1D055" w14:textId="4ADBC1E9" w:rsidR="00321B7A" w:rsidRPr="00CF4817" w:rsidRDefault="00321B7A" w:rsidP="00280F14">
            <w:pPr>
              <w:rPr>
                <w:rFonts w:cs="Arial"/>
                <w:bCs/>
                <w:sz w:val="20"/>
                <w:szCs w:val="20"/>
              </w:rPr>
            </w:pPr>
            <w:r w:rsidRPr="00CF4817">
              <w:rPr>
                <w:rFonts w:cs="Arial"/>
                <w:bCs/>
                <w:sz w:val="20"/>
                <w:szCs w:val="20"/>
              </w:rPr>
              <w:t>832</w:t>
            </w:r>
          </w:p>
        </w:tc>
        <w:tc>
          <w:tcPr>
            <w:tcW w:w="0" w:type="auto"/>
          </w:tcPr>
          <w:p w14:paraId="2F324D88" w14:textId="4E6E8F7E" w:rsidR="00321B7A" w:rsidRPr="00CF4817" w:rsidRDefault="00321B7A" w:rsidP="00280F14">
            <w:pPr>
              <w:rPr>
                <w:rFonts w:cs="Arial"/>
                <w:bCs/>
                <w:sz w:val="20"/>
                <w:szCs w:val="20"/>
              </w:rPr>
            </w:pPr>
            <w:r w:rsidRPr="00CF4817">
              <w:rPr>
                <w:rFonts w:cs="Arial"/>
                <w:bCs/>
                <w:sz w:val="20"/>
                <w:szCs w:val="20"/>
              </w:rPr>
              <w:t>217</w:t>
            </w:r>
          </w:p>
        </w:tc>
        <w:tc>
          <w:tcPr>
            <w:tcW w:w="0" w:type="auto"/>
          </w:tcPr>
          <w:p w14:paraId="37D52F9A" w14:textId="77777777" w:rsidR="00321B7A" w:rsidRPr="00CF4817" w:rsidRDefault="00321B7A" w:rsidP="00280F14">
            <w:pPr>
              <w:rPr>
                <w:rFonts w:cs="Arial"/>
                <w:bCs/>
                <w:sz w:val="20"/>
                <w:szCs w:val="20"/>
              </w:rPr>
            </w:pPr>
            <w:r w:rsidRPr="00CF4817">
              <w:rPr>
                <w:rFonts w:cs="Arial"/>
                <w:bCs/>
                <w:sz w:val="20"/>
                <w:szCs w:val="20"/>
              </w:rPr>
              <w:t>1076</w:t>
            </w:r>
          </w:p>
        </w:tc>
      </w:tr>
      <w:tr w:rsidR="00321B7A" w:rsidRPr="00CF4817" w14:paraId="3D76A2BF" w14:textId="77777777" w:rsidTr="00B27C0A">
        <w:tc>
          <w:tcPr>
            <w:tcW w:w="0" w:type="auto"/>
            <w:shd w:val="clear" w:color="auto" w:fill="FFFFFF" w:themeFill="background1"/>
            <w:vAlign w:val="center"/>
          </w:tcPr>
          <w:p w14:paraId="541008F7" w14:textId="34393B89" w:rsidR="00321B7A" w:rsidRPr="00CF4817" w:rsidRDefault="00321B7A" w:rsidP="00321B7A">
            <w:pPr>
              <w:rPr>
                <w:rFonts w:cs="Arial"/>
                <w:color w:val="000000"/>
                <w:sz w:val="20"/>
                <w:szCs w:val="20"/>
              </w:rPr>
            </w:pPr>
            <w:r w:rsidRPr="00CF4817">
              <w:rPr>
                <w:rFonts w:cs="Arial"/>
                <w:color w:val="000000"/>
                <w:sz w:val="20"/>
                <w:szCs w:val="20"/>
              </w:rPr>
              <w:t xml:space="preserve">Proportion of LGBT and non-LGBT employees in the </w:t>
            </w:r>
            <w:r w:rsidRPr="00CF4817">
              <w:rPr>
                <w:rFonts w:cs="Arial"/>
                <w:b/>
                <w:bCs/>
                <w:color w:val="000000"/>
                <w:sz w:val="20"/>
                <w:szCs w:val="20"/>
              </w:rPr>
              <w:t>lower quartile</w:t>
            </w:r>
            <w:r w:rsidRPr="00CF4817">
              <w:rPr>
                <w:rFonts w:cs="Arial"/>
                <w:color w:val="000000"/>
                <w:sz w:val="20"/>
                <w:szCs w:val="20"/>
              </w:rPr>
              <w:t xml:space="preserve"> (paid below the 25th percentile point)</w:t>
            </w:r>
          </w:p>
        </w:tc>
        <w:tc>
          <w:tcPr>
            <w:tcW w:w="0" w:type="auto"/>
          </w:tcPr>
          <w:p w14:paraId="0634BDA2" w14:textId="12ADCBE4" w:rsidR="00321B7A" w:rsidRPr="00CF4817" w:rsidRDefault="00321B7A" w:rsidP="00321B7A">
            <w:pPr>
              <w:rPr>
                <w:rFonts w:cs="Arial"/>
                <w:bCs/>
                <w:sz w:val="20"/>
                <w:szCs w:val="20"/>
              </w:rPr>
            </w:pPr>
            <w:r w:rsidRPr="00CF4817">
              <w:rPr>
                <w:rFonts w:cs="Arial"/>
                <w:bCs/>
                <w:sz w:val="20"/>
                <w:szCs w:val="20"/>
              </w:rPr>
              <w:t>2.23%</w:t>
            </w:r>
          </w:p>
        </w:tc>
        <w:tc>
          <w:tcPr>
            <w:tcW w:w="0" w:type="auto"/>
          </w:tcPr>
          <w:p w14:paraId="305B916C" w14:textId="3073AA7E" w:rsidR="00321B7A" w:rsidRPr="00CF4817" w:rsidRDefault="00321B7A" w:rsidP="00321B7A">
            <w:pPr>
              <w:rPr>
                <w:rFonts w:cs="Arial"/>
                <w:bCs/>
                <w:sz w:val="20"/>
                <w:szCs w:val="20"/>
              </w:rPr>
            </w:pPr>
            <w:r w:rsidRPr="00CF4817">
              <w:rPr>
                <w:rFonts w:cs="Arial"/>
                <w:bCs/>
                <w:sz w:val="20"/>
                <w:szCs w:val="20"/>
              </w:rPr>
              <w:t>96.77%</w:t>
            </w:r>
          </w:p>
        </w:tc>
        <w:tc>
          <w:tcPr>
            <w:tcW w:w="0" w:type="auto"/>
          </w:tcPr>
          <w:p w14:paraId="43E69E19" w14:textId="6060743F" w:rsidR="00321B7A" w:rsidRPr="00CF4817" w:rsidRDefault="00321B7A" w:rsidP="00321B7A">
            <w:pPr>
              <w:rPr>
                <w:rFonts w:cs="Arial"/>
                <w:bCs/>
                <w:sz w:val="20"/>
                <w:szCs w:val="20"/>
              </w:rPr>
            </w:pPr>
            <w:r w:rsidRPr="00CF4817">
              <w:rPr>
                <w:rFonts w:cs="Arial"/>
                <w:bCs/>
                <w:sz w:val="20"/>
                <w:szCs w:val="20"/>
              </w:rPr>
              <w:t>100.00%</w:t>
            </w:r>
          </w:p>
        </w:tc>
        <w:tc>
          <w:tcPr>
            <w:tcW w:w="0" w:type="auto"/>
          </w:tcPr>
          <w:p w14:paraId="014BF1F6" w14:textId="6F5871DF" w:rsidR="00321B7A" w:rsidRPr="00CF4817" w:rsidRDefault="00321B7A" w:rsidP="00321B7A">
            <w:pPr>
              <w:rPr>
                <w:rFonts w:cs="Arial"/>
                <w:bCs/>
                <w:sz w:val="20"/>
                <w:szCs w:val="20"/>
              </w:rPr>
            </w:pPr>
            <w:r w:rsidRPr="00CF4817">
              <w:rPr>
                <w:rFonts w:cs="Arial"/>
                <w:bCs/>
                <w:sz w:val="20"/>
                <w:szCs w:val="20"/>
              </w:rPr>
              <w:t>26</w:t>
            </w:r>
          </w:p>
        </w:tc>
        <w:tc>
          <w:tcPr>
            <w:tcW w:w="0" w:type="auto"/>
          </w:tcPr>
          <w:p w14:paraId="598E2BC7" w14:textId="2F1561D0" w:rsidR="00321B7A" w:rsidRPr="00CF4817" w:rsidRDefault="00321B7A" w:rsidP="00321B7A">
            <w:pPr>
              <w:rPr>
                <w:rFonts w:cs="Arial"/>
                <w:bCs/>
                <w:sz w:val="20"/>
                <w:szCs w:val="20"/>
              </w:rPr>
            </w:pPr>
            <w:r w:rsidRPr="00CF4817">
              <w:rPr>
                <w:rFonts w:cs="Arial"/>
                <w:bCs/>
                <w:sz w:val="20"/>
                <w:szCs w:val="20"/>
              </w:rPr>
              <w:t>779</w:t>
            </w:r>
          </w:p>
        </w:tc>
        <w:tc>
          <w:tcPr>
            <w:tcW w:w="0" w:type="auto"/>
          </w:tcPr>
          <w:p w14:paraId="3E326116" w14:textId="62562E52" w:rsidR="00321B7A" w:rsidRPr="00CF4817" w:rsidRDefault="00321B7A" w:rsidP="00321B7A">
            <w:pPr>
              <w:rPr>
                <w:rFonts w:cs="Arial"/>
                <w:bCs/>
                <w:sz w:val="20"/>
                <w:szCs w:val="20"/>
              </w:rPr>
            </w:pPr>
            <w:r w:rsidRPr="00CF4817">
              <w:rPr>
                <w:rFonts w:cs="Arial"/>
                <w:bCs/>
                <w:sz w:val="20"/>
                <w:szCs w:val="20"/>
              </w:rPr>
              <w:t>271</w:t>
            </w:r>
          </w:p>
        </w:tc>
        <w:tc>
          <w:tcPr>
            <w:tcW w:w="0" w:type="auto"/>
          </w:tcPr>
          <w:p w14:paraId="2DC36E99" w14:textId="1F3BDDC0" w:rsidR="00321B7A" w:rsidRPr="00CF4817" w:rsidRDefault="00321B7A" w:rsidP="00321B7A">
            <w:pPr>
              <w:rPr>
                <w:rFonts w:cs="Arial"/>
                <w:bCs/>
                <w:sz w:val="20"/>
                <w:szCs w:val="20"/>
              </w:rPr>
            </w:pPr>
            <w:r w:rsidRPr="00CF4817">
              <w:rPr>
                <w:rFonts w:cs="Arial"/>
                <w:bCs/>
                <w:sz w:val="20"/>
                <w:szCs w:val="20"/>
              </w:rPr>
              <w:t>1076</w:t>
            </w:r>
          </w:p>
        </w:tc>
      </w:tr>
    </w:tbl>
    <w:p w14:paraId="535104C5" w14:textId="77777777" w:rsidR="00961378" w:rsidRDefault="00961378" w:rsidP="00961378">
      <w:pPr>
        <w:rPr>
          <w:rFonts w:cs="Arial"/>
          <w:b/>
        </w:rPr>
      </w:pPr>
    </w:p>
    <w:p w14:paraId="6630CD8F" w14:textId="58FA30A0" w:rsidR="0064287D" w:rsidRDefault="0064287D" w:rsidP="001E58B7">
      <w:pPr>
        <w:rPr>
          <w:rFonts w:cs="Arial"/>
        </w:rPr>
      </w:pPr>
    </w:p>
    <w:p w14:paraId="47620E0F" w14:textId="11284145" w:rsidR="0033300A" w:rsidRDefault="0033300A">
      <w:pPr>
        <w:rPr>
          <w:rFonts w:cs="Arial"/>
          <w:b/>
          <w:u w:val="single"/>
        </w:rPr>
      </w:pPr>
    </w:p>
    <w:p w14:paraId="17C22CE5" w14:textId="77777777" w:rsidR="00583A24" w:rsidRDefault="00583A24" w:rsidP="00583A24">
      <w:pPr>
        <w:rPr>
          <w:rFonts w:cs="Arial"/>
          <w:b/>
          <w:u w:val="single"/>
        </w:rPr>
      </w:pPr>
      <w:r>
        <w:rPr>
          <w:rFonts w:cs="Arial"/>
          <w:b/>
          <w:u w:val="single"/>
        </w:rPr>
        <w:t>Comparison with LGBT Pay Gap Publication 2018</w:t>
      </w:r>
    </w:p>
    <w:p w14:paraId="0F40FFB2" w14:textId="77777777" w:rsidR="00583A24" w:rsidRDefault="00583A24" w:rsidP="00583A24">
      <w:pPr>
        <w:rPr>
          <w:rFonts w:cs="Arial"/>
          <w:b/>
          <w:u w:val="single"/>
        </w:rPr>
      </w:pPr>
    </w:p>
    <w:p w14:paraId="4B9E1379" w14:textId="77777777" w:rsidR="00583A24" w:rsidRDefault="00583A24" w:rsidP="00303CBA">
      <w:pPr>
        <w:autoSpaceDE w:val="0"/>
        <w:autoSpaceDN w:val="0"/>
        <w:adjustRightInd w:val="0"/>
        <w:jc w:val="both"/>
        <w:rPr>
          <w:rFonts w:cs="Arial"/>
        </w:rPr>
      </w:pPr>
    </w:p>
    <w:p w14:paraId="0A5DF18F" w14:textId="77777777" w:rsidR="00583A24" w:rsidRDefault="00583A24" w:rsidP="00303CBA">
      <w:pPr>
        <w:autoSpaceDE w:val="0"/>
        <w:autoSpaceDN w:val="0"/>
        <w:adjustRightInd w:val="0"/>
        <w:jc w:val="both"/>
        <w:rPr>
          <w:rFonts w:cs="Arial"/>
        </w:rPr>
      </w:pPr>
      <w:r>
        <w:rPr>
          <w:rFonts w:cs="Arial"/>
        </w:rPr>
        <w:t>The Council published the first LGBT Pay Gap report on 31st March 2018.  Analysis shows the LGBT pay gap (mean difference) has reduced from -12.75% to -10.84% meaning LGBT</w:t>
      </w:r>
      <w:r w:rsidR="00BD7144">
        <w:rPr>
          <w:rFonts w:cs="Arial"/>
        </w:rPr>
        <w:t xml:space="preserve"> </w:t>
      </w:r>
      <w:r>
        <w:rPr>
          <w:rFonts w:cs="Arial"/>
        </w:rPr>
        <w:t xml:space="preserve">staff earn 10.84% more than </w:t>
      </w:r>
      <w:proofErr w:type="gramStart"/>
      <w:r>
        <w:rPr>
          <w:rFonts w:cs="Arial"/>
        </w:rPr>
        <w:t>non LGBT</w:t>
      </w:r>
      <w:proofErr w:type="gramEnd"/>
      <w:r>
        <w:rPr>
          <w:rFonts w:cs="Arial"/>
        </w:rPr>
        <w:t xml:space="preserve"> staff.  In terms of the difference in the median hourly rate, this has reduced from £2.35 to £1.80 which has resulted in the LGBT pay gap (median difference) decreasing to -8.79% meaning that LGBT staff earn 8.79% more than </w:t>
      </w:r>
      <w:proofErr w:type="gramStart"/>
      <w:r>
        <w:rPr>
          <w:rFonts w:cs="Arial"/>
        </w:rPr>
        <w:t>non LGBT</w:t>
      </w:r>
      <w:proofErr w:type="gramEnd"/>
      <w:r>
        <w:rPr>
          <w:rFonts w:cs="Arial"/>
        </w:rPr>
        <w:t xml:space="preserve"> staff.</w:t>
      </w:r>
    </w:p>
    <w:p w14:paraId="5108C44E" w14:textId="43A3CBDC" w:rsidR="009835EA" w:rsidRDefault="009835EA" w:rsidP="009835EA">
      <w:pPr>
        <w:rPr>
          <w:rFonts w:cs="Arial"/>
          <w:lang w:val="en"/>
        </w:rPr>
      </w:pPr>
    </w:p>
    <w:p w14:paraId="7DD09A80" w14:textId="25D7A2A6" w:rsidR="008403A8" w:rsidRDefault="008403A8" w:rsidP="009835EA">
      <w:pPr>
        <w:rPr>
          <w:rFonts w:cs="Arial"/>
          <w:lang w:val="en"/>
        </w:rPr>
      </w:pPr>
    </w:p>
    <w:p w14:paraId="4529E7CE" w14:textId="77777777" w:rsidR="00F00E10" w:rsidRPr="00480EA6" w:rsidRDefault="00F00E10" w:rsidP="00F00E10">
      <w:pPr>
        <w:pStyle w:val="Default"/>
        <w:rPr>
          <w:rFonts w:ascii="Arial" w:hAnsi="Arial" w:cs="Arial"/>
          <w:color w:val="auto"/>
        </w:rPr>
      </w:pPr>
      <w:r>
        <w:rPr>
          <w:rFonts w:ascii="Arial" w:hAnsi="Arial" w:cs="Arial"/>
          <w:color w:val="auto"/>
        </w:rPr>
        <w:t>The following table shows LGBT Pay Gap Reporting 2019</w:t>
      </w:r>
      <w:r w:rsidRPr="00480EA6">
        <w:rPr>
          <w:rFonts w:ascii="Arial" w:hAnsi="Arial" w:cs="Arial"/>
          <w:color w:val="auto"/>
        </w:rPr>
        <w:t xml:space="preserve">. </w:t>
      </w:r>
      <w:r w:rsidRPr="00480EA6">
        <w:rPr>
          <w:rFonts w:ascii="Arial" w:hAnsi="Arial" w:cs="Arial"/>
        </w:rPr>
        <w:t>Optional Extra Pay Gap data (not required by the Equalities Act)</w:t>
      </w:r>
    </w:p>
    <w:p w14:paraId="5C87707A" w14:textId="77777777" w:rsidR="00F00E10" w:rsidRDefault="00F00E10" w:rsidP="009835EA">
      <w:pPr>
        <w:rPr>
          <w:rFonts w:cs="Arial"/>
          <w:lang w:val="en"/>
        </w:rPr>
      </w:pPr>
    </w:p>
    <w:tbl>
      <w:tblPr>
        <w:tblStyle w:val="TableGrid"/>
        <w:tblW w:w="0" w:type="auto"/>
        <w:tblLook w:val="04A0" w:firstRow="1" w:lastRow="0" w:firstColumn="1" w:lastColumn="0" w:noHBand="0" w:noVBand="1"/>
      </w:tblPr>
      <w:tblGrid>
        <w:gridCol w:w="998"/>
        <w:gridCol w:w="1605"/>
        <w:gridCol w:w="1575"/>
        <w:gridCol w:w="1250"/>
        <w:gridCol w:w="1450"/>
        <w:gridCol w:w="1195"/>
      </w:tblGrid>
      <w:tr w:rsidR="00F00E10" w:rsidRPr="002848A6" w14:paraId="463B60B1" w14:textId="77777777" w:rsidTr="00F00E10">
        <w:tc>
          <w:tcPr>
            <w:tcW w:w="998" w:type="dxa"/>
            <w:shd w:val="clear" w:color="auto" w:fill="DBE5F1" w:themeFill="accent1" w:themeFillTint="33"/>
          </w:tcPr>
          <w:p w14:paraId="5E27A1B1" w14:textId="77777777" w:rsidR="00F00E10" w:rsidRPr="002848A6"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605" w:type="dxa"/>
            <w:shd w:val="clear" w:color="auto" w:fill="DBE5F1" w:themeFill="accent1" w:themeFillTint="33"/>
          </w:tcPr>
          <w:p w14:paraId="3172F69E" w14:textId="77777777" w:rsidR="00F00E10" w:rsidRPr="002848A6" w:rsidRDefault="00F00E10" w:rsidP="00113437">
            <w:pPr>
              <w:pStyle w:val="Default"/>
              <w:rPr>
                <w:rFonts w:ascii="Arial" w:hAnsi="Arial" w:cs="Arial"/>
                <w:b/>
                <w:bCs/>
                <w:color w:val="auto"/>
                <w:sz w:val="20"/>
                <w:szCs w:val="20"/>
              </w:rPr>
            </w:pPr>
            <w:r>
              <w:rPr>
                <w:rFonts w:ascii="Arial" w:hAnsi="Arial" w:cs="Arial"/>
                <w:b/>
                <w:bCs/>
                <w:color w:val="auto"/>
                <w:sz w:val="20"/>
                <w:szCs w:val="20"/>
              </w:rPr>
              <w:t>LGBT</w:t>
            </w:r>
            <w:r w:rsidRPr="002848A6">
              <w:rPr>
                <w:rFonts w:ascii="Arial" w:hAnsi="Arial" w:cs="Arial"/>
                <w:b/>
                <w:bCs/>
                <w:color w:val="auto"/>
                <w:sz w:val="20"/>
                <w:szCs w:val="20"/>
              </w:rPr>
              <w:t xml:space="preserve"> Pay Gap – the difference between </w:t>
            </w:r>
            <w:r>
              <w:rPr>
                <w:rFonts w:ascii="Arial" w:hAnsi="Arial" w:cs="Arial"/>
                <w:b/>
                <w:bCs/>
                <w:color w:val="auto"/>
                <w:sz w:val="20"/>
                <w:szCs w:val="20"/>
              </w:rPr>
              <w:t>the pay of LGBT employees</w:t>
            </w:r>
            <w:r w:rsidRPr="002848A6">
              <w:rPr>
                <w:rFonts w:ascii="Arial" w:hAnsi="Arial" w:cs="Arial"/>
                <w:b/>
                <w:bCs/>
                <w:color w:val="auto"/>
                <w:sz w:val="20"/>
                <w:szCs w:val="20"/>
              </w:rPr>
              <w:t xml:space="preserve"> pay and </w:t>
            </w:r>
            <w:r>
              <w:rPr>
                <w:rFonts w:ascii="Arial" w:hAnsi="Arial" w:cs="Arial"/>
                <w:b/>
                <w:bCs/>
                <w:color w:val="auto"/>
                <w:sz w:val="20"/>
                <w:szCs w:val="20"/>
              </w:rPr>
              <w:t xml:space="preserve">non-LGBT employees </w:t>
            </w:r>
            <w:r w:rsidRPr="002848A6">
              <w:rPr>
                <w:rFonts w:ascii="Arial" w:hAnsi="Arial" w:cs="Arial"/>
                <w:b/>
                <w:bCs/>
                <w:color w:val="auto"/>
                <w:sz w:val="20"/>
                <w:szCs w:val="20"/>
              </w:rPr>
              <w:t xml:space="preserve">pay as a percentage of </w:t>
            </w:r>
            <w:r>
              <w:rPr>
                <w:rFonts w:ascii="Arial" w:hAnsi="Arial" w:cs="Arial"/>
                <w:b/>
                <w:bCs/>
                <w:color w:val="auto"/>
                <w:sz w:val="20"/>
                <w:szCs w:val="20"/>
              </w:rPr>
              <w:t>the pay of the no LGBT employees’</w:t>
            </w:r>
          </w:p>
        </w:tc>
        <w:tc>
          <w:tcPr>
            <w:tcW w:w="1575" w:type="dxa"/>
            <w:shd w:val="clear" w:color="auto" w:fill="DBE5F1" w:themeFill="accent1" w:themeFillTint="33"/>
          </w:tcPr>
          <w:p w14:paraId="1DA864F8" w14:textId="77777777" w:rsidR="00F00E10" w:rsidRPr="002848A6" w:rsidRDefault="00F00E10" w:rsidP="00113437">
            <w:pPr>
              <w:pStyle w:val="Default"/>
              <w:rPr>
                <w:rFonts w:ascii="Arial" w:hAnsi="Arial" w:cs="Arial"/>
                <w:b/>
                <w:bCs/>
                <w:color w:val="auto"/>
                <w:sz w:val="20"/>
                <w:szCs w:val="20"/>
              </w:rPr>
            </w:pPr>
            <w:r>
              <w:rPr>
                <w:rFonts w:ascii="Arial" w:hAnsi="Arial" w:cs="Arial"/>
                <w:b/>
                <w:bCs/>
                <w:color w:val="auto"/>
                <w:sz w:val="20"/>
                <w:szCs w:val="20"/>
              </w:rPr>
              <w:t xml:space="preserve">LGBT </w:t>
            </w:r>
            <w:r w:rsidRPr="002848A6">
              <w:rPr>
                <w:rFonts w:ascii="Arial" w:hAnsi="Arial" w:cs="Arial"/>
                <w:b/>
                <w:bCs/>
                <w:color w:val="auto"/>
                <w:sz w:val="20"/>
                <w:szCs w:val="20"/>
              </w:rPr>
              <w:t xml:space="preserve">Pay Gap </w:t>
            </w:r>
            <w:r>
              <w:rPr>
                <w:rFonts w:ascii="Arial" w:hAnsi="Arial" w:cs="Arial"/>
                <w:b/>
                <w:bCs/>
                <w:color w:val="auto"/>
                <w:sz w:val="20"/>
                <w:szCs w:val="20"/>
              </w:rPr>
              <w:t>- the pay of LGBT employees’</w:t>
            </w:r>
            <w:r w:rsidRPr="002848A6">
              <w:rPr>
                <w:rFonts w:ascii="Arial" w:hAnsi="Arial" w:cs="Arial"/>
                <w:b/>
                <w:bCs/>
                <w:color w:val="auto"/>
                <w:sz w:val="20"/>
                <w:szCs w:val="20"/>
              </w:rPr>
              <w:t xml:space="preserve"> as a percentage </w:t>
            </w:r>
            <w:r>
              <w:rPr>
                <w:rFonts w:ascii="Arial" w:hAnsi="Arial" w:cs="Arial"/>
                <w:b/>
                <w:bCs/>
                <w:color w:val="auto"/>
                <w:sz w:val="20"/>
                <w:szCs w:val="20"/>
              </w:rPr>
              <w:t>of the pay of employees who are heterosexual</w:t>
            </w:r>
          </w:p>
        </w:tc>
        <w:tc>
          <w:tcPr>
            <w:tcW w:w="1250" w:type="dxa"/>
            <w:shd w:val="clear" w:color="auto" w:fill="DBE5F1" w:themeFill="accent1" w:themeFillTint="33"/>
          </w:tcPr>
          <w:p w14:paraId="6036323E" w14:textId="77777777" w:rsidR="00F00E10"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of LGBT employees</w:t>
            </w:r>
          </w:p>
          <w:p w14:paraId="1A325E8D" w14:textId="77777777" w:rsidR="00F00E10" w:rsidRPr="00035C6B" w:rsidRDefault="00F00E10" w:rsidP="00113437"/>
          <w:p w14:paraId="1961FB86" w14:textId="77777777" w:rsidR="00F00E10" w:rsidRPr="00035C6B" w:rsidRDefault="00F00E10" w:rsidP="00113437"/>
          <w:p w14:paraId="5EFB1546" w14:textId="77777777" w:rsidR="00F00E10" w:rsidRDefault="00F00E10" w:rsidP="00113437">
            <w:pPr>
              <w:rPr>
                <w:rFonts w:cs="Arial"/>
                <w:b/>
                <w:bCs/>
                <w:sz w:val="20"/>
                <w:szCs w:val="20"/>
              </w:rPr>
            </w:pPr>
          </w:p>
          <w:p w14:paraId="616C1736" w14:textId="77777777" w:rsidR="00F00E10" w:rsidRPr="00035C6B" w:rsidRDefault="00F00E10" w:rsidP="00113437">
            <w:pPr>
              <w:tabs>
                <w:tab w:val="left" w:pos="830"/>
              </w:tabs>
            </w:pPr>
            <w:r>
              <w:tab/>
            </w:r>
          </w:p>
        </w:tc>
        <w:tc>
          <w:tcPr>
            <w:tcW w:w="1450" w:type="dxa"/>
            <w:shd w:val="clear" w:color="auto" w:fill="DBE5F1" w:themeFill="accent1" w:themeFillTint="33"/>
          </w:tcPr>
          <w:p w14:paraId="0AC36B55" w14:textId="77777777" w:rsidR="00F00E10" w:rsidRPr="002848A6"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w:t>
            </w:r>
            <w:r>
              <w:rPr>
                <w:rFonts w:ascii="Arial" w:hAnsi="Arial" w:cs="Arial"/>
                <w:b/>
                <w:bCs/>
                <w:color w:val="auto"/>
                <w:sz w:val="20"/>
                <w:szCs w:val="20"/>
              </w:rPr>
              <w:t xml:space="preserve">of employees who are heterosexual </w:t>
            </w:r>
          </w:p>
        </w:tc>
        <w:tc>
          <w:tcPr>
            <w:tcW w:w="1195" w:type="dxa"/>
            <w:shd w:val="clear" w:color="auto" w:fill="DBE5F1" w:themeFill="accent1" w:themeFillTint="33"/>
          </w:tcPr>
          <w:p w14:paraId="05F940E6" w14:textId="77777777" w:rsidR="00F00E10" w:rsidRPr="002848A6"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F00E10" w:rsidRPr="002848A6" w14:paraId="04B141B6" w14:textId="77777777" w:rsidTr="00F00E10">
        <w:tc>
          <w:tcPr>
            <w:tcW w:w="998" w:type="dxa"/>
            <w:shd w:val="clear" w:color="auto" w:fill="FFFFFF" w:themeFill="background1"/>
          </w:tcPr>
          <w:p w14:paraId="6EF9356C" w14:textId="77777777" w:rsidR="00F00E10" w:rsidRPr="002848A6" w:rsidRDefault="00F00E10"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Mean hourly rate</w:t>
            </w:r>
          </w:p>
        </w:tc>
        <w:tc>
          <w:tcPr>
            <w:tcW w:w="1605" w:type="dxa"/>
            <w:shd w:val="clear" w:color="auto" w:fill="FFFFFF" w:themeFill="background1"/>
          </w:tcPr>
          <w:p w14:paraId="6983693E"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-10.84%</w:t>
            </w:r>
          </w:p>
        </w:tc>
        <w:tc>
          <w:tcPr>
            <w:tcW w:w="1575" w:type="dxa"/>
            <w:shd w:val="clear" w:color="auto" w:fill="FFFFFF" w:themeFill="background1"/>
          </w:tcPr>
          <w:p w14:paraId="7135AF2D"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110.84%</w:t>
            </w:r>
          </w:p>
        </w:tc>
        <w:tc>
          <w:tcPr>
            <w:tcW w:w="1250" w:type="dxa"/>
            <w:shd w:val="clear" w:color="auto" w:fill="FFFFFF" w:themeFill="background1"/>
          </w:tcPr>
          <w:p w14:paraId="338E445D"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21.07</w:t>
            </w:r>
          </w:p>
        </w:tc>
        <w:tc>
          <w:tcPr>
            <w:tcW w:w="1450" w:type="dxa"/>
            <w:shd w:val="clear" w:color="auto" w:fill="FFFFFF" w:themeFill="background1"/>
          </w:tcPr>
          <w:p w14:paraId="73E176BA"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19.01</w:t>
            </w:r>
          </w:p>
        </w:tc>
        <w:tc>
          <w:tcPr>
            <w:tcW w:w="1195" w:type="dxa"/>
            <w:shd w:val="clear" w:color="auto" w:fill="FFFFFF" w:themeFill="background1"/>
          </w:tcPr>
          <w:p w14:paraId="2B94C0B2"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-2.06</w:t>
            </w:r>
          </w:p>
        </w:tc>
      </w:tr>
      <w:tr w:rsidR="00F00E10" w:rsidRPr="002848A6" w14:paraId="7FA7605C" w14:textId="77777777" w:rsidTr="00F00E10">
        <w:tc>
          <w:tcPr>
            <w:tcW w:w="998" w:type="dxa"/>
            <w:shd w:val="clear" w:color="auto" w:fill="FFFFFF" w:themeFill="background1"/>
          </w:tcPr>
          <w:p w14:paraId="1F329CD0" w14:textId="77777777" w:rsidR="00F00E10" w:rsidRPr="002848A6" w:rsidRDefault="00F00E10"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Median hourly rate</w:t>
            </w:r>
          </w:p>
        </w:tc>
        <w:tc>
          <w:tcPr>
            <w:tcW w:w="1605" w:type="dxa"/>
            <w:shd w:val="clear" w:color="auto" w:fill="FFFFFF" w:themeFill="background1"/>
          </w:tcPr>
          <w:p w14:paraId="73B6AC27"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-9.78%</w:t>
            </w:r>
          </w:p>
        </w:tc>
        <w:tc>
          <w:tcPr>
            <w:tcW w:w="1575" w:type="dxa"/>
            <w:shd w:val="clear" w:color="auto" w:fill="FFFFFF" w:themeFill="background1"/>
          </w:tcPr>
          <w:p w14:paraId="48D6ED66"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109.78%</w:t>
            </w:r>
          </w:p>
        </w:tc>
        <w:tc>
          <w:tcPr>
            <w:tcW w:w="1250" w:type="dxa"/>
            <w:shd w:val="clear" w:color="auto" w:fill="FFFFFF" w:themeFill="background1"/>
          </w:tcPr>
          <w:p w14:paraId="785E3C6A"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20.21</w:t>
            </w:r>
          </w:p>
        </w:tc>
        <w:tc>
          <w:tcPr>
            <w:tcW w:w="1450" w:type="dxa"/>
            <w:shd w:val="clear" w:color="auto" w:fill="FFFFFF" w:themeFill="background1"/>
          </w:tcPr>
          <w:p w14:paraId="5240B0F5"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18.41</w:t>
            </w:r>
          </w:p>
        </w:tc>
        <w:tc>
          <w:tcPr>
            <w:tcW w:w="1195" w:type="dxa"/>
            <w:shd w:val="clear" w:color="auto" w:fill="FFFFFF" w:themeFill="background1"/>
          </w:tcPr>
          <w:p w14:paraId="16D189FD" w14:textId="7777777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w:t>
            </w:r>
          </w:p>
        </w:tc>
      </w:tr>
    </w:tbl>
    <w:p w14:paraId="616650DD" w14:textId="761F73C2" w:rsidR="008403A8" w:rsidRDefault="008403A8" w:rsidP="009835EA">
      <w:pPr>
        <w:rPr>
          <w:rFonts w:cs="Arial"/>
          <w:lang w:val="en"/>
        </w:rPr>
      </w:pPr>
    </w:p>
    <w:p w14:paraId="35F94463" w14:textId="29FE33F8" w:rsidR="00F00E10" w:rsidRDefault="00F00E10" w:rsidP="00F00E10">
      <w:pPr>
        <w:pStyle w:val="Default"/>
        <w:rPr>
          <w:rFonts w:ascii="Arial" w:hAnsi="Arial" w:cs="Arial"/>
        </w:rPr>
      </w:pPr>
      <w:r>
        <w:rPr>
          <w:rFonts w:ascii="Arial" w:hAnsi="Arial" w:cs="Arial"/>
          <w:color w:val="auto"/>
        </w:rPr>
        <w:t>The following table shows LGBT Pay Gap Reporting 2019</w:t>
      </w:r>
      <w:r w:rsidRPr="00480EA6">
        <w:rPr>
          <w:rFonts w:ascii="Arial" w:hAnsi="Arial" w:cs="Arial"/>
          <w:color w:val="auto"/>
        </w:rPr>
        <w:t xml:space="preserve">. </w:t>
      </w:r>
      <w:r w:rsidRPr="00480EA6">
        <w:rPr>
          <w:rFonts w:ascii="Arial" w:hAnsi="Arial" w:cs="Arial"/>
        </w:rPr>
        <w:t>Optional Extra Pay Gap data (not required by the Equalities Act)</w:t>
      </w:r>
    </w:p>
    <w:p w14:paraId="181C6F96" w14:textId="77777777" w:rsidR="00F00E10" w:rsidRPr="00480EA6" w:rsidRDefault="00F00E10" w:rsidP="00F00E10">
      <w:pPr>
        <w:pStyle w:val="Default"/>
        <w:rPr>
          <w:rFonts w:ascii="Arial" w:hAnsi="Arial" w:cs="Arial"/>
          <w:color w:val="auto"/>
        </w:rPr>
      </w:pPr>
    </w:p>
    <w:tbl>
      <w:tblPr>
        <w:tblStyle w:val="TableGrid"/>
        <w:tblW w:w="0" w:type="auto"/>
        <w:tblLook w:val="04A0" w:firstRow="1" w:lastRow="0" w:firstColumn="1" w:lastColumn="0" w:noHBand="0" w:noVBand="1"/>
      </w:tblPr>
      <w:tblGrid>
        <w:gridCol w:w="998"/>
        <w:gridCol w:w="1605"/>
        <w:gridCol w:w="1575"/>
        <w:gridCol w:w="1250"/>
        <w:gridCol w:w="1450"/>
        <w:gridCol w:w="1195"/>
      </w:tblGrid>
      <w:tr w:rsidR="00F00E10" w:rsidRPr="002848A6" w14:paraId="0F3C3FBD" w14:textId="77777777" w:rsidTr="00F00E10">
        <w:tc>
          <w:tcPr>
            <w:tcW w:w="998" w:type="dxa"/>
            <w:shd w:val="clear" w:color="auto" w:fill="DBE5F1" w:themeFill="accent1" w:themeFillTint="33"/>
          </w:tcPr>
          <w:p w14:paraId="240509C9" w14:textId="77777777" w:rsidR="00F00E10" w:rsidRPr="002848A6"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Pay Rates</w:t>
            </w:r>
          </w:p>
        </w:tc>
        <w:tc>
          <w:tcPr>
            <w:tcW w:w="1605" w:type="dxa"/>
            <w:shd w:val="clear" w:color="auto" w:fill="DBE5F1" w:themeFill="accent1" w:themeFillTint="33"/>
          </w:tcPr>
          <w:p w14:paraId="70551937" w14:textId="77777777" w:rsidR="00F00E10" w:rsidRPr="002848A6" w:rsidRDefault="00F00E10" w:rsidP="00113437">
            <w:pPr>
              <w:pStyle w:val="Default"/>
              <w:rPr>
                <w:rFonts w:ascii="Arial" w:hAnsi="Arial" w:cs="Arial"/>
                <w:b/>
                <w:bCs/>
                <w:color w:val="auto"/>
                <w:sz w:val="20"/>
                <w:szCs w:val="20"/>
              </w:rPr>
            </w:pPr>
            <w:r>
              <w:rPr>
                <w:rFonts w:ascii="Arial" w:hAnsi="Arial" w:cs="Arial"/>
                <w:b/>
                <w:bCs/>
                <w:color w:val="auto"/>
                <w:sz w:val="20"/>
                <w:szCs w:val="20"/>
              </w:rPr>
              <w:t>LGBT</w:t>
            </w:r>
            <w:r w:rsidRPr="002848A6">
              <w:rPr>
                <w:rFonts w:ascii="Arial" w:hAnsi="Arial" w:cs="Arial"/>
                <w:b/>
                <w:bCs/>
                <w:color w:val="auto"/>
                <w:sz w:val="20"/>
                <w:szCs w:val="20"/>
              </w:rPr>
              <w:t xml:space="preserve"> Pay Gap – the difference between </w:t>
            </w:r>
            <w:r>
              <w:rPr>
                <w:rFonts w:ascii="Arial" w:hAnsi="Arial" w:cs="Arial"/>
                <w:b/>
                <w:bCs/>
                <w:color w:val="auto"/>
                <w:sz w:val="20"/>
                <w:szCs w:val="20"/>
              </w:rPr>
              <w:t>the pay of LGBT employees</w:t>
            </w:r>
            <w:r w:rsidRPr="002848A6">
              <w:rPr>
                <w:rFonts w:ascii="Arial" w:hAnsi="Arial" w:cs="Arial"/>
                <w:b/>
                <w:bCs/>
                <w:color w:val="auto"/>
                <w:sz w:val="20"/>
                <w:szCs w:val="20"/>
              </w:rPr>
              <w:t xml:space="preserve"> pay and </w:t>
            </w:r>
            <w:r>
              <w:rPr>
                <w:rFonts w:ascii="Arial" w:hAnsi="Arial" w:cs="Arial"/>
                <w:b/>
                <w:bCs/>
                <w:color w:val="auto"/>
                <w:sz w:val="20"/>
                <w:szCs w:val="20"/>
              </w:rPr>
              <w:t xml:space="preserve">non-LGBT employees </w:t>
            </w:r>
            <w:r w:rsidRPr="002848A6">
              <w:rPr>
                <w:rFonts w:ascii="Arial" w:hAnsi="Arial" w:cs="Arial"/>
                <w:b/>
                <w:bCs/>
                <w:color w:val="auto"/>
                <w:sz w:val="20"/>
                <w:szCs w:val="20"/>
              </w:rPr>
              <w:t xml:space="preserve">pay as a percentage of </w:t>
            </w:r>
            <w:r>
              <w:rPr>
                <w:rFonts w:ascii="Arial" w:hAnsi="Arial" w:cs="Arial"/>
                <w:b/>
                <w:bCs/>
                <w:color w:val="auto"/>
                <w:sz w:val="20"/>
                <w:szCs w:val="20"/>
              </w:rPr>
              <w:t>the pay of the no LGBT employees’</w:t>
            </w:r>
          </w:p>
        </w:tc>
        <w:tc>
          <w:tcPr>
            <w:tcW w:w="1575" w:type="dxa"/>
            <w:shd w:val="clear" w:color="auto" w:fill="DBE5F1" w:themeFill="accent1" w:themeFillTint="33"/>
          </w:tcPr>
          <w:p w14:paraId="46114626" w14:textId="77777777" w:rsidR="00F00E10" w:rsidRPr="002848A6" w:rsidRDefault="00F00E10" w:rsidP="00113437">
            <w:pPr>
              <w:pStyle w:val="Default"/>
              <w:rPr>
                <w:rFonts w:ascii="Arial" w:hAnsi="Arial" w:cs="Arial"/>
                <w:b/>
                <w:bCs/>
                <w:color w:val="auto"/>
                <w:sz w:val="20"/>
                <w:szCs w:val="20"/>
              </w:rPr>
            </w:pPr>
            <w:r>
              <w:rPr>
                <w:rFonts w:ascii="Arial" w:hAnsi="Arial" w:cs="Arial"/>
                <w:b/>
                <w:bCs/>
                <w:color w:val="auto"/>
                <w:sz w:val="20"/>
                <w:szCs w:val="20"/>
              </w:rPr>
              <w:t xml:space="preserve">LGBT </w:t>
            </w:r>
            <w:r w:rsidRPr="002848A6">
              <w:rPr>
                <w:rFonts w:ascii="Arial" w:hAnsi="Arial" w:cs="Arial"/>
                <w:b/>
                <w:bCs/>
                <w:color w:val="auto"/>
                <w:sz w:val="20"/>
                <w:szCs w:val="20"/>
              </w:rPr>
              <w:t xml:space="preserve">Pay Gap </w:t>
            </w:r>
            <w:r>
              <w:rPr>
                <w:rFonts w:ascii="Arial" w:hAnsi="Arial" w:cs="Arial"/>
                <w:b/>
                <w:bCs/>
                <w:color w:val="auto"/>
                <w:sz w:val="20"/>
                <w:szCs w:val="20"/>
              </w:rPr>
              <w:t>- the pay of LGBT employees’</w:t>
            </w:r>
            <w:r w:rsidRPr="002848A6">
              <w:rPr>
                <w:rFonts w:ascii="Arial" w:hAnsi="Arial" w:cs="Arial"/>
                <w:b/>
                <w:bCs/>
                <w:color w:val="auto"/>
                <w:sz w:val="20"/>
                <w:szCs w:val="20"/>
              </w:rPr>
              <w:t xml:space="preserve"> as a percentage </w:t>
            </w:r>
            <w:r>
              <w:rPr>
                <w:rFonts w:ascii="Arial" w:hAnsi="Arial" w:cs="Arial"/>
                <w:b/>
                <w:bCs/>
                <w:color w:val="auto"/>
                <w:sz w:val="20"/>
                <w:szCs w:val="20"/>
              </w:rPr>
              <w:t>of the pay of employees who are heterosexual</w:t>
            </w:r>
          </w:p>
        </w:tc>
        <w:tc>
          <w:tcPr>
            <w:tcW w:w="1250" w:type="dxa"/>
            <w:shd w:val="clear" w:color="auto" w:fill="DBE5F1" w:themeFill="accent1" w:themeFillTint="33"/>
          </w:tcPr>
          <w:p w14:paraId="1FBCFD9E" w14:textId="77777777" w:rsidR="00F00E10"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of </w:t>
            </w:r>
            <w:r>
              <w:rPr>
                <w:rFonts w:ascii="Arial" w:hAnsi="Arial" w:cs="Arial"/>
                <w:b/>
                <w:bCs/>
                <w:color w:val="auto"/>
                <w:sz w:val="20"/>
                <w:szCs w:val="20"/>
              </w:rPr>
              <w:t>pay of LGBT employees</w:t>
            </w:r>
          </w:p>
          <w:p w14:paraId="305A59C3" w14:textId="77777777" w:rsidR="00F00E10" w:rsidRPr="00035C6B" w:rsidRDefault="00F00E10" w:rsidP="00113437"/>
          <w:p w14:paraId="15324CA2" w14:textId="77777777" w:rsidR="00F00E10" w:rsidRPr="00035C6B" w:rsidRDefault="00F00E10" w:rsidP="00113437"/>
          <w:p w14:paraId="45B29E92" w14:textId="77777777" w:rsidR="00F00E10" w:rsidRDefault="00F00E10" w:rsidP="00113437">
            <w:pPr>
              <w:rPr>
                <w:rFonts w:cs="Arial"/>
                <w:b/>
                <w:bCs/>
                <w:sz w:val="20"/>
                <w:szCs w:val="20"/>
              </w:rPr>
            </w:pPr>
          </w:p>
          <w:p w14:paraId="707A17F6" w14:textId="77777777" w:rsidR="00F00E10" w:rsidRPr="00035C6B" w:rsidRDefault="00F00E10" w:rsidP="00113437">
            <w:pPr>
              <w:tabs>
                <w:tab w:val="left" w:pos="830"/>
              </w:tabs>
            </w:pPr>
            <w:r>
              <w:tab/>
            </w:r>
          </w:p>
        </w:tc>
        <w:tc>
          <w:tcPr>
            <w:tcW w:w="1450" w:type="dxa"/>
            <w:shd w:val="clear" w:color="auto" w:fill="DBE5F1" w:themeFill="accent1" w:themeFillTint="33"/>
          </w:tcPr>
          <w:p w14:paraId="16F618CE" w14:textId="77777777" w:rsidR="00F00E10" w:rsidRPr="002848A6"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 xml:space="preserve">Hourly rate </w:t>
            </w:r>
            <w:r>
              <w:rPr>
                <w:rFonts w:ascii="Arial" w:hAnsi="Arial" w:cs="Arial"/>
                <w:b/>
                <w:bCs/>
                <w:color w:val="auto"/>
                <w:sz w:val="20"/>
                <w:szCs w:val="20"/>
              </w:rPr>
              <w:t xml:space="preserve">of employees who are heterosexual </w:t>
            </w:r>
          </w:p>
        </w:tc>
        <w:tc>
          <w:tcPr>
            <w:tcW w:w="1195" w:type="dxa"/>
            <w:shd w:val="clear" w:color="auto" w:fill="DBE5F1" w:themeFill="accent1" w:themeFillTint="33"/>
          </w:tcPr>
          <w:p w14:paraId="7A22419E" w14:textId="77777777" w:rsidR="00F00E10" w:rsidRPr="002848A6" w:rsidRDefault="00F00E10" w:rsidP="00113437">
            <w:pPr>
              <w:pStyle w:val="Default"/>
              <w:rPr>
                <w:rFonts w:ascii="Arial" w:hAnsi="Arial" w:cs="Arial"/>
                <w:b/>
                <w:bCs/>
                <w:color w:val="auto"/>
                <w:sz w:val="20"/>
                <w:szCs w:val="20"/>
              </w:rPr>
            </w:pPr>
            <w:r w:rsidRPr="002848A6">
              <w:rPr>
                <w:rFonts w:ascii="Arial" w:hAnsi="Arial" w:cs="Arial"/>
                <w:b/>
                <w:bCs/>
                <w:color w:val="auto"/>
                <w:sz w:val="20"/>
                <w:szCs w:val="20"/>
              </w:rPr>
              <w:t>Difference £</w:t>
            </w:r>
          </w:p>
        </w:tc>
      </w:tr>
      <w:tr w:rsidR="00F00E10" w:rsidRPr="002848A6" w14:paraId="40F2D083" w14:textId="77777777" w:rsidTr="00F00E10">
        <w:tc>
          <w:tcPr>
            <w:tcW w:w="998" w:type="dxa"/>
            <w:shd w:val="clear" w:color="auto" w:fill="FFFFFF" w:themeFill="background1"/>
          </w:tcPr>
          <w:p w14:paraId="1565FA86" w14:textId="77777777" w:rsidR="00F00E10" w:rsidRPr="002848A6" w:rsidRDefault="00F00E10"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Mean hourly rate</w:t>
            </w:r>
          </w:p>
        </w:tc>
        <w:tc>
          <w:tcPr>
            <w:tcW w:w="1605" w:type="dxa"/>
            <w:shd w:val="clear" w:color="auto" w:fill="FFFFFF" w:themeFill="background1"/>
          </w:tcPr>
          <w:p w14:paraId="04489763" w14:textId="72DB230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-12.75%</w:t>
            </w:r>
          </w:p>
        </w:tc>
        <w:tc>
          <w:tcPr>
            <w:tcW w:w="1575" w:type="dxa"/>
            <w:shd w:val="clear" w:color="auto" w:fill="FFFFFF" w:themeFill="background1"/>
          </w:tcPr>
          <w:p w14:paraId="284FD054" w14:textId="12C3BCE2"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112.75%</w:t>
            </w:r>
          </w:p>
        </w:tc>
        <w:tc>
          <w:tcPr>
            <w:tcW w:w="1250" w:type="dxa"/>
            <w:shd w:val="clear" w:color="auto" w:fill="FFFFFF" w:themeFill="background1"/>
          </w:tcPr>
          <w:p w14:paraId="18F7E6E2" w14:textId="5F24674E"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21.4</w:t>
            </w:r>
          </w:p>
        </w:tc>
        <w:tc>
          <w:tcPr>
            <w:tcW w:w="1450" w:type="dxa"/>
            <w:shd w:val="clear" w:color="auto" w:fill="FFFFFF" w:themeFill="background1"/>
          </w:tcPr>
          <w:p w14:paraId="796120B3" w14:textId="06BD00D5"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18.98</w:t>
            </w:r>
          </w:p>
        </w:tc>
        <w:tc>
          <w:tcPr>
            <w:tcW w:w="1195" w:type="dxa"/>
            <w:shd w:val="clear" w:color="auto" w:fill="FFFFFF" w:themeFill="background1"/>
          </w:tcPr>
          <w:p w14:paraId="1E306080" w14:textId="3560CDF7"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-2.42</w:t>
            </w:r>
          </w:p>
        </w:tc>
      </w:tr>
      <w:tr w:rsidR="00F00E10" w:rsidRPr="002848A6" w14:paraId="46B4B74D" w14:textId="77777777" w:rsidTr="00F00E10">
        <w:tc>
          <w:tcPr>
            <w:tcW w:w="998" w:type="dxa"/>
            <w:shd w:val="clear" w:color="auto" w:fill="FFFFFF" w:themeFill="background1"/>
          </w:tcPr>
          <w:p w14:paraId="3E360C67" w14:textId="77777777" w:rsidR="00F00E10" w:rsidRPr="002848A6" w:rsidRDefault="00F00E10" w:rsidP="00113437">
            <w:pPr>
              <w:pStyle w:val="Default"/>
              <w:shd w:val="clear" w:color="auto" w:fill="FFFFFF" w:themeFill="background1"/>
              <w:rPr>
                <w:rFonts w:ascii="Arial" w:hAnsi="Arial" w:cs="Arial"/>
                <w:b/>
                <w:bCs/>
                <w:color w:val="auto"/>
                <w:sz w:val="20"/>
                <w:szCs w:val="20"/>
              </w:rPr>
            </w:pPr>
            <w:r>
              <w:rPr>
                <w:rFonts w:ascii="Arial" w:hAnsi="Arial" w:cs="Arial"/>
                <w:b/>
                <w:bCs/>
                <w:color w:val="auto"/>
                <w:sz w:val="20"/>
                <w:szCs w:val="20"/>
              </w:rPr>
              <w:t>Median hourly rate</w:t>
            </w:r>
          </w:p>
        </w:tc>
        <w:tc>
          <w:tcPr>
            <w:tcW w:w="1605" w:type="dxa"/>
            <w:shd w:val="clear" w:color="auto" w:fill="FFFFFF" w:themeFill="background1"/>
          </w:tcPr>
          <w:p w14:paraId="3A86AAF4" w14:textId="32ECAA75"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-12.74%</w:t>
            </w:r>
          </w:p>
        </w:tc>
        <w:tc>
          <w:tcPr>
            <w:tcW w:w="1575" w:type="dxa"/>
            <w:shd w:val="clear" w:color="auto" w:fill="FFFFFF" w:themeFill="background1"/>
          </w:tcPr>
          <w:p w14:paraId="04B37763" w14:textId="564B8499"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112.74%</w:t>
            </w:r>
          </w:p>
        </w:tc>
        <w:tc>
          <w:tcPr>
            <w:tcW w:w="1250" w:type="dxa"/>
            <w:shd w:val="clear" w:color="auto" w:fill="FFFFFF" w:themeFill="background1"/>
          </w:tcPr>
          <w:p w14:paraId="73F7D54C" w14:textId="7C3139A0"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20.79</w:t>
            </w:r>
          </w:p>
        </w:tc>
        <w:tc>
          <w:tcPr>
            <w:tcW w:w="1450" w:type="dxa"/>
            <w:shd w:val="clear" w:color="auto" w:fill="FFFFFF" w:themeFill="background1"/>
          </w:tcPr>
          <w:p w14:paraId="05BEB7A1" w14:textId="254D7CA6"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18.44</w:t>
            </w:r>
          </w:p>
        </w:tc>
        <w:tc>
          <w:tcPr>
            <w:tcW w:w="1195" w:type="dxa"/>
            <w:shd w:val="clear" w:color="auto" w:fill="FFFFFF" w:themeFill="background1"/>
          </w:tcPr>
          <w:p w14:paraId="00974813" w14:textId="1612ED30" w:rsidR="00F00E10" w:rsidRPr="002F047F" w:rsidRDefault="00F00E10" w:rsidP="00113437">
            <w:pPr>
              <w:pStyle w:val="Default"/>
              <w:shd w:val="clear" w:color="auto" w:fill="FFFFFF" w:themeFill="background1"/>
              <w:rPr>
                <w:rFonts w:ascii="Arial" w:hAnsi="Arial" w:cs="Arial"/>
                <w:color w:val="auto"/>
                <w:sz w:val="20"/>
                <w:szCs w:val="20"/>
              </w:rPr>
            </w:pPr>
            <w:r>
              <w:rPr>
                <w:rFonts w:ascii="Arial" w:hAnsi="Arial" w:cs="Arial"/>
                <w:color w:val="auto"/>
                <w:sz w:val="20"/>
                <w:szCs w:val="20"/>
              </w:rPr>
              <w:t>-2.35</w:t>
            </w:r>
          </w:p>
        </w:tc>
      </w:tr>
    </w:tbl>
    <w:p w14:paraId="5900CC63" w14:textId="77777777" w:rsidR="008403A8" w:rsidRDefault="008403A8" w:rsidP="009835EA">
      <w:pPr>
        <w:rPr>
          <w:rFonts w:cs="Arial"/>
          <w:lang w:val="en"/>
        </w:rPr>
      </w:pPr>
    </w:p>
    <w:p w14:paraId="01B0CDFF" w14:textId="053822A1" w:rsidR="00C82905" w:rsidRDefault="00C82905">
      <w:pPr>
        <w:rPr>
          <w:rFonts w:cs="Arial"/>
          <w:lang w:val="en"/>
        </w:rPr>
      </w:pPr>
    </w:p>
    <w:p w14:paraId="55953B9A" w14:textId="5CD61E54" w:rsidR="0029595E" w:rsidRDefault="0029595E">
      <w:pPr>
        <w:rPr>
          <w:rFonts w:cs="Arial"/>
          <w:lang w:val="en"/>
        </w:rPr>
      </w:pPr>
    </w:p>
    <w:p w14:paraId="1D565383" w14:textId="13CE77A6" w:rsidR="0029595E" w:rsidRDefault="0029595E">
      <w:pPr>
        <w:rPr>
          <w:rFonts w:cs="Arial"/>
          <w:lang w:val="en"/>
        </w:rPr>
      </w:pPr>
    </w:p>
    <w:p w14:paraId="72D0D17A" w14:textId="50011BAC" w:rsidR="0029595E" w:rsidRDefault="0029595E">
      <w:pPr>
        <w:rPr>
          <w:rFonts w:cs="Arial"/>
          <w:lang w:val="en"/>
        </w:rPr>
      </w:pPr>
    </w:p>
    <w:p w14:paraId="558F741E" w14:textId="7B668C8B" w:rsidR="0029595E" w:rsidRDefault="0029595E">
      <w:pPr>
        <w:rPr>
          <w:rFonts w:cs="Arial"/>
          <w:lang w:val="en"/>
        </w:rPr>
      </w:pPr>
    </w:p>
    <w:p w14:paraId="282AB50C" w14:textId="09704D47" w:rsidR="0029595E" w:rsidRDefault="0029595E">
      <w:pPr>
        <w:rPr>
          <w:rFonts w:cs="Arial"/>
          <w:lang w:val="en"/>
        </w:rPr>
      </w:pPr>
    </w:p>
    <w:p w14:paraId="34514DF2" w14:textId="77777777" w:rsidR="0029595E" w:rsidRDefault="0029595E">
      <w:pPr>
        <w:rPr>
          <w:rFonts w:cs="Arial"/>
          <w:b/>
          <w:szCs w:val="20"/>
          <w:lang w:val="en-US" w:eastAsia="en-US"/>
        </w:rPr>
      </w:pPr>
    </w:p>
    <w:p w14:paraId="76DB5CE4" w14:textId="77777777" w:rsidR="00A10636" w:rsidRDefault="00A10636" w:rsidP="00A10636">
      <w:pPr>
        <w:pStyle w:val="BodyTextIndent"/>
        <w:ind w:left="709" w:hanging="709"/>
        <w:rPr>
          <w:rFonts w:ascii="Arial" w:hAnsi="Arial" w:cs="Arial"/>
          <w:b/>
          <w:i w:val="0"/>
        </w:rPr>
      </w:pPr>
      <w:r w:rsidRPr="00FD161B">
        <w:rPr>
          <w:rFonts w:ascii="Arial" w:hAnsi="Arial" w:cs="Arial"/>
          <w:b/>
          <w:i w:val="0"/>
        </w:rPr>
        <w:lastRenderedPageBreak/>
        <w:t xml:space="preserve">Pay </w:t>
      </w:r>
      <w:r>
        <w:rPr>
          <w:rFonts w:ascii="Arial" w:hAnsi="Arial" w:cs="Arial"/>
          <w:b/>
          <w:i w:val="0"/>
        </w:rPr>
        <w:t>Information by Religion and by Age</w:t>
      </w:r>
    </w:p>
    <w:p w14:paraId="58878BF1" w14:textId="77777777" w:rsidR="00A10636" w:rsidRDefault="00A10636" w:rsidP="00A10636">
      <w:pPr>
        <w:pStyle w:val="BodyTextIndent"/>
        <w:ind w:left="709" w:hanging="709"/>
        <w:rPr>
          <w:rFonts w:ascii="Arial" w:hAnsi="Arial" w:cs="Arial"/>
          <w:b/>
          <w:i w:val="0"/>
        </w:rPr>
      </w:pPr>
    </w:p>
    <w:p w14:paraId="631089B8" w14:textId="77777777" w:rsidR="00A10636" w:rsidRPr="00FD161B" w:rsidRDefault="00A10636" w:rsidP="00303CBA">
      <w:pPr>
        <w:pStyle w:val="BodyTextIndent"/>
        <w:ind w:left="0"/>
        <w:jc w:val="both"/>
        <w:rPr>
          <w:rFonts w:ascii="Arial" w:hAnsi="Arial" w:cs="Arial"/>
          <w:b/>
          <w:i w:val="0"/>
        </w:rPr>
      </w:pPr>
      <w:r>
        <w:rPr>
          <w:rFonts w:ascii="Arial" w:hAnsi="Arial" w:cs="Arial"/>
          <w:i w:val="0"/>
        </w:rPr>
        <w:t xml:space="preserve">As previously noted, there is no statutory requirement under The Equality Act 2010 (Specific Duties and Public Authorities) Regulations 2017 for the council to provide information in relation to the pay gap for protected characteristics other than gender.  </w:t>
      </w:r>
      <w:proofErr w:type="gramStart"/>
      <w:r>
        <w:rPr>
          <w:rFonts w:ascii="Arial" w:hAnsi="Arial" w:cs="Arial"/>
          <w:i w:val="0"/>
        </w:rPr>
        <w:t>However</w:t>
      </w:r>
      <w:proofErr w:type="gramEnd"/>
      <w:r>
        <w:rPr>
          <w:rFonts w:ascii="Arial" w:hAnsi="Arial" w:cs="Arial"/>
          <w:i w:val="0"/>
        </w:rPr>
        <w:t xml:space="preserve"> for purposes of transparency information is here provided on pay rates in respect of the religion of employees as well as pay rates in respect of the age of employees. </w:t>
      </w:r>
    </w:p>
    <w:p w14:paraId="0C804AA3" w14:textId="77777777" w:rsidR="00A10636" w:rsidRDefault="00A10636" w:rsidP="00303CBA">
      <w:pPr>
        <w:jc w:val="both"/>
        <w:rPr>
          <w:rFonts w:cs="Arial"/>
          <w:b/>
          <w:lang w:val="en"/>
        </w:rPr>
      </w:pPr>
    </w:p>
    <w:p w14:paraId="30BC0D2F" w14:textId="77777777" w:rsidR="00A10636" w:rsidRPr="003723ED" w:rsidRDefault="00A10636" w:rsidP="00303CBA">
      <w:pPr>
        <w:jc w:val="both"/>
        <w:rPr>
          <w:rFonts w:cs="Arial"/>
          <w:lang w:val="en"/>
        </w:rPr>
      </w:pPr>
      <w:r w:rsidRPr="003723ED">
        <w:rPr>
          <w:rFonts w:cs="Arial"/>
          <w:lang w:val="en"/>
        </w:rPr>
        <w:t>Note, however, that the information cannot be provided in the same format as</w:t>
      </w:r>
      <w:r>
        <w:rPr>
          <w:rFonts w:cs="Arial"/>
          <w:lang w:val="en"/>
        </w:rPr>
        <w:t xml:space="preserve"> </w:t>
      </w:r>
      <w:r w:rsidRPr="003723ED">
        <w:rPr>
          <w:rFonts w:cs="Arial"/>
          <w:lang w:val="en"/>
        </w:rPr>
        <w:t xml:space="preserve">above. This is because (for example) gender compares women’s pay against men’s to establish the gender pay </w:t>
      </w:r>
      <w:proofErr w:type="gramStart"/>
      <w:r w:rsidRPr="003723ED">
        <w:rPr>
          <w:rFonts w:cs="Arial"/>
          <w:lang w:val="en"/>
        </w:rPr>
        <w:t>gap  and</w:t>
      </w:r>
      <w:proofErr w:type="gramEnd"/>
      <w:r w:rsidRPr="003723ED">
        <w:rPr>
          <w:rFonts w:cs="Arial"/>
          <w:lang w:val="en"/>
        </w:rPr>
        <w:t xml:space="preserve"> disability compares disabled staff with non-disabled staff to establish a ‘disability pay gap’. For both age and religion there is no obvious base on which to make the comparison. It would make </w:t>
      </w:r>
      <w:r>
        <w:rPr>
          <w:rFonts w:cs="Arial"/>
          <w:lang w:val="en"/>
        </w:rPr>
        <w:t xml:space="preserve">no </w:t>
      </w:r>
      <w:r w:rsidRPr="003723ED">
        <w:rPr>
          <w:rFonts w:cs="Arial"/>
          <w:lang w:val="en"/>
        </w:rPr>
        <w:t xml:space="preserve">sense to establish a religion pay gap with reference to (say) ‘no religion’ or Christians </w:t>
      </w:r>
      <w:r>
        <w:rPr>
          <w:rFonts w:cs="Arial"/>
          <w:lang w:val="en"/>
        </w:rPr>
        <w:t>or</w:t>
      </w:r>
      <w:r w:rsidRPr="003723ED">
        <w:rPr>
          <w:rFonts w:cs="Arial"/>
          <w:lang w:val="en"/>
        </w:rPr>
        <w:t xml:space="preserve"> to establish an age pay gap with reference to (say</w:t>
      </w:r>
      <w:r>
        <w:rPr>
          <w:rFonts w:cs="Arial"/>
          <w:lang w:val="en"/>
        </w:rPr>
        <w:t>)</w:t>
      </w:r>
      <w:r w:rsidRPr="003723ED">
        <w:rPr>
          <w:rFonts w:cs="Arial"/>
          <w:lang w:val="en"/>
        </w:rPr>
        <w:t xml:space="preserve"> 45 – </w:t>
      </w:r>
      <w:proofErr w:type="gramStart"/>
      <w:r w:rsidRPr="003723ED">
        <w:rPr>
          <w:rFonts w:cs="Arial"/>
          <w:lang w:val="en"/>
        </w:rPr>
        <w:t>54 year-olds</w:t>
      </w:r>
      <w:proofErr w:type="gramEnd"/>
      <w:r w:rsidRPr="003723ED">
        <w:rPr>
          <w:rFonts w:cs="Arial"/>
          <w:lang w:val="en"/>
        </w:rPr>
        <w:t xml:space="preserve">. </w:t>
      </w:r>
    </w:p>
    <w:p w14:paraId="39527FDE" w14:textId="77777777" w:rsidR="00A10636" w:rsidRPr="003723ED" w:rsidRDefault="00A10636" w:rsidP="00303CBA">
      <w:pPr>
        <w:jc w:val="both"/>
        <w:rPr>
          <w:rFonts w:cs="Arial"/>
          <w:lang w:val="en"/>
        </w:rPr>
      </w:pPr>
    </w:p>
    <w:p w14:paraId="2D003F8A" w14:textId="77777777" w:rsidR="00A10636" w:rsidRPr="00FE279D" w:rsidRDefault="00A10636" w:rsidP="00303CBA">
      <w:pPr>
        <w:jc w:val="both"/>
        <w:rPr>
          <w:rFonts w:cs="Arial"/>
          <w:lang w:val="en"/>
        </w:rPr>
      </w:pPr>
      <w:r w:rsidRPr="003723ED">
        <w:rPr>
          <w:rFonts w:cs="Arial"/>
          <w:lang w:val="en"/>
        </w:rPr>
        <w:t>In addition, the number of categories (7 for age and 9 for religion), coupled with the relatively small number of staff receiving bonuses means that analysis of this could be both misleading (for example if only one person of a particular faith received a bonus) and provide groups which are so small that</w:t>
      </w:r>
      <w:r>
        <w:rPr>
          <w:rFonts w:cs="Arial"/>
          <w:lang w:val="en"/>
        </w:rPr>
        <w:t xml:space="preserve"> individuals could be</w:t>
      </w:r>
      <w:r w:rsidRPr="00FE279D">
        <w:rPr>
          <w:rFonts w:cs="Arial"/>
          <w:lang w:val="en"/>
        </w:rPr>
        <w:t xml:space="preserve"> identi</w:t>
      </w:r>
      <w:r>
        <w:rPr>
          <w:rFonts w:cs="Arial"/>
          <w:lang w:val="en"/>
        </w:rPr>
        <w:t>fied</w:t>
      </w:r>
      <w:r w:rsidRPr="002740B6">
        <w:rPr>
          <w:rFonts w:cs="Arial"/>
          <w:lang w:val="en"/>
        </w:rPr>
        <w:t>, in contrave</w:t>
      </w:r>
      <w:r w:rsidRPr="00FE279D">
        <w:rPr>
          <w:rFonts w:cs="Arial"/>
          <w:lang w:val="en"/>
        </w:rPr>
        <w:t xml:space="preserve">ntion of data protection legislation. </w:t>
      </w:r>
      <w:r>
        <w:rPr>
          <w:rFonts w:cs="Arial"/>
          <w:lang w:val="en"/>
        </w:rPr>
        <w:t xml:space="preserve">The same is true for quartile data. </w:t>
      </w:r>
      <w:proofErr w:type="gramStart"/>
      <w:r w:rsidRPr="00FE279D">
        <w:rPr>
          <w:rFonts w:cs="Arial"/>
          <w:lang w:val="en"/>
        </w:rPr>
        <w:t>Accordingly</w:t>
      </w:r>
      <w:proofErr w:type="gramEnd"/>
      <w:r w:rsidRPr="00FE279D">
        <w:rPr>
          <w:rFonts w:cs="Arial"/>
          <w:lang w:val="en"/>
        </w:rPr>
        <w:t xml:space="preserve"> no information is supplied regarding bonuses</w:t>
      </w:r>
      <w:r>
        <w:rPr>
          <w:rFonts w:cs="Arial"/>
          <w:lang w:val="en"/>
        </w:rPr>
        <w:t xml:space="preserve"> or numbers of staff in each salary quartile.</w:t>
      </w:r>
    </w:p>
    <w:p w14:paraId="7D926D71" w14:textId="77777777" w:rsidR="00A10636" w:rsidRDefault="00A10636" w:rsidP="00303CBA">
      <w:pPr>
        <w:jc w:val="both"/>
        <w:rPr>
          <w:rFonts w:cs="Arial"/>
          <w:b/>
          <w:lang w:val="en"/>
        </w:rPr>
      </w:pPr>
    </w:p>
    <w:p w14:paraId="757D7FDC" w14:textId="77777777" w:rsidR="00A10636" w:rsidRPr="00FE279D" w:rsidRDefault="00A10636" w:rsidP="00303CBA">
      <w:pPr>
        <w:jc w:val="both"/>
        <w:rPr>
          <w:rFonts w:cs="Arial"/>
          <w:lang w:val="en"/>
        </w:rPr>
      </w:pPr>
      <w:r w:rsidRPr="00FE279D">
        <w:rPr>
          <w:rFonts w:cs="Arial"/>
          <w:lang w:val="en"/>
        </w:rPr>
        <w:t xml:space="preserve">No analysis is provided since the tables provide the information in what </w:t>
      </w:r>
      <w:r>
        <w:rPr>
          <w:rFonts w:cs="Arial"/>
          <w:lang w:val="en"/>
        </w:rPr>
        <w:t>is a clear format.</w:t>
      </w:r>
    </w:p>
    <w:p w14:paraId="6A9F05D8" w14:textId="77777777" w:rsidR="00A10636" w:rsidRPr="00650096" w:rsidRDefault="00A10636" w:rsidP="00A10636">
      <w:pPr>
        <w:rPr>
          <w:rFonts w:cs="Arial"/>
          <w:b/>
          <w:sz w:val="20"/>
          <w:szCs w:val="20"/>
          <w:lang w:val="en"/>
        </w:rPr>
      </w:pPr>
    </w:p>
    <w:p w14:paraId="71B01119" w14:textId="77777777" w:rsidR="00A10636" w:rsidRPr="00650096" w:rsidRDefault="00A10636" w:rsidP="00A10636">
      <w:pPr>
        <w:rPr>
          <w:rFonts w:cs="Arial"/>
          <w:b/>
          <w:sz w:val="20"/>
          <w:szCs w:val="20"/>
          <w:lang w:val="en"/>
        </w:rPr>
      </w:pPr>
    </w:p>
    <w:p w14:paraId="16049A23" w14:textId="07FE0D05" w:rsidR="0003012E" w:rsidRPr="00650096" w:rsidRDefault="0003012E" w:rsidP="0003012E">
      <w:pPr>
        <w:rPr>
          <w:rFonts w:cs="Arial"/>
          <w:b/>
          <w:sz w:val="20"/>
          <w:szCs w:val="20"/>
          <w:lang w:val="en"/>
        </w:rPr>
      </w:pPr>
      <w:r w:rsidRPr="00650096">
        <w:rPr>
          <w:rFonts w:cs="Arial"/>
          <w:b/>
          <w:sz w:val="20"/>
          <w:szCs w:val="20"/>
          <w:lang w:val="en"/>
        </w:rPr>
        <w:t>Pay Gap – Age</w:t>
      </w:r>
    </w:p>
    <w:p w14:paraId="3846270C" w14:textId="7654D3F8" w:rsidR="0003012E" w:rsidRPr="00650096" w:rsidRDefault="0003012E" w:rsidP="0003012E">
      <w:pPr>
        <w:rPr>
          <w:rFonts w:cs="Arial"/>
          <w:b/>
          <w:sz w:val="20"/>
          <w:szCs w:val="20"/>
          <w:lang w:val="en"/>
        </w:rPr>
      </w:pPr>
    </w:p>
    <w:tbl>
      <w:tblPr>
        <w:tblStyle w:val="TableGrid"/>
        <w:tblW w:w="6400" w:type="dxa"/>
        <w:tblLook w:val="04A0" w:firstRow="1" w:lastRow="0" w:firstColumn="1" w:lastColumn="0" w:noHBand="0" w:noVBand="1"/>
      </w:tblPr>
      <w:tblGrid>
        <w:gridCol w:w="2586"/>
        <w:gridCol w:w="1457"/>
        <w:gridCol w:w="1157"/>
        <w:gridCol w:w="1200"/>
      </w:tblGrid>
      <w:tr w:rsidR="0003012E" w:rsidRPr="00B42F77" w14:paraId="4834834F" w14:textId="77777777" w:rsidTr="0029595E">
        <w:trPr>
          <w:trHeight w:val="870"/>
        </w:trPr>
        <w:tc>
          <w:tcPr>
            <w:tcW w:w="2586" w:type="dxa"/>
            <w:shd w:val="clear" w:color="auto" w:fill="DBE5F1" w:themeFill="accent1" w:themeFillTint="33"/>
            <w:hideMark/>
          </w:tcPr>
          <w:p w14:paraId="6119C2F2" w14:textId="73A214DB" w:rsidR="0003012E" w:rsidRPr="00B42F77" w:rsidRDefault="0003012E" w:rsidP="00113437">
            <w:pPr>
              <w:jc w:val="center"/>
              <w:rPr>
                <w:rFonts w:cs="Arial"/>
                <w:b/>
                <w:bCs/>
                <w:color w:val="000000"/>
                <w:sz w:val="20"/>
                <w:szCs w:val="20"/>
              </w:rPr>
            </w:pPr>
            <w:r w:rsidRPr="00650096">
              <w:rPr>
                <w:rFonts w:cs="Arial"/>
                <w:b/>
                <w:bCs/>
                <w:color w:val="000000"/>
                <w:sz w:val="20"/>
                <w:szCs w:val="20"/>
              </w:rPr>
              <w:t>Age Group</w:t>
            </w:r>
          </w:p>
        </w:tc>
        <w:tc>
          <w:tcPr>
            <w:tcW w:w="1457" w:type="dxa"/>
            <w:shd w:val="clear" w:color="auto" w:fill="DBE5F1" w:themeFill="accent1" w:themeFillTint="33"/>
            <w:hideMark/>
          </w:tcPr>
          <w:p w14:paraId="3458A0F8" w14:textId="77777777" w:rsidR="0003012E" w:rsidRPr="00B42F77" w:rsidRDefault="0003012E" w:rsidP="00113437">
            <w:pPr>
              <w:jc w:val="center"/>
              <w:rPr>
                <w:rFonts w:cs="Arial"/>
                <w:b/>
                <w:bCs/>
                <w:color w:val="000000"/>
                <w:sz w:val="20"/>
                <w:szCs w:val="20"/>
              </w:rPr>
            </w:pPr>
            <w:r w:rsidRPr="00B42F77">
              <w:rPr>
                <w:rFonts w:cs="Arial"/>
                <w:b/>
                <w:bCs/>
                <w:color w:val="000000"/>
                <w:sz w:val="20"/>
                <w:szCs w:val="20"/>
              </w:rPr>
              <w:t>Numbers of employees</w:t>
            </w:r>
          </w:p>
        </w:tc>
        <w:tc>
          <w:tcPr>
            <w:tcW w:w="1157" w:type="dxa"/>
            <w:shd w:val="clear" w:color="auto" w:fill="DBE5F1" w:themeFill="accent1" w:themeFillTint="33"/>
            <w:hideMark/>
          </w:tcPr>
          <w:p w14:paraId="472428E1" w14:textId="19D02424" w:rsidR="0003012E" w:rsidRPr="00B42F77" w:rsidRDefault="0003012E" w:rsidP="00113437">
            <w:pPr>
              <w:jc w:val="center"/>
              <w:rPr>
                <w:rFonts w:cs="Arial"/>
                <w:b/>
                <w:bCs/>
                <w:color w:val="000000"/>
                <w:sz w:val="20"/>
                <w:szCs w:val="20"/>
              </w:rPr>
            </w:pPr>
            <w:r w:rsidRPr="00650096">
              <w:rPr>
                <w:rFonts w:cs="Arial"/>
                <w:b/>
                <w:bCs/>
                <w:color w:val="000000"/>
                <w:sz w:val="20"/>
                <w:szCs w:val="20"/>
              </w:rPr>
              <w:t>Mean</w:t>
            </w:r>
            <w:r w:rsidRPr="00B42F77">
              <w:rPr>
                <w:rFonts w:cs="Arial"/>
                <w:b/>
                <w:bCs/>
                <w:color w:val="000000"/>
                <w:sz w:val="20"/>
                <w:szCs w:val="20"/>
              </w:rPr>
              <w:t xml:space="preserve"> Hourly Pay</w:t>
            </w:r>
          </w:p>
        </w:tc>
        <w:tc>
          <w:tcPr>
            <w:tcW w:w="1200" w:type="dxa"/>
            <w:shd w:val="clear" w:color="auto" w:fill="DBE5F1" w:themeFill="accent1" w:themeFillTint="33"/>
            <w:hideMark/>
          </w:tcPr>
          <w:p w14:paraId="514110F6" w14:textId="77777777" w:rsidR="0003012E" w:rsidRPr="00B42F77" w:rsidRDefault="0003012E" w:rsidP="00113437">
            <w:pPr>
              <w:jc w:val="center"/>
              <w:rPr>
                <w:rFonts w:cs="Arial"/>
                <w:b/>
                <w:bCs/>
                <w:color w:val="000000"/>
                <w:sz w:val="20"/>
                <w:szCs w:val="20"/>
              </w:rPr>
            </w:pPr>
            <w:r w:rsidRPr="00650096">
              <w:rPr>
                <w:rFonts w:cs="Arial"/>
                <w:b/>
                <w:bCs/>
                <w:color w:val="000000"/>
                <w:sz w:val="20"/>
                <w:szCs w:val="20"/>
              </w:rPr>
              <w:t>Median Hourly Pay</w:t>
            </w:r>
          </w:p>
        </w:tc>
      </w:tr>
      <w:tr w:rsidR="0003012E" w:rsidRPr="00B42F77" w14:paraId="6F8875EF" w14:textId="77777777" w:rsidTr="00755C6D">
        <w:trPr>
          <w:trHeight w:val="290"/>
        </w:trPr>
        <w:tc>
          <w:tcPr>
            <w:tcW w:w="2586" w:type="dxa"/>
            <w:hideMark/>
          </w:tcPr>
          <w:p w14:paraId="219E54A7" w14:textId="4E5D44B8" w:rsidR="0003012E" w:rsidRPr="00B42F77" w:rsidRDefault="0003012E" w:rsidP="00FD5D6F">
            <w:pPr>
              <w:jc w:val="center"/>
              <w:rPr>
                <w:rFonts w:cs="Arial"/>
                <w:b/>
                <w:bCs/>
                <w:color w:val="000000"/>
                <w:sz w:val="20"/>
                <w:szCs w:val="20"/>
              </w:rPr>
            </w:pPr>
            <w:r w:rsidRPr="00650096">
              <w:rPr>
                <w:rFonts w:cs="Arial"/>
                <w:b/>
                <w:bCs/>
                <w:color w:val="000000"/>
                <w:sz w:val="20"/>
                <w:szCs w:val="20"/>
              </w:rPr>
              <w:t>Declined to State/Missing</w:t>
            </w:r>
          </w:p>
        </w:tc>
        <w:tc>
          <w:tcPr>
            <w:tcW w:w="1457" w:type="dxa"/>
            <w:hideMark/>
          </w:tcPr>
          <w:p w14:paraId="5222542C" w14:textId="54E1AE21" w:rsidR="0003012E" w:rsidRPr="00B42F77" w:rsidRDefault="00FD5D6F" w:rsidP="00FD5D6F">
            <w:pPr>
              <w:jc w:val="center"/>
              <w:rPr>
                <w:rFonts w:cs="Arial"/>
                <w:color w:val="000000"/>
                <w:sz w:val="20"/>
                <w:szCs w:val="20"/>
              </w:rPr>
            </w:pPr>
            <w:r w:rsidRPr="00650096">
              <w:rPr>
                <w:rFonts w:cs="Arial"/>
                <w:color w:val="000000"/>
                <w:sz w:val="20"/>
                <w:szCs w:val="20"/>
              </w:rPr>
              <w:t>0</w:t>
            </w:r>
          </w:p>
        </w:tc>
        <w:tc>
          <w:tcPr>
            <w:tcW w:w="1157" w:type="dxa"/>
            <w:hideMark/>
          </w:tcPr>
          <w:p w14:paraId="0A03FD18" w14:textId="011F45D1" w:rsidR="0003012E" w:rsidRPr="00B42F77" w:rsidRDefault="0003012E" w:rsidP="00FD5D6F">
            <w:pPr>
              <w:jc w:val="center"/>
              <w:rPr>
                <w:rFonts w:cs="Arial"/>
                <w:color w:val="000000"/>
                <w:sz w:val="20"/>
                <w:szCs w:val="20"/>
              </w:rPr>
            </w:pPr>
          </w:p>
        </w:tc>
        <w:tc>
          <w:tcPr>
            <w:tcW w:w="1200" w:type="dxa"/>
            <w:noWrap/>
          </w:tcPr>
          <w:p w14:paraId="561144C7" w14:textId="5EA34438" w:rsidR="0003012E" w:rsidRPr="00B42F77" w:rsidRDefault="0003012E" w:rsidP="00FD5D6F">
            <w:pPr>
              <w:jc w:val="center"/>
              <w:rPr>
                <w:rFonts w:cs="Arial"/>
                <w:color w:val="000000"/>
                <w:sz w:val="20"/>
                <w:szCs w:val="20"/>
              </w:rPr>
            </w:pPr>
          </w:p>
        </w:tc>
      </w:tr>
      <w:tr w:rsidR="0003012E" w:rsidRPr="00B42F77" w14:paraId="0DDC4A76" w14:textId="77777777" w:rsidTr="00755C6D">
        <w:trPr>
          <w:trHeight w:val="290"/>
        </w:trPr>
        <w:tc>
          <w:tcPr>
            <w:tcW w:w="2586" w:type="dxa"/>
            <w:hideMark/>
          </w:tcPr>
          <w:p w14:paraId="61214463" w14:textId="282B3089" w:rsidR="0003012E" w:rsidRPr="00B42F77" w:rsidRDefault="007A3945" w:rsidP="00FD5D6F">
            <w:pPr>
              <w:jc w:val="center"/>
              <w:rPr>
                <w:rFonts w:cs="Arial"/>
                <w:b/>
                <w:bCs/>
                <w:color w:val="000000"/>
                <w:sz w:val="20"/>
                <w:szCs w:val="20"/>
              </w:rPr>
            </w:pPr>
            <w:r w:rsidRPr="00650096">
              <w:rPr>
                <w:rFonts w:cs="Arial"/>
                <w:b/>
                <w:bCs/>
                <w:color w:val="000000"/>
                <w:sz w:val="20"/>
                <w:szCs w:val="20"/>
              </w:rPr>
              <w:t>&lt;</w:t>
            </w:r>
            <w:r w:rsidR="0049755E" w:rsidRPr="00650096">
              <w:rPr>
                <w:rFonts w:cs="Arial"/>
                <w:b/>
                <w:bCs/>
                <w:color w:val="000000"/>
                <w:sz w:val="20"/>
                <w:szCs w:val="20"/>
              </w:rPr>
              <w:t>=</w:t>
            </w:r>
            <w:r w:rsidRPr="00650096">
              <w:rPr>
                <w:rFonts w:cs="Arial"/>
                <w:b/>
                <w:bCs/>
                <w:color w:val="000000"/>
                <w:sz w:val="20"/>
                <w:szCs w:val="20"/>
              </w:rPr>
              <w:t>20</w:t>
            </w:r>
          </w:p>
        </w:tc>
        <w:tc>
          <w:tcPr>
            <w:tcW w:w="1457" w:type="dxa"/>
            <w:hideMark/>
          </w:tcPr>
          <w:p w14:paraId="54497FD3" w14:textId="2B080132" w:rsidR="0003012E" w:rsidRPr="00B42F77" w:rsidRDefault="00FD5D6F" w:rsidP="00FD5D6F">
            <w:pPr>
              <w:jc w:val="center"/>
              <w:rPr>
                <w:rFonts w:cs="Arial"/>
                <w:color w:val="000000"/>
                <w:sz w:val="20"/>
                <w:szCs w:val="20"/>
              </w:rPr>
            </w:pPr>
            <w:r w:rsidRPr="00650096">
              <w:rPr>
                <w:rFonts w:cs="Arial"/>
                <w:color w:val="000000"/>
                <w:sz w:val="20"/>
                <w:szCs w:val="20"/>
              </w:rPr>
              <w:t>10</w:t>
            </w:r>
          </w:p>
        </w:tc>
        <w:tc>
          <w:tcPr>
            <w:tcW w:w="1157" w:type="dxa"/>
            <w:hideMark/>
          </w:tcPr>
          <w:p w14:paraId="22B9B724" w14:textId="10F0F1BB" w:rsidR="0003012E" w:rsidRPr="00B42F77" w:rsidRDefault="00FD5D6F" w:rsidP="00FD5D6F">
            <w:pPr>
              <w:jc w:val="center"/>
              <w:rPr>
                <w:rFonts w:cs="Arial"/>
                <w:color w:val="000000"/>
                <w:sz w:val="20"/>
                <w:szCs w:val="20"/>
              </w:rPr>
            </w:pPr>
            <w:r w:rsidRPr="00650096">
              <w:rPr>
                <w:rFonts w:cs="Arial"/>
                <w:color w:val="000000"/>
                <w:sz w:val="20"/>
                <w:szCs w:val="20"/>
              </w:rPr>
              <w:t>14.37</w:t>
            </w:r>
          </w:p>
        </w:tc>
        <w:tc>
          <w:tcPr>
            <w:tcW w:w="1200" w:type="dxa"/>
            <w:noWrap/>
            <w:hideMark/>
          </w:tcPr>
          <w:p w14:paraId="49B3B2B9" w14:textId="3839EC7A" w:rsidR="0003012E" w:rsidRPr="00B42F77" w:rsidRDefault="00FD5D6F" w:rsidP="00FD5D6F">
            <w:pPr>
              <w:jc w:val="center"/>
              <w:rPr>
                <w:rFonts w:cs="Arial"/>
                <w:color w:val="000000"/>
                <w:sz w:val="20"/>
                <w:szCs w:val="20"/>
              </w:rPr>
            </w:pPr>
            <w:r w:rsidRPr="00650096">
              <w:rPr>
                <w:rFonts w:cs="Arial"/>
                <w:color w:val="000000"/>
                <w:sz w:val="20"/>
                <w:szCs w:val="20"/>
              </w:rPr>
              <w:t>14.71</w:t>
            </w:r>
          </w:p>
        </w:tc>
      </w:tr>
      <w:tr w:rsidR="0003012E" w:rsidRPr="00650096" w14:paraId="18BE115F" w14:textId="77777777" w:rsidTr="00755C6D">
        <w:trPr>
          <w:trHeight w:val="290"/>
        </w:trPr>
        <w:tc>
          <w:tcPr>
            <w:tcW w:w="2586" w:type="dxa"/>
          </w:tcPr>
          <w:p w14:paraId="57214FE1" w14:textId="3B240088" w:rsidR="0003012E" w:rsidRPr="00650096" w:rsidRDefault="007A3945" w:rsidP="00FD5D6F">
            <w:pPr>
              <w:jc w:val="center"/>
              <w:rPr>
                <w:rFonts w:cs="Arial"/>
                <w:b/>
                <w:bCs/>
                <w:color w:val="000000"/>
                <w:sz w:val="20"/>
                <w:szCs w:val="20"/>
              </w:rPr>
            </w:pPr>
            <w:r w:rsidRPr="00650096">
              <w:rPr>
                <w:rFonts w:cs="Arial"/>
                <w:b/>
                <w:bCs/>
                <w:color w:val="000000"/>
                <w:sz w:val="20"/>
                <w:szCs w:val="20"/>
              </w:rPr>
              <w:t>21 - 24</w:t>
            </w:r>
          </w:p>
        </w:tc>
        <w:tc>
          <w:tcPr>
            <w:tcW w:w="1457" w:type="dxa"/>
          </w:tcPr>
          <w:p w14:paraId="340261BA" w14:textId="6564919B" w:rsidR="0003012E" w:rsidRPr="00650096" w:rsidRDefault="00FD5D6F" w:rsidP="00FD5D6F">
            <w:pPr>
              <w:jc w:val="center"/>
              <w:rPr>
                <w:rFonts w:cs="Arial"/>
                <w:color w:val="000000"/>
                <w:sz w:val="20"/>
                <w:szCs w:val="20"/>
              </w:rPr>
            </w:pPr>
            <w:r w:rsidRPr="00650096">
              <w:rPr>
                <w:rFonts w:cs="Arial"/>
                <w:color w:val="000000"/>
                <w:sz w:val="20"/>
                <w:szCs w:val="20"/>
              </w:rPr>
              <w:t>88</w:t>
            </w:r>
          </w:p>
        </w:tc>
        <w:tc>
          <w:tcPr>
            <w:tcW w:w="1157" w:type="dxa"/>
          </w:tcPr>
          <w:p w14:paraId="5A6BE121" w14:textId="5B5B7EBA" w:rsidR="0003012E" w:rsidRPr="00650096" w:rsidRDefault="00FD5D6F" w:rsidP="00FD5D6F">
            <w:pPr>
              <w:jc w:val="center"/>
              <w:rPr>
                <w:rFonts w:cs="Arial"/>
                <w:color w:val="000000"/>
                <w:sz w:val="20"/>
                <w:szCs w:val="20"/>
              </w:rPr>
            </w:pPr>
            <w:r w:rsidRPr="00650096">
              <w:rPr>
                <w:rFonts w:cs="Arial"/>
                <w:color w:val="000000"/>
                <w:sz w:val="20"/>
                <w:szCs w:val="20"/>
              </w:rPr>
              <w:t>16.78</w:t>
            </w:r>
          </w:p>
        </w:tc>
        <w:tc>
          <w:tcPr>
            <w:tcW w:w="1200" w:type="dxa"/>
            <w:noWrap/>
          </w:tcPr>
          <w:p w14:paraId="77A8908B" w14:textId="3ACBE153" w:rsidR="0003012E" w:rsidRPr="00650096" w:rsidRDefault="00FD5D6F" w:rsidP="00FD5D6F">
            <w:pPr>
              <w:jc w:val="center"/>
              <w:rPr>
                <w:rFonts w:cs="Arial"/>
                <w:color w:val="000000"/>
                <w:sz w:val="20"/>
                <w:szCs w:val="20"/>
              </w:rPr>
            </w:pPr>
            <w:r w:rsidRPr="00650096">
              <w:rPr>
                <w:rFonts w:cs="Arial"/>
                <w:color w:val="000000"/>
                <w:sz w:val="20"/>
                <w:szCs w:val="20"/>
              </w:rPr>
              <w:t>16.11</w:t>
            </w:r>
          </w:p>
        </w:tc>
      </w:tr>
      <w:tr w:rsidR="0003012E" w:rsidRPr="00B42F77" w14:paraId="5C92CC3A" w14:textId="77777777" w:rsidTr="00755C6D">
        <w:trPr>
          <w:trHeight w:val="290"/>
        </w:trPr>
        <w:tc>
          <w:tcPr>
            <w:tcW w:w="2586" w:type="dxa"/>
            <w:hideMark/>
          </w:tcPr>
          <w:p w14:paraId="4EAD1A24" w14:textId="66A4E346" w:rsidR="0003012E" w:rsidRPr="00B42F77" w:rsidRDefault="007A3945" w:rsidP="00FD5D6F">
            <w:pPr>
              <w:jc w:val="center"/>
              <w:rPr>
                <w:rFonts w:cs="Arial"/>
                <w:b/>
                <w:bCs/>
                <w:color w:val="000000"/>
                <w:sz w:val="20"/>
                <w:szCs w:val="20"/>
              </w:rPr>
            </w:pPr>
            <w:r w:rsidRPr="00650096">
              <w:rPr>
                <w:rFonts w:cs="Arial"/>
                <w:b/>
                <w:bCs/>
                <w:color w:val="000000"/>
                <w:sz w:val="20"/>
                <w:szCs w:val="20"/>
              </w:rPr>
              <w:t>25 - 34</w:t>
            </w:r>
          </w:p>
        </w:tc>
        <w:tc>
          <w:tcPr>
            <w:tcW w:w="1457" w:type="dxa"/>
            <w:hideMark/>
          </w:tcPr>
          <w:p w14:paraId="61D0AC7F" w14:textId="7DBDA367" w:rsidR="0003012E" w:rsidRPr="00B42F77" w:rsidRDefault="00FD5D6F" w:rsidP="00FD5D6F">
            <w:pPr>
              <w:jc w:val="center"/>
              <w:rPr>
                <w:rFonts w:cs="Arial"/>
                <w:color w:val="000000"/>
                <w:sz w:val="20"/>
                <w:szCs w:val="20"/>
              </w:rPr>
            </w:pPr>
            <w:r w:rsidRPr="00650096">
              <w:rPr>
                <w:rFonts w:cs="Arial"/>
                <w:color w:val="000000"/>
                <w:sz w:val="20"/>
                <w:szCs w:val="20"/>
              </w:rPr>
              <w:t>756</w:t>
            </w:r>
          </w:p>
        </w:tc>
        <w:tc>
          <w:tcPr>
            <w:tcW w:w="1157" w:type="dxa"/>
            <w:hideMark/>
          </w:tcPr>
          <w:p w14:paraId="1D7660AD" w14:textId="2131CAD4" w:rsidR="0003012E" w:rsidRPr="00B42F77" w:rsidRDefault="00FD5D6F" w:rsidP="00FD5D6F">
            <w:pPr>
              <w:jc w:val="center"/>
              <w:rPr>
                <w:rFonts w:cs="Arial"/>
                <w:color w:val="000000"/>
                <w:sz w:val="20"/>
                <w:szCs w:val="20"/>
              </w:rPr>
            </w:pPr>
            <w:r w:rsidRPr="00650096">
              <w:rPr>
                <w:rFonts w:cs="Arial"/>
                <w:color w:val="000000"/>
                <w:sz w:val="20"/>
                <w:szCs w:val="20"/>
              </w:rPr>
              <w:t>18.51</w:t>
            </w:r>
          </w:p>
        </w:tc>
        <w:tc>
          <w:tcPr>
            <w:tcW w:w="1200" w:type="dxa"/>
            <w:noWrap/>
            <w:hideMark/>
          </w:tcPr>
          <w:p w14:paraId="61678CD6" w14:textId="0FD3434A" w:rsidR="0003012E" w:rsidRPr="00B42F77" w:rsidRDefault="00FD5D6F" w:rsidP="00FD5D6F">
            <w:pPr>
              <w:jc w:val="center"/>
              <w:rPr>
                <w:rFonts w:cs="Arial"/>
                <w:color w:val="000000"/>
                <w:sz w:val="20"/>
                <w:szCs w:val="20"/>
              </w:rPr>
            </w:pPr>
            <w:r w:rsidRPr="00650096">
              <w:rPr>
                <w:rFonts w:cs="Arial"/>
                <w:color w:val="000000"/>
                <w:sz w:val="20"/>
                <w:szCs w:val="20"/>
              </w:rPr>
              <w:t>18.41</w:t>
            </w:r>
          </w:p>
        </w:tc>
      </w:tr>
      <w:tr w:rsidR="0003012E" w:rsidRPr="00B42F77" w14:paraId="60DA5A25" w14:textId="77777777" w:rsidTr="00755C6D">
        <w:trPr>
          <w:trHeight w:val="290"/>
        </w:trPr>
        <w:tc>
          <w:tcPr>
            <w:tcW w:w="2586" w:type="dxa"/>
            <w:hideMark/>
          </w:tcPr>
          <w:p w14:paraId="06B1A8C9" w14:textId="1D998FED" w:rsidR="0003012E" w:rsidRPr="00B42F77" w:rsidRDefault="007A3945" w:rsidP="00FD5D6F">
            <w:pPr>
              <w:jc w:val="center"/>
              <w:rPr>
                <w:rFonts w:cs="Arial"/>
                <w:b/>
                <w:bCs/>
                <w:color w:val="000000"/>
                <w:sz w:val="20"/>
                <w:szCs w:val="20"/>
              </w:rPr>
            </w:pPr>
            <w:r w:rsidRPr="00650096">
              <w:rPr>
                <w:rFonts w:cs="Arial"/>
                <w:b/>
                <w:bCs/>
                <w:color w:val="000000"/>
                <w:sz w:val="20"/>
                <w:szCs w:val="20"/>
              </w:rPr>
              <w:t>35 - 44</w:t>
            </w:r>
          </w:p>
        </w:tc>
        <w:tc>
          <w:tcPr>
            <w:tcW w:w="1457" w:type="dxa"/>
            <w:hideMark/>
          </w:tcPr>
          <w:p w14:paraId="68A4E715" w14:textId="7781FE2C" w:rsidR="0003012E" w:rsidRPr="00B42F77" w:rsidRDefault="00FD5D6F" w:rsidP="00FD5D6F">
            <w:pPr>
              <w:jc w:val="center"/>
              <w:rPr>
                <w:rFonts w:cs="Arial"/>
                <w:color w:val="000000"/>
                <w:sz w:val="20"/>
                <w:szCs w:val="20"/>
              </w:rPr>
            </w:pPr>
            <w:r w:rsidRPr="00650096">
              <w:rPr>
                <w:rFonts w:cs="Arial"/>
                <w:color w:val="000000"/>
                <w:sz w:val="20"/>
                <w:szCs w:val="20"/>
              </w:rPr>
              <w:t>951</w:t>
            </w:r>
          </w:p>
        </w:tc>
        <w:tc>
          <w:tcPr>
            <w:tcW w:w="1157" w:type="dxa"/>
            <w:hideMark/>
          </w:tcPr>
          <w:p w14:paraId="1941F616" w14:textId="51D64586" w:rsidR="0003012E" w:rsidRPr="00B42F77" w:rsidRDefault="00FD5D6F" w:rsidP="00FD5D6F">
            <w:pPr>
              <w:jc w:val="center"/>
              <w:rPr>
                <w:rFonts w:cs="Arial"/>
                <w:color w:val="000000"/>
                <w:sz w:val="20"/>
                <w:szCs w:val="20"/>
              </w:rPr>
            </w:pPr>
            <w:r w:rsidRPr="00650096">
              <w:rPr>
                <w:rFonts w:cs="Arial"/>
                <w:color w:val="000000"/>
                <w:sz w:val="20"/>
                <w:szCs w:val="20"/>
              </w:rPr>
              <w:t>20.62</w:t>
            </w:r>
          </w:p>
        </w:tc>
        <w:tc>
          <w:tcPr>
            <w:tcW w:w="1200" w:type="dxa"/>
            <w:noWrap/>
            <w:hideMark/>
          </w:tcPr>
          <w:p w14:paraId="128A5B39" w14:textId="3F2D7D7C" w:rsidR="0003012E" w:rsidRPr="00B42F77" w:rsidRDefault="00FD5D6F" w:rsidP="00FD5D6F">
            <w:pPr>
              <w:jc w:val="center"/>
              <w:rPr>
                <w:rFonts w:cs="Arial"/>
                <w:color w:val="000000"/>
                <w:sz w:val="20"/>
                <w:szCs w:val="20"/>
              </w:rPr>
            </w:pPr>
            <w:r w:rsidRPr="00650096">
              <w:rPr>
                <w:rFonts w:cs="Arial"/>
                <w:color w:val="000000"/>
                <w:sz w:val="20"/>
                <w:szCs w:val="20"/>
              </w:rPr>
              <w:t>19.88</w:t>
            </w:r>
          </w:p>
        </w:tc>
      </w:tr>
      <w:tr w:rsidR="0003012E" w:rsidRPr="00B42F77" w14:paraId="2A312455" w14:textId="77777777" w:rsidTr="00755C6D">
        <w:trPr>
          <w:trHeight w:val="290"/>
        </w:trPr>
        <w:tc>
          <w:tcPr>
            <w:tcW w:w="2586" w:type="dxa"/>
            <w:hideMark/>
          </w:tcPr>
          <w:p w14:paraId="33C11F60" w14:textId="6FBCD09C" w:rsidR="0003012E" w:rsidRPr="00B42F77" w:rsidRDefault="007A3945" w:rsidP="00FD5D6F">
            <w:pPr>
              <w:jc w:val="center"/>
              <w:rPr>
                <w:rFonts w:cs="Arial"/>
                <w:b/>
                <w:bCs/>
                <w:color w:val="000000"/>
                <w:sz w:val="20"/>
                <w:szCs w:val="20"/>
              </w:rPr>
            </w:pPr>
            <w:r w:rsidRPr="00650096">
              <w:rPr>
                <w:rFonts w:cs="Arial"/>
                <w:b/>
                <w:bCs/>
                <w:color w:val="000000"/>
                <w:sz w:val="20"/>
                <w:szCs w:val="20"/>
              </w:rPr>
              <w:t>45</w:t>
            </w:r>
            <w:r w:rsidR="001625FA" w:rsidRPr="00650096">
              <w:rPr>
                <w:rFonts w:cs="Arial"/>
                <w:b/>
                <w:bCs/>
                <w:color w:val="000000"/>
                <w:sz w:val="20"/>
                <w:szCs w:val="20"/>
              </w:rPr>
              <w:t xml:space="preserve"> - 54</w:t>
            </w:r>
          </w:p>
        </w:tc>
        <w:tc>
          <w:tcPr>
            <w:tcW w:w="1457" w:type="dxa"/>
            <w:hideMark/>
          </w:tcPr>
          <w:p w14:paraId="12DD68DD" w14:textId="650BD05D" w:rsidR="0003012E" w:rsidRPr="00B42F77" w:rsidRDefault="00FD5D6F" w:rsidP="00FD5D6F">
            <w:pPr>
              <w:jc w:val="center"/>
              <w:rPr>
                <w:rFonts w:cs="Arial"/>
                <w:color w:val="000000"/>
                <w:sz w:val="20"/>
                <w:szCs w:val="20"/>
              </w:rPr>
            </w:pPr>
            <w:r w:rsidRPr="00650096">
              <w:rPr>
                <w:rFonts w:cs="Arial"/>
                <w:color w:val="000000"/>
                <w:sz w:val="20"/>
                <w:szCs w:val="20"/>
              </w:rPr>
              <w:t>1024</w:t>
            </w:r>
          </w:p>
        </w:tc>
        <w:tc>
          <w:tcPr>
            <w:tcW w:w="1157" w:type="dxa"/>
            <w:hideMark/>
          </w:tcPr>
          <w:p w14:paraId="530CA899" w14:textId="5580AE70" w:rsidR="0003012E" w:rsidRPr="00B42F77" w:rsidRDefault="00FD5D6F" w:rsidP="00FD5D6F">
            <w:pPr>
              <w:jc w:val="center"/>
              <w:rPr>
                <w:rFonts w:cs="Arial"/>
                <w:color w:val="000000"/>
                <w:sz w:val="20"/>
                <w:szCs w:val="20"/>
              </w:rPr>
            </w:pPr>
            <w:r w:rsidRPr="00650096">
              <w:rPr>
                <w:rFonts w:cs="Arial"/>
                <w:color w:val="000000"/>
                <w:sz w:val="20"/>
                <w:szCs w:val="20"/>
              </w:rPr>
              <w:t>21.63</w:t>
            </w:r>
          </w:p>
        </w:tc>
        <w:tc>
          <w:tcPr>
            <w:tcW w:w="1200" w:type="dxa"/>
            <w:noWrap/>
            <w:hideMark/>
          </w:tcPr>
          <w:p w14:paraId="27ACC5E8" w14:textId="38AE69A8" w:rsidR="0003012E" w:rsidRPr="00B42F77" w:rsidRDefault="00FD5D6F" w:rsidP="00FD5D6F">
            <w:pPr>
              <w:jc w:val="center"/>
              <w:rPr>
                <w:rFonts w:cs="Arial"/>
                <w:color w:val="000000"/>
                <w:sz w:val="20"/>
                <w:szCs w:val="20"/>
              </w:rPr>
            </w:pPr>
            <w:r w:rsidRPr="00650096">
              <w:rPr>
                <w:rFonts w:cs="Arial"/>
                <w:color w:val="000000"/>
                <w:sz w:val="20"/>
                <w:szCs w:val="20"/>
              </w:rPr>
              <w:t>20.21</w:t>
            </w:r>
          </w:p>
        </w:tc>
      </w:tr>
      <w:tr w:rsidR="0003012E" w:rsidRPr="00B42F77" w14:paraId="380BCD2C" w14:textId="77777777" w:rsidTr="00755C6D">
        <w:trPr>
          <w:trHeight w:val="290"/>
        </w:trPr>
        <w:tc>
          <w:tcPr>
            <w:tcW w:w="2586" w:type="dxa"/>
            <w:hideMark/>
          </w:tcPr>
          <w:p w14:paraId="3A4B9C8F" w14:textId="0E3EFDF0" w:rsidR="0003012E" w:rsidRPr="00B42F77" w:rsidRDefault="001625FA" w:rsidP="00FD5D6F">
            <w:pPr>
              <w:jc w:val="center"/>
              <w:rPr>
                <w:rFonts w:cs="Arial"/>
                <w:b/>
                <w:bCs/>
                <w:color w:val="000000"/>
                <w:sz w:val="20"/>
                <w:szCs w:val="20"/>
              </w:rPr>
            </w:pPr>
            <w:r w:rsidRPr="00650096">
              <w:rPr>
                <w:rFonts w:cs="Arial"/>
                <w:b/>
                <w:bCs/>
                <w:color w:val="000000"/>
                <w:sz w:val="20"/>
                <w:szCs w:val="20"/>
              </w:rPr>
              <w:t>55 - 64</w:t>
            </w:r>
          </w:p>
        </w:tc>
        <w:tc>
          <w:tcPr>
            <w:tcW w:w="1457" w:type="dxa"/>
            <w:hideMark/>
          </w:tcPr>
          <w:p w14:paraId="01C1DEF6" w14:textId="2A354B76" w:rsidR="0003012E" w:rsidRPr="00B42F77" w:rsidRDefault="00FD5D6F" w:rsidP="00FD5D6F">
            <w:pPr>
              <w:jc w:val="center"/>
              <w:rPr>
                <w:rFonts w:cs="Arial"/>
                <w:color w:val="000000"/>
                <w:sz w:val="20"/>
                <w:szCs w:val="20"/>
              </w:rPr>
            </w:pPr>
            <w:r w:rsidRPr="00650096">
              <w:rPr>
                <w:rFonts w:cs="Arial"/>
                <w:color w:val="000000"/>
                <w:sz w:val="20"/>
                <w:szCs w:val="20"/>
              </w:rPr>
              <w:t>731</w:t>
            </w:r>
          </w:p>
        </w:tc>
        <w:tc>
          <w:tcPr>
            <w:tcW w:w="1157" w:type="dxa"/>
            <w:hideMark/>
          </w:tcPr>
          <w:p w14:paraId="05934203" w14:textId="7EADB79B" w:rsidR="0003012E" w:rsidRPr="00B42F77" w:rsidRDefault="00FD5D6F" w:rsidP="00FD5D6F">
            <w:pPr>
              <w:jc w:val="center"/>
              <w:rPr>
                <w:rFonts w:cs="Arial"/>
                <w:color w:val="000000"/>
                <w:sz w:val="20"/>
                <w:szCs w:val="20"/>
              </w:rPr>
            </w:pPr>
            <w:r w:rsidRPr="00650096">
              <w:rPr>
                <w:rFonts w:cs="Arial"/>
                <w:color w:val="000000"/>
                <w:sz w:val="20"/>
                <w:szCs w:val="20"/>
              </w:rPr>
              <w:t>21.67</w:t>
            </w:r>
          </w:p>
        </w:tc>
        <w:tc>
          <w:tcPr>
            <w:tcW w:w="1200" w:type="dxa"/>
            <w:noWrap/>
            <w:hideMark/>
          </w:tcPr>
          <w:p w14:paraId="7D581ADF" w14:textId="71264758" w:rsidR="0003012E" w:rsidRPr="00B42F77" w:rsidRDefault="00FD5D6F" w:rsidP="00FD5D6F">
            <w:pPr>
              <w:jc w:val="center"/>
              <w:rPr>
                <w:rFonts w:cs="Arial"/>
                <w:color w:val="000000"/>
                <w:sz w:val="20"/>
                <w:szCs w:val="20"/>
              </w:rPr>
            </w:pPr>
            <w:r w:rsidRPr="00650096">
              <w:rPr>
                <w:rFonts w:cs="Arial"/>
                <w:color w:val="000000"/>
                <w:sz w:val="20"/>
                <w:szCs w:val="20"/>
              </w:rPr>
              <w:t>20.21</w:t>
            </w:r>
          </w:p>
        </w:tc>
      </w:tr>
      <w:tr w:rsidR="0003012E" w:rsidRPr="00B42F77" w14:paraId="7ECCD50E" w14:textId="77777777" w:rsidTr="00755C6D">
        <w:trPr>
          <w:trHeight w:val="290"/>
        </w:trPr>
        <w:tc>
          <w:tcPr>
            <w:tcW w:w="2586" w:type="dxa"/>
            <w:hideMark/>
          </w:tcPr>
          <w:p w14:paraId="37CAD864" w14:textId="378DFAC1" w:rsidR="0003012E" w:rsidRPr="00B42F77" w:rsidRDefault="001625FA" w:rsidP="00FD5D6F">
            <w:pPr>
              <w:jc w:val="center"/>
              <w:rPr>
                <w:rFonts w:cs="Arial"/>
                <w:b/>
                <w:bCs/>
                <w:color w:val="000000"/>
                <w:sz w:val="20"/>
                <w:szCs w:val="20"/>
              </w:rPr>
            </w:pPr>
            <w:r w:rsidRPr="00650096">
              <w:rPr>
                <w:rFonts w:cs="Arial"/>
                <w:b/>
                <w:bCs/>
                <w:color w:val="000000"/>
                <w:sz w:val="20"/>
                <w:szCs w:val="20"/>
              </w:rPr>
              <w:t>65</w:t>
            </w:r>
            <w:r w:rsidR="002E7921" w:rsidRPr="00650096">
              <w:rPr>
                <w:rFonts w:cs="Arial"/>
                <w:b/>
                <w:bCs/>
                <w:color w:val="000000"/>
                <w:sz w:val="20"/>
                <w:szCs w:val="20"/>
              </w:rPr>
              <w:t>+</w:t>
            </w:r>
          </w:p>
        </w:tc>
        <w:tc>
          <w:tcPr>
            <w:tcW w:w="1457" w:type="dxa"/>
            <w:hideMark/>
          </w:tcPr>
          <w:p w14:paraId="7BDC5223" w14:textId="6AACAA34" w:rsidR="0003012E" w:rsidRPr="00B42F77" w:rsidRDefault="00FD5D6F" w:rsidP="00FD5D6F">
            <w:pPr>
              <w:jc w:val="center"/>
              <w:rPr>
                <w:rFonts w:cs="Arial"/>
                <w:color w:val="000000"/>
                <w:sz w:val="20"/>
                <w:szCs w:val="20"/>
              </w:rPr>
            </w:pPr>
            <w:r w:rsidRPr="00650096">
              <w:rPr>
                <w:rFonts w:cs="Arial"/>
                <w:color w:val="000000"/>
                <w:sz w:val="20"/>
                <w:szCs w:val="20"/>
              </w:rPr>
              <w:t>85</w:t>
            </w:r>
          </w:p>
        </w:tc>
        <w:tc>
          <w:tcPr>
            <w:tcW w:w="1157" w:type="dxa"/>
            <w:hideMark/>
          </w:tcPr>
          <w:p w14:paraId="4E47F270" w14:textId="09C5FF49" w:rsidR="0003012E" w:rsidRPr="00B42F77" w:rsidRDefault="00FD5D6F" w:rsidP="00FD5D6F">
            <w:pPr>
              <w:jc w:val="center"/>
              <w:rPr>
                <w:rFonts w:cs="Arial"/>
                <w:color w:val="000000"/>
                <w:sz w:val="20"/>
                <w:szCs w:val="20"/>
              </w:rPr>
            </w:pPr>
            <w:r w:rsidRPr="00650096">
              <w:rPr>
                <w:rFonts w:cs="Arial"/>
                <w:color w:val="000000"/>
                <w:sz w:val="20"/>
                <w:szCs w:val="20"/>
              </w:rPr>
              <w:t>20.85</w:t>
            </w:r>
          </w:p>
        </w:tc>
        <w:tc>
          <w:tcPr>
            <w:tcW w:w="1200" w:type="dxa"/>
            <w:noWrap/>
            <w:hideMark/>
          </w:tcPr>
          <w:p w14:paraId="392C97EB" w14:textId="56BE24B2" w:rsidR="0003012E" w:rsidRPr="00B42F77" w:rsidRDefault="00FD5D6F" w:rsidP="00FD5D6F">
            <w:pPr>
              <w:jc w:val="center"/>
              <w:rPr>
                <w:rFonts w:cs="Arial"/>
                <w:color w:val="000000"/>
                <w:sz w:val="20"/>
                <w:szCs w:val="20"/>
              </w:rPr>
            </w:pPr>
            <w:r w:rsidRPr="00650096">
              <w:rPr>
                <w:rFonts w:cs="Arial"/>
                <w:color w:val="000000"/>
                <w:sz w:val="20"/>
                <w:szCs w:val="20"/>
              </w:rPr>
              <w:t>19.2</w:t>
            </w:r>
          </w:p>
        </w:tc>
      </w:tr>
      <w:tr w:rsidR="0003012E" w:rsidRPr="00B42F77" w14:paraId="045CC5C2" w14:textId="77777777" w:rsidTr="00755C6D">
        <w:trPr>
          <w:trHeight w:val="290"/>
        </w:trPr>
        <w:tc>
          <w:tcPr>
            <w:tcW w:w="2586" w:type="dxa"/>
            <w:hideMark/>
          </w:tcPr>
          <w:p w14:paraId="4464E129" w14:textId="77777777" w:rsidR="0003012E" w:rsidRPr="00B42F77" w:rsidRDefault="0003012E" w:rsidP="00FD5D6F">
            <w:pPr>
              <w:jc w:val="center"/>
              <w:rPr>
                <w:rFonts w:cs="Arial"/>
                <w:b/>
                <w:bCs/>
                <w:color w:val="000000"/>
                <w:sz w:val="20"/>
                <w:szCs w:val="20"/>
              </w:rPr>
            </w:pPr>
            <w:r w:rsidRPr="00B42F77">
              <w:rPr>
                <w:rFonts w:cs="Arial"/>
                <w:b/>
                <w:bCs/>
                <w:color w:val="000000"/>
                <w:sz w:val="20"/>
                <w:szCs w:val="20"/>
              </w:rPr>
              <w:t>Total/Average</w:t>
            </w:r>
          </w:p>
        </w:tc>
        <w:tc>
          <w:tcPr>
            <w:tcW w:w="1457" w:type="dxa"/>
            <w:hideMark/>
          </w:tcPr>
          <w:p w14:paraId="6D1EC180" w14:textId="0ACCFE70" w:rsidR="0003012E" w:rsidRPr="00B42F77" w:rsidRDefault="00FD5D6F" w:rsidP="00FD5D6F">
            <w:pPr>
              <w:jc w:val="center"/>
              <w:rPr>
                <w:rFonts w:cs="Arial"/>
                <w:b/>
                <w:bCs/>
                <w:color w:val="000000"/>
                <w:sz w:val="20"/>
                <w:szCs w:val="20"/>
              </w:rPr>
            </w:pPr>
            <w:r w:rsidRPr="00650096">
              <w:rPr>
                <w:rFonts w:cs="Arial"/>
                <w:b/>
                <w:bCs/>
                <w:color w:val="000000"/>
                <w:sz w:val="20"/>
                <w:szCs w:val="20"/>
              </w:rPr>
              <w:t>3645</w:t>
            </w:r>
          </w:p>
        </w:tc>
        <w:tc>
          <w:tcPr>
            <w:tcW w:w="1157" w:type="dxa"/>
            <w:hideMark/>
          </w:tcPr>
          <w:p w14:paraId="4FF24303" w14:textId="2DE4ACDB" w:rsidR="0003012E" w:rsidRPr="00B42F77" w:rsidRDefault="00FD5D6F" w:rsidP="00FD5D6F">
            <w:pPr>
              <w:jc w:val="center"/>
              <w:rPr>
                <w:rFonts w:cs="Arial"/>
                <w:b/>
                <w:bCs/>
                <w:color w:val="000000"/>
                <w:sz w:val="20"/>
                <w:szCs w:val="20"/>
              </w:rPr>
            </w:pPr>
            <w:r w:rsidRPr="00650096">
              <w:rPr>
                <w:rFonts w:cs="Arial"/>
                <w:b/>
                <w:bCs/>
                <w:color w:val="000000"/>
                <w:sz w:val="20"/>
                <w:szCs w:val="20"/>
              </w:rPr>
              <w:t>20.57</w:t>
            </w:r>
          </w:p>
        </w:tc>
        <w:tc>
          <w:tcPr>
            <w:tcW w:w="1200" w:type="dxa"/>
            <w:noWrap/>
            <w:hideMark/>
          </w:tcPr>
          <w:p w14:paraId="1C019924" w14:textId="181351E8" w:rsidR="0003012E" w:rsidRPr="00B42F77" w:rsidRDefault="00FD5D6F" w:rsidP="00FD5D6F">
            <w:pPr>
              <w:jc w:val="center"/>
              <w:rPr>
                <w:rFonts w:cs="Arial"/>
                <w:b/>
                <w:bCs/>
                <w:color w:val="000000"/>
                <w:sz w:val="20"/>
                <w:szCs w:val="20"/>
              </w:rPr>
            </w:pPr>
            <w:r w:rsidRPr="00650096">
              <w:rPr>
                <w:rFonts w:cs="Arial"/>
                <w:b/>
                <w:bCs/>
                <w:color w:val="000000"/>
                <w:sz w:val="20"/>
                <w:szCs w:val="20"/>
              </w:rPr>
              <w:t>19.2</w:t>
            </w:r>
          </w:p>
        </w:tc>
      </w:tr>
    </w:tbl>
    <w:p w14:paraId="2F54BE6A" w14:textId="77777777" w:rsidR="0003012E" w:rsidRPr="00650096" w:rsidRDefault="0003012E" w:rsidP="00FD5D6F">
      <w:pPr>
        <w:jc w:val="center"/>
        <w:rPr>
          <w:rFonts w:cs="Arial"/>
          <w:b/>
          <w:sz w:val="20"/>
          <w:szCs w:val="20"/>
          <w:lang w:val="en"/>
        </w:rPr>
      </w:pPr>
    </w:p>
    <w:p w14:paraId="597733AE" w14:textId="77777777" w:rsidR="00A10636" w:rsidRPr="00650096" w:rsidRDefault="00A10636" w:rsidP="00A10636">
      <w:pPr>
        <w:rPr>
          <w:rFonts w:cs="Arial"/>
          <w:noProof/>
          <w:sz w:val="20"/>
          <w:szCs w:val="20"/>
        </w:rPr>
      </w:pPr>
    </w:p>
    <w:p w14:paraId="4D0676F9" w14:textId="21A08847" w:rsidR="00F457A9" w:rsidRPr="00650096" w:rsidRDefault="00F457A9" w:rsidP="00A10636">
      <w:pPr>
        <w:rPr>
          <w:rFonts w:cs="Arial"/>
          <w:b/>
          <w:sz w:val="20"/>
          <w:szCs w:val="20"/>
          <w:lang w:val="en"/>
        </w:rPr>
      </w:pPr>
    </w:p>
    <w:p w14:paraId="370065D1" w14:textId="77777777" w:rsidR="00C82905" w:rsidRPr="00650096" w:rsidRDefault="00C82905">
      <w:pPr>
        <w:rPr>
          <w:rFonts w:cs="Arial"/>
          <w:b/>
          <w:sz w:val="20"/>
          <w:szCs w:val="20"/>
          <w:lang w:val="en"/>
        </w:rPr>
      </w:pPr>
      <w:r w:rsidRPr="00650096">
        <w:rPr>
          <w:rFonts w:cs="Arial"/>
          <w:b/>
          <w:sz w:val="20"/>
          <w:szCs w:val="20"/>
          <w:lang w:val="en"/>
        </w:rPr>
        <w:br w:type="page"/>
      </w:r>
    </w:p>
    <w:p w14:paraId="579E3B3B" w14:textId="77777777" w:rsidR="00422417" w:rsidRPr="00650096" w:rsidRDefault="00422417" w:rsidP="00A10636">
      <w:pPr>
        <w:rPr>
          <w:rFonts w:cs="Arial"/>
          <w:noProof/>
          <w:sz w:val="20"/>
          <w:szCs w:val="20"/>
        </w:rPr>
      </w:pPr>
    </w:p>
    <w:p w14:paraId="6C5F8BA7" w14:textId="77777777" w:rsidR="0003012E" w:rsidRPr="00650096" w:rsidRDefault="0003012E" w:rsidP="0003012E">
      <w:pPr>
        <w:rPr>
          <w:rFonts w:cs="Arial"/>
          <w:b/>
          <w:sz w:val="20"/>
          <w:szCs w:val="20"/>
          <w:lang w:val="en"/>
        </w:rPr>
      </w:pPr>
      <w:r w:rsidRPr="00650096">
        <w:rPr>
          <w:rFonts w:cs="Arial"/>
          <w:b/>
          <w:sz w:val="20"/>
          <w:szCs w:val="20"/>
          <w:lang w:val="en"/>
        </w:rPr>
        <w:t>Pay Gap - Religion</w:t>
      </w:r>
    </w:p>
    <w:p w14:paraId="1EF92265" w14:textId="78E0FC87" w:rsidR="00003CBE" w:rsidRPr="00650096" w:rsidRDefault="00003CBE" w:rsidP="008D6B80">
      <w:pPr>
        <w:rPr>
          <w:rFonts w:cs="Arial"/>
          <w:b/>
          <w:sz w:val="20"/>
          <w:szCs w:val="20"/>
          <w:lang w:val="en"/>
        </w:rPr>
      </w:pPr>
    </w:p>
    <w:tbl>
      <w:tblPr>
        <w:tblStyle w:val="TableGrid"/>
        <w:tblW w:w="6400" w:type="dxa"/>
        <w:tblLook w:val="04A0" w:firstRow="1" w:lastRow="0" w:firstColumn="1" w:lastColumn="0" w:noHBand="0" w:noVBand="1"/>
      </w:tblPr>
      <w:tblGrid>
        <w:gridCol w:w="2640"/>
        <w:gridCol w:w="1360"/>
        <w:gridCol w:w="1200"/>
        <w:gridCol w:w="1200"/>
      </w:tblGrid>
      <w:tr w:rsidR="00B42F77" w:rsidRPr="00B42F77" w14:paraId="3FFBCA7C" w14:textId="77777777" w:rsidTr="0029595E">
        <w:trPr>
          <w:trHeight w:val="870"/>
        </w:trPr>
        <w:tc>
          <w:tcPr>
            <w:tcW w:w="2640" w:type="dxa"/>
            <w:shd w:val="clear" w:color="auto" w:fill="DBE5F1" w:themeFill="accent1" w:themeFillTint="33"/>
            <w:hideMark/>
          </w:tcPr>
          <w:p w14:paraId="56A9338A"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Religion</w:t>
            </w:r>
          </w:p>
        </w:tc>
        <w:tc>
          <w:tcPr>
            <w:tcW w:w="1360" w:type="dxa"/>
            <w:shd w:val="clear" w:color="auto" w:fill="DBE5F1" w:themeFill="accent1" w:themeFillTint="33"/>
            <w:hideMark/>
          </w:tcPr>
          <w:p w14:paraId="342B0D79"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Numbers of employees</w:t>
            </w:r>
          </w:p>
        </w:tc>
        <w:tc>
          <w:tcPr>
            <w:tcW w:w="1200" w:type="dxa"/>
            <w:shd w:val="clear" w:color="auto" w:fill="DBE5F1" w:themeFill="accent1" w:themeFillTint="33"/>
            <w:hideMark/>
          </w:tcPr>
          <w:p w14:paraId="72B0BAB6"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Average Hourly Pay</w:t>
            </w:r>
          </w:p>
        </w:tc>
        <w:tc>
          <w:tcPr>
            <w:tcW w:w="1200" w:type="dxa"/>
            <w:shd w:val="clear" w:color="auto" w:fill="DBE5F1" w:themeFill="accent1" w:themeFillTint="33"/>
            <w:hideMark/>
          </w:tcPr>
          <w:p w14:paraId="00F7DD92" w14:textId="6CC882B7" w:rsidR="00B42F77" w:rsidRPr="00B42F77" w:rsidRDefault="00776295" w:rsidP="00B42F77">
            <w:pPr>
              <w:jc w:val="center"/>
              <w:rPr>
                <w:rFonts w:cs="Arial"/>
                <w:b/>
                <w:bCs/>
                <w:color w:val="000000"/>
                <w:sz w:val="20"/>
                <w:szCs w:val="20"/>
              </w:rPr>
            </w:pPr>
            <w:r w:rsidRPr="00650096">
              <w:rPr>
                <w:rFonts w:cs="Arial"/>
                <w:b/>
                <w:bCs/>
                <w:color w:val="000000"/>
                <w:sz w:val="20"/>
                <w:szCs w:val="20"/>
              </w:rPr>
              <w:t>Median Hour</w:t>
            </w:r>
            <w:r w:rsidR="008D6B80" w:rsidRPr="00650096">
              <w:rPr>
                <w:rFonts w:cs="Arial"/>
                <w:b/>
                <w:bCs/>
                <w:color w:val="000000"/>
                <w:sz w:val="20"/>
                <w:szCs w:val="20"/>
              </w:rPr>
              <w:t>ly Pay</w:t>
            </w:r>
          </w:p>
        </w:tc>
      </w:tr>
      <w:tr w:rsidR="00B42F77" w:rsidRPr="00B42F77" w14:paraId="471564DE" w14:textId="77777777" w:rsidTr="00755C6D">
        <w:trPr>
          <w:trHeight w:val="290"/>
        </w:trPr>
        <w:tc>
          <w:tcPr>
            <w:tcW w:w="2640" w:type="dxa"/>
            <w:hideMark/>
          </w:tcPr>
          <w:p w14:paraId="3993C37A"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Buddhist</w:t>
            </w:r>
          </w:p>
        </w:tc>
        <w:tc>
          <w:tcPr>
            <w:tcW w:w="1360" w:type="dxa"/>
            <w:hideMark/>
          </w:tcPr>
          <w:p w14:paraId="74BEE8BF" w14:textId="77777777" w:rsidR="00B42F77" w:rsidRPr="00B42F77" w:rsidRDefault="00B42F77" w:rsidP="00B42F77">
            <w:pPr>
              <w:jc w:val="center"/>
              <w:rPr>
                <w:rFonts w:cs="Arial"/>
                <w:color w:val="000000"/>
                <w:sz w:val="20"/>
                <w:szCs w:val="20"/>
              </w:rPr>
            </w:pPr>
            <w:r w:rsidRPr="00B42F77">
              <w:rPr>
                <w:rFonts w:cs="Arial"/>
                <w:color w:val="000000"/>
                <w:sz w:val="20"/>
                <w:szCs w:val="20"/>
              </w:rPr>
              <w:t>2</w:t>
            </w:r>
            <w:r w:rsidRPr="00650096">
              <w:rPr>
                <w:rFonts w:cs="Arial"/>
                <w:color w:val="000000"/>
                <w:sz w:val="20"/>
                <w:szCs w:val="20"/>
              </w:rPr>
              <w:t>3</w:t>
            </w:r>
          </w:p>
        </w:tc>
        <w:tc>
          <w:tcPr>
            <w:tcW w:w="1200" w:type="dxa"/>
            <w:hideMark/>
          </w:tcPr>
          <w:p w14:paraId="5AF3E7E3" w14:textId="77777777" w:rsidR="00B42F77" w:rsidRPr="00B42F77" w:rsidRDefault="00B42F77" w:rsidP="00B42F77">
            <w:pPr>
              <w:jc w:val="center"/>
              <w:rPr>
                <w:rFonts w:cs="Arial"/>
                <w:color w:val="000000"/>
                <w:sz w:val="20"/>
                <w:szCs w:val="20"/>
              </w:rPr>
            </w:pPr>
            <w:r w:rsidRPr="00650096">
              <w:rPr>
                <w:rFonts w:cs="Arial"/>
                <w:color w:val="000000"/>
                <w:sz w:val="20"/>
                <w:szCs w:val="20"/>
              </w:rPr>
              <w:t>22.70</w:t>
            </w:r>
          </w:p>
        </w:tc>
        <w:tc>
          <w:tcPr>
            <w:tcW w:w="1200" w:type="dxa"/>
            <w:noWrap/>
            <w:hideMark/>
          </w:tcPr>
          <w:p w14:paraId="5A13DD15" w14:textId="77777777" w:rsidR="00B42F77" w:rsidRPr="00B42F77" w:rsidRDefault="00B42F77" w:rsidP="00B42F77">
            <w:pPr>
              <w:jc w:val="center"/>
              <w:rPr>
                <w:rFonts w:cs="Arial"/>
                <w:color w:val="000000"/>
                <w:sz w:val="20"/>
                <w:szCs w:val="20"/>
              </w:rPr>
            </w:pPr>
            <w:r w:rsidRPr="00B42F77">
              <w:rPr>
                <w:rFonts w:cs="Arial"/>
                <w:color w:val="000000"/>
                <w:sz w:val="20"/>
                <w:szCs w:val="20"/>
              </w:rPr>
              <w:t> </w:t>
            </w:r>
            <w:r w:rsidRPr="00650096">
              <w:rPr>
                <w:rFonts w:cs="Arial"/>
                <w:color w:val="000000"/>
                <w:sz w:val="20"/>
                <w:szCs w:val="20"/>
              </w:rPr>
              <w:t>23.35</w:t>
            </w:r>
          </w:p>
        </w:tc>
      </w:tr>
      <w:tr w:rsidR="00B42F77" w:rsidRPr="00B42F77" w14:paraId="363D39A4" w14:textId="77777777" w:rsidTr="00755C6D">
        <w:trPr>
          <w:trHeight w:val="290"/>
        </w:trPr>
        <w:tc>
          <w:tcPr>
            <w:tcW w:w="2640" w:type="dxa"/>
            <w:hideMark/>
          </w:tcPr>
          <w:p w14:paraId="1ACB6441"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Christian</w:t>
            </w:r>
          </w:p>
        </w:tc>
        <w:tc>
          <w:tcPr>
            <w:tcW w:w="1360" w:type="dxa"/>
            <w:hideMark/>
          </w:tcPr>
          <w:p w14:paraId="07D1CFA8" w14:textId="77777777" w:rsidR="00B42F77" w:rsidRPr="00B42F77" w:rsidRDefault="00B42F77" w:rsidP="00B42F77">
            <w:pPr>
              <w:jc w:val="center"/>
              <w:rPr>
                <w:rFonts w:cs="Arial"/>
                <w:color w:val="000000"/>
                <w:sz w:val="20"/>
                <w:szCs w:val="20"/>
              </w:rPr>
            </w:pPr>
            <w:r w:rsidRPr="00B42F77">
              <w:rPr>
                <w:rFonts w:cs="Arial"/>
                <w:color w:val="000000"/>
                <w:sz w:val="20"/>
                <w:szCs w:val="20"/>
              </w:rPr>
              <w:t>1</w:t>
            </w:r>
            <w:r w:rsidRPr="00650096">
              <w:rPr>
                <w:rFonts w:cs="Arial"/>
                <w:color w:val="000000"/>
                <w:sz w:val="20"/>
                <w:szCs w:val="20"/>
              </w:rPr>
              <w:t>134</w:t>
            </w:r>
          </w:p>
        </w:tc>
        <w:tc>
          <w:tcPr>
            <w:tcW w:w="1200" w:type="dxa"/>
            <w:hideMark/>
          </w:tcPr>
          <w:p w14:paraId="171822CC" w14:textId="77777777" w:rsidR="00B42F77" w:rsidRPr="00B42F77" w:rsidRDefault="00B42F77" w:rsidP="00B42F77">
            <w:pPr>
              <w:jc w:val="center"/>
              <w:rPr>
                <w:rFonts w:cs="Arial"/>
                <w:color w:val="000000"/>
                <w:sz w:val="20"/>
                <w:szCs w:val="20"/>
              </w:rPr>
            </w:pPr>
            <w:r w:rsidRPr="00650096">
              <w:rPr>
                <w:rFonts w:cs="Arial"/>
                <w:color w:val="000000"/>
                <w:sz w:val="20"/>
                <w:szCs w:val="20"/>
              </w:rPr>
              <w:t>20.98</w:t>
            </w:r>
          </w:p>
        </w:tc>
        <w:tc>
          <w:tcPr>
            <w:tcW w:w="1200" w:type="dxa"/>
            <w:noWrap/>
            <w:hideMark/>
          </w:tcPr>
          <w:p w14:paraId="13FB9985" w14:textId="77777777" w:rsidR="00B42F77" w:rsidRPr="00B42F77" w:rsidRDefault="00B42F77" w:rsidP="00B42F77">
            <w:pPr>
              <w:jc w:val="center"/>
              <w:rPr>
                <w:rFonts w:cs="Arial"/>
                <w:color w:val="000000"/>
                <w:sz w:val="20"/>
                <w:szCs w:val="20"/>
              </w:rPr>
            </w:pPr>
            <w:r w:rsidRPr="00650096">
              <w:rPr>
                <w:rFonts w:cs="Arial"/>
                <w:color w:val="000000"/>
                <w:sz w:val="20"/>
                <w:szCs w:val="20"/>
              </w:rPr>
              <w:t xml:space="preserve">  20.14</w:t>
            </w:r>
            <w:r w:rsidRPr="00B42F77">
              <w:rPr>
                <w:rFonts w:cs="Arial"/>
                <w:color w:val="000000"/>
                <w:sz w:val="20"/>
                <w:szCs w:val="20"/>
              </w:rPr>
              <w:t> </w:t>
            </w:r>
          </w:p>
        </w:tc>
      </w:tr>
      <w:tr w:rsidR="00B42F77" w:rsidRPr="00650096" w14:paraId="106CB163" w14:textId="77777777" w:rsidTr="00755C6D">
        <w:trPr>
          <w:trHeight w:val="290"/>
        </w:trPr>
        <w:tc>
          <w:tcPr>
            <w:tcW w:w="2640" w:type="dxa"/>
          </w:tcPr>
          <w:p w14:paraId="65D91680" w14:textId="77777777" w:rsidR="00B42F77" w:rsidRPr="00650096" w:rsidRDefault="00B42F77" w:rsidP="00B42F77">
            <w:pPr>
              <w:jc w:val="center"/>
              <w:rPr>
                <w:rFonts w:cs="Arial"/>
                <w:b/>
                <w:bCs/>
                <w:color w:val="000000"/>
                <w:sz w:val="20"/>
                <w:szCs w:val="20"/>
              </w:rPr>
            </w:pPr>
            <w:r w:rsidRPr="00650096">
              <w:rPr>
                <w:rFonts w:cs="Arial"/>
                <w:b/>
                <w:bCs/>
                <w:color w:val="000000"/>
                <w:sz w:val="20"/>
                <w:szCs w:val="20"/>
              </w:rPr>
              <w:t>Declined/Unknown</w:t>
            </w:r>
          </w:p>
        </w:tc>
        <w:tc>
          <w:tcPr>
            <w:tcW w:w="1360" w:type="dxa"/>
          </w:tcPr>
          <w:p w14:paraId="5441291B" w14:textId="77777777" w:rsidR="00B42F77" w:rsidRPr="00650096" w:rsidRDefault="00B42F77" w:rsidP="00B42F77">
            <w:pPr>
              <w:jc w:val="center"/>
              <w:rPr>
                <w:rFonts w:cs="Arial"/>
                <w:color w:val="000000"/>
                <w:sz w:val="20"/>
                <w:szCs w:val="20"/>
              </w:rPr>
            </w:pPr>
            <w:r w:rsidRPr="00650096">
              <w:rPr>
                <w:rFonts w:cs="Arial"/>
                <w:color w:val="000000"/>
                <w:sz w:val="20"/>
                <w:szCs w:val="20"/>
              </w:rPr>
              <w:t>675</w:t>
            </w:r>
          </w:p>
        </w:tc>
        <w:tc>
          <w:tcPr>
            <w:tcW w:w="1200" w:type="dxa"/>
          </w:tcPr>
          <w:p w14:paraId="62D2CD45" w14:textId="77777777" w:rsidR="00B42F77" w:rsidRPr="00650096" w:rsidRDefault="00B42F77" w:rsidP="00B42F77">
            <w:pPr>
              <w:jc w:val="center"/>
              <w:rPr>
                <w:rFonts w:cs="Arial"/>
                <w:color w:val="000000"/>
                <w:sz w:val="20"/>
                <w:szCs w:val="20"/>
              </w:rPr>
            </w:pPr>
            <w:r w:rsidRPr="00650096">
              <w:rPr>
                <w:rFonts w:cs="Arial"/>
                <w:color w:val="000000"/>
                <w:sz w:val="20"/>
                <w:szCs w:val="20"/>
              </w:rPr>
              <w:t>20.55</w:t>
            </w:r>
          </w:p>
        </w:tc>
        <w:tc>
          <w:tcPr>
            <w:tcW w:w="1200" w:type="dxa"/>
            <w:noWrap/>
          </w:tcPr>
          <w:p w14:paraId="4C19AF73" w14:textId="77777777" w:rsidR="00B42F77" w:rsidRPr="00650096" w:rsidRDefault="00B42F77" w:rsidP="00B42F77">
            <w:pPr>
              <w:jc w:val="center"/>
              <w:rPr>
                <w:rFonts w:cs="Arial"/>
                <w:color w:val="000000"/>
                <w:sz w:val="20"/>
                <w:szCs w:val="20"/>
              </w:rPr>
            </w:pPr>
            <w:r w:rsidRPr="00650096">
              <w:rPr>
                <w:rFonts w:cs="Arial"/>
                <w:color w:val="000000"/>
                <w:sz w:val="20"/>
                <w:szCs w:val="20"/>
              </w:rPr>
              <w:t>19.22</w:t>
            </w:r>
          </w:p>
        </w:tc>
      </w:tr>
      <w:tr w:rsidR="00B42F77" w:rsidRPr="00B42F77" w14:paraId="2DE8AB55" w14:textId="77777777" w:rsidTr="00755C6D">
        <w:trPr>
          <w:trHeight w:val="290"/>
        </w:trPr>
        <w:tc>
          <w:tcPr>
            <w:tcW w:w="2640" w:type="dxa"/>
            <w:hideMark/>
          </w:tcPr>
          <w:p w14:paraId="34DDD7F1"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Hindu</w:t>
            </w:r>
          </w:p>
        </w:tc>
        <w:tc>
          <w:tcPr>
            <w:tcW w:w="1360" w:type="dxa"/>
            <w:hideMark/>
          </w:tcPr>
          <w:p w14:paraId="3DB1FC23" w14:textId="77777777" w:rsidR="00B42F77" w:rsidRPr="00B42F77" w:rsidRDefault="00B42F77" w:rsidP="00B42F77">
            <w:pPr>
              <w:jc w:val="center"/>
              <w:rPr>
                <w:rFonts w:cs="Arial"/>
                <w:color w:val="000000"/>
                <w:sz w:val="20"/>
                <w:szCs w:val="20"/>
              </w:rPr>
            </w:pPr>
            <w:r w:rsidRPr="00650096">
              <w:rPr>
                <w:rFonts w:cs="Arial"/>
                <w:color w:val="000000"/>
                <w:sz w:val="20"/>
                <w:szCs w:val="20"/>
              </w:rPr>
              <w:t>51</w:t>
            </w:r>
          </w:p>
        </w:tc>
        <w:tc>
          <w:tcPr>
            <w:tcW w:w="1200" w:type="dxa"/>
            <w:hideMark/>
          </w:tcPr>
          <w:p w14:paraId="70229E68" w14:textId="77777777" w:rsidR="00B42F77" w:rsidRPr="00B42F77" w:rsidRDefault="00B42F77" w:rsidP="00B42F77">
            <w:pPr>
              <w:jc w:val="center"/>
              <w:rPr>
                <w:rFonts w:cs="Arial"/>
                <w:color w:val="000000"/>
                <w:sz w:val="20"/>
                <w:szCs w:val="20"/>
              </w:rPr>
            </w:pPr>
            <w:r w:rsidRPr="00650096">
              <w:rPr>
                <w:rFonts w:cs="Arial"/>
                <w:color w:val="000000"/>
                <w:sz w:val="20"/>
                <w:szCs w:val="20"/>
              </w:rPr>
              <w:t>20.48</w:t>
            </w:r>
          </w:p>
        </w:tc>
        <w:tc>
          <w:tcPr>
            <w:tcW w:w="1200" w:type="dxa"/>
            <w:noWrap/>
            <w:hideMark/>
          </w:tcPr>
          <w:p w14:paraId="7B23F7DC" w14:textId="77777777" w:rsidR="00B42F77" w:rsidRPr="00B42F77" w:rsidRDefault="00B42F77" w:rsidP="00B42F77">
            <w:pPr>
              <w:jc w:val="center"/>
              <w:rPr>
                <w:rFonts w:cs="Arial"/>
                <w:color w:val="000000"/>
                <w:sz w:val="20"/>
                <w:szCs w:val="20"/>
              </w:rPr>
            </w:pPr>
            <w:r w:rsidRPr="00B42F77">
              <w:rPr>
                <w:rFonts w:cs="Arial"/>
                <w:color w:val="000000"/>
                <w:sz w:val="20"/>
                <w:szCs w:val="20"/>
              </w:rPr>
              <w:t> </w:t>
            </w:r>
            <w:r w:rsidRPr="00650096">
              <w:rPr>
                <w:rFonts w:cs="Arial"/>
                <w:color w:val="000000"/>
                <w:sz w:val="20"/>
                <w:szCs w:val="20"/>
              </w:rPr>
              <w:t>19.88</w:t>
            </w:r>
          </w:p>
        </w:tc>
      </w:tr>
      <w:tr w:rsidR="00B42F77" w:rsidRPr="00B42F77" w14:paraId="3E2AF2BB" w14:textId="77777777" w:rsidTr="00755C6D">
        <w:trPr>
          <w:trHeight w:val="290"/>
        </w:trPr>
        <w:tc>
          <w:tcPr>
            <w:tcW w:w="2640" w:type="dxa"/>
            <w:hideMark/>
          </w:tcPr>
          <w:p w14:paraId="5201B1D2"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Jewish</w:t>
            </w:r>
          </w:p>
        </w:tc>
        <w:tc>
          <w:tcPr>
            <w:tcW w:w="1360" w:type="dxa"/>
            <w:hideMark/>
          </w:tcPr>
          <w:p w14:paraId="260FAC3E" w14:textId="77777777" w:rsidR="00B42F77" w:rsidRPr="00B42F77" w:rsidRDefault="00B42F77" w:rsidP="00B42F77">
            <w:pPr>
              <w:jc w:val="center"/>
              <w:rPr>
                <w:rFonts w:cs="Arial"/>
                <w:color w:val="000000"/>
                <w:sz w:val="20"/>
                <w:szCs w:val="20"/>
              </w:rPr>
            </w:pPr>
            <w:r w:rsidRPr="00B42F77">
              <w:rPr>
                <w:rFonts w:cs="Arial"/>
                <w:color w:val="000000"/>
                <w:sz w:val="20"/>
                <w:szCs w:val="20"/>
              </w:rPr>
              <w:t>2</w:t>
            </w:r>
            <w:r w:rsidRPr="00650096">
              <w:rPr>
                <w:rFonts w:cs="Arial"/>
                <w:color w:val="000000"/>
                <w:sz w:val="20"/>
                <w:szCs w:val="20"/>
              </w:rPr>
              <w:t>3</w:t>
            </w:r>
          </w:p>
        </w:tc>
        <w:tc>
          <w:tcPr>
            <w:tcW w:w="1200" w:type="dxa"/>
            <w:hideMark/>
          </w:tcPr>
          <w:p w14:paraId="424F9007" w14:textId="77777777" w:rsidR="00B42F77" w:rsidRPr="00B42F77" w:rsidRDefault="00B42F77" w:rsidP="00B42F77">
            <w:pPr>
              <w:jc w:val="center"/>
              <w:rPr>
                <w:rFonts w:cs="Arial"/>
                <w:color w:val="000000"/>
                <w:sz w:val="20"/>
                <w:szCs w:val="20"/>
              </w:rPr>
            </w:pPr>
            <w:r w:rsidRPr="00B42F77">
              <w:rPr>
                <w:rFonts w:cs="Arial"/>
                <w:color w:val="000000"/>
                <w:sz w:val="20"/>
                <w:szCs w:val="20"/>
              </w:rPr>
              <w:t>22.</w:t>
            </w:r>
            <w:r w:rsidRPr="00650096">
              <w:rPr>
                <w:rFonts w:cs="Arial"/>
                <w:color w:val="000000"/>
                <w:sz w:val="20"/>
                <w:szCs w:val="20"/>
              </w:rPr>
              <w:t>21</w:t>
            </w:r>
          </w:p>
        </w:tc>
        <w:tc>
          <w:tcPr>
            <w:tcW w:w="1200" w:type="dxa"/>
            <w:noWrap/>
            <w:hideMark/>
          </w:tcPr>
          <w:p w14:paraId="01553DA7" w14:textId="77777777" w:rsidR="00B42F77" w:rsidRPr="00B42F77" w:rsidRDefault="00B42F77" w:rsidP="00B42F77">
            <w:pPr>
              <w:jc w:val="center"/>
              <w:rPr>
                <w:rFonts w:cs="Arial"/>
                <w:color w:val="000000"/>
                <w:sz w:val="20"/>
                <w:szCs w:val="20"/>
              </w:rPr>
            </w:pPr>
            <w:r w:rsidRPr="00650096">
              <w:rPr>
                <w:rFonts w:cs="Arial"/>
                <w:color w:val="000000"/>
                <w:sz w:val="20"/>
                <w:szCs w:val="20"/>
              </w:rPr>
              <w:t>18.41</w:t>
            </w:r>
            <w:r w:rsidRPr="00B42F77">
              <w:rPr>
                <w:rFonts w:cs="Arial"/>
                <w:color w:val="000000"/>
                <w:sz w:val="20"/>
                <w:szCs w:val="20"/>
              </w:rPr>
              <w:t> </w:t>
            </w:r>
          </w:p>
        </w:tc>
      </w:tr>
      <w:tr w:rsidR="00B42F77" w:rsidRPr="00B42F77" w14:paraId="7DB7B5D1" w14:textId="77777777" w:rsidTr="00755C6D">
        <w:trPr>
          <w:trHeight w:val="290"/>
        </w:trPr>
        <w:tc>
          <w:tcPr>
            <w:tcW w:w="2640" w:type="dxa"/>
            <w:hideMark/>
          </w:tcPr>
          <w:p w14:paraId="10AEB938"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Muslim</w:t>
            </w:r>
          </w:p>
        </w:tc>
        <w:tc>
          <w:tcPr>
            <w:tcW w:w="1360" w:type="dxa"/>
            <w:hideMark/>
          </w:tcPr>
          <w:p w14:paraId="1A044AA6" w14:textId="77777777" w:rsidR="00B42F77" w:rsidRPr="00B42F77" w:rsidRDefault="00B42F77" w:rsidP="00B42F77">
            <w:pPr>
              <w:jc w:val="center"/>
              <w:rPr>
                <w:rFonts w:cs="Arial"/>
                <w:color w:val="000000"/>
                <w:sz w:val="20"/>
                <w:szCs w:val="20"/>
              </w:rPr>
            </w:pPr>
            <w:r w:rsidRPr="00B42F77">
              <w:rPr>
                <w:rFonts w:cs="Arial"/>
                <w:color w:val="000000"/>
                <w:sz w:val="20"/>
                <w:szCs w:val="20"/>
              </w:rPr>
              <w:t>1</w:t>
            </w:r>
            <w:r w:rsidRPr="00650096">
              <w:rPr>
                <w:rFonts w:cs="Arial"/>
                <w:color w:val="000000"/>
                <w:sz w:val="20"/>
                <w:szCs w:val="20"/>
              </w:rPr>
              <w:t>004</w:t>
            </w:r>
          </w:p>
        </w:tc>
        <w:tc>
          <w:tcPr>
            <w:tcW w:w="1200" w:type="dxa"/>
            <w:hideMark/>
          </w:tcPr>
          <w:p w14:paraId="31B089B6" w14:textId="77777777" w:rsidR="00B42F77" w:rsidRPr="00B42F77" w:rsidRDefault="00B42F77" w:rsidP="00B42F77">
            <w:pPr>
              <w:jc w:val="center"/>
              <w:rPr>
                <w:rFonts w:cs="Arial"/>
                <w:color w:val="000000"/>
                <w:sz w:val="20"/>
                <w:szCs w:val="20"/>
              </w:rPr>
            </w:pPr>
            <w:r w:rsidRPr="00B42F77">
              <w:rPr>
                <w:rFonts w:cs="Arial"/>
                <w:color w:val="000000"/>
                <w:sz w:val="20"/>
                <w:szCs w:val="20"/>
              </w:rPr>
              <w:t>18.</w:t>
            </w:r>
            <w:r w:rsidRPr="00650096">
              <w:rPr>
                <w:rFonts w:cs="Arial"/>
                <w:color w:val="000000"/>
                <w:sz w:val="20"/>
                <w:szCs w:val="20"/>
              </w:rPr>
              <w:t>75</w:t>
            </w:r>
          </w:p>
        </w:tc>
        <w:tc>
          <w:tcPr>
            <w:tcW w:w="1200" w:type="dxa"/>
            <w:noWrap/>
            <w:hideMark/>
          </w:tcPr>
          <w:p w14:paraId="5C9FE8ED" w14:textId="77777777" w:rsidR="00B42F77" w:rsidRPr="00B42F77" w:rsidRDefault="00B42F77" w:rsidP="00B42F77">
            <w:pPr>
              <w:jc w:val="center"/>
              <w:rPr>
                <w:rFonts w:cs="Arial"/>
                <w:color w:val="000000"/>
                <w:sz w:val="20"/>
                <w:szCs w:val="20"/>
              </w:rPr>
            </w:pPr>
            <w:r w:rsidRPr="00650096">
              <w:rPr>
                <w:rFonts w:cs="Arial"/>
                <w:color w:val="000000"/>
                <w:sz w:val="20"/>
                <w:szCs w:val="20"/>
              </w:rPr>
              <w:t>17.97</w:t>
            </w:r>
            <w:r w:rsidRPr="00B42F77">
              <w:rPr>
                <w:rFonts w:cs="Arial"/>
                <w:color w:val="000000"/>
                <w:sz w:val="20"/>
                <w:szCs w:val="20"/>
              </w:rPr>
              <w:t> </w:t>
            </w:r>
          </w:p>
        </w:tc>
      </w:tr>
      <w:tr w:rsidR="00B42F77" w:rsidRPr="00B42F77" w14:paraId="52AA9C81" w14:textId="77777777" w:rsidTr="00755C6D">
        <w:trPr>
          <w:trHeight w:val="290"/>
        </w:trPr>
        <w:tc>
          <w:tcPr>
            <w:tcW w:w="2640" w:type="dxa"/>
            <w:hideMark/>
          </w:tcPr>
          <w:p w14:paraId="0BC71E72"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No religion</w:t>
            </w:r>
          </w:p>
        </w:tc>
        <w:tc>
          <w:tcPr>
            <w:tcW w:w="1360" w:type="dxa"/>
            <w:hideMark/>
          </w:tcPr>
          <w:p w14:paraId="70E7B747" w14:textId="77777777" w:rsidR="00B42F77" w:rsidRPr="00B42F77" w:rsidRDefault="00B42F77" w:rsidP="00B42F77">
            <w:pPr>
              <w:jc w:val="center"/>
              <w:rPr>
                <w:rFonts w:cs="Arial"/>
                <w:color w:val="000000"/>
                <w:sz w:val="20"/>
                <w:szCs w:val="20"/>
              </w:rPr>
            </w:pPr>
            <w:r w:rsidRPr="00650096">
              <w:rPr>
                <w:rFonts w:cs="Arial"/>
                <w:color w:val="000000"/>
                <w:sz w:val="20"/>
                <w:szCs w:val="20"/>
              </w:rPr>
              <w:t>581</w:t>
            </w:r>
          </w:p>
        </w:tc>
        <w:tc>
          <w:tcPr>
            <w:tcW w:w="1200" w:type="dxa"/>
            <w:hideMark/>
          </w:tcPr>
          <w:p w14:paraId="046F2405" w14:textId="77777777" w:rsidR="00B42F77" w:rsidRPr="00B42F77" w:rsidRDefault="00B42F77" w:rsidP="00B42F77">
            <w:pPr>
              <w:jc w:val="center"/>
              <w:rPr>
                <w:rFonts w:cs="Arial"/>
                <w:color w:val="000000"/>
                <w:sz w:val="20"/>
                <w:szCs w:val="20"/>
              </w:rPr>
            </w:pPr>
            <w:r w:rsidRPr="00B42F77">
              <w:rPr>
                <w:rFonts w:cs="Arial"/>
                <w:color w:val="000000"/>
                <w:sz w:val="20"/>
                <w:szCs w:val="20"/>
              </w:rPr>
              <w:t>22.</w:t>
            </w:r>
            <w:r w:rsidRPr="00650096">
              <w:rPr>
                <w:rFonts w:cs="Arial"/>
                <w:color w:val="000000"/>
                <w:sz w:val="20"/>
                <w:szCs w:val="20"/>
              </w:rPr>
              <w:t>61</w:t>
            </w:r>
          </w:p>
        </w:tc>
        <w:tc>
          <w:tcPr>
            <w:tcW w:w="1200" w:type="dxa"/>
            <w:noWrap/>
            <w:hideMark/>
          </w:tcPr>
          <w:p w14:paraId="36C585CB" w14:textId="77777777" w:rsidR="00B42F77" w:rsidRPr="00B42F77" w:rsidRDefault="00B42F77" w:rsidP="00B42F77">
            <w:pPr>
              <w:jc w:val="center"/>
              <w:rPr>
                <w:rFonts w:cs="Arial"/>
                <w:color w:val="000000"/>
                <w:sz w:val="20"/>
                <w:szCs w:val="20"/>
              </w:rPr>
            </w:pPr>
            <w:r w:rsidRPr="00650096">
              <w:rPr>
                <w:rFonts w:cs="Arial"/>
                <w:color w:val="000000"/>
                <w:sz w:val="20"/>
                <w:szCs w:val="20"/>
              </w:rPr>
              <w:t>21.55</w:t>
            </w:r>
            <w:r w:rsidRPr="00B42F77">
              <w:rPr>
                <w:rFonts w:cs="Arial"/>
                <w:color w:val="000000"/>
                <w:sz w:val="20"/>
                <w:szCs w:val="20"/>
              </w:rPr>
              <w:t> </w:t>
            </w:r>
          </w:p>
        </w:tc>
      </w:tr>
      <w:tr w:rsidR="00B42F77" w:rsidRPr="00B42F77" w14:paraId="73650B59" w14:textId="77777777" w:rsidTr="00755C6D">
        <w:trPr>
          <w:trHeight w:val="290"/>
        </w:trPr>
        <w:tc>
          <w:tcPr>
            <w:tcW w:w="2640" w:type="dxa"/>
            <w:hideMark/>
          </w:tcPr>
          <w:p w14:paraId="7642DFF2"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Other</w:t>
            </w:r>
          </w:p>
        </w:tc>
        <w:tc>
          <w:tcPr>
            <w:tcW w:w="1360" w:type="dxa"/>
            <w:hideMark/>
          </w:tcPr>
          <w:p w14:paraId="7E963402" w14:textId="77777777" w:rsidR="00B42F77" w:rsidRPr="00B42F77" w:rsidRDefault="00B42F77" w:rsidP="00B42F77">
            <w:pPr>
              <w:jc w:val="center"/>
              <w:rPr>
                <w:rFonts w:cs="Arial"/>
                <w:color w:val="000000"/>
                <w:sz w:val="20"/>
                <w:szCs w:val="20"/>
              </w:rPr>
            </w:pPr>
            <w:r w:rsidRPr="00B42F77">
              <w:rPr>
                <w:rFonts w:cs="Arial"/>
                <w:color w:val="000000"/>
                <w:sz w:val="20"/>
                <w:szCs w:val="20"/>
              </w:rPr>
              <w:t>13</w:t>
            </w:r>
            <w:r w:rsidRPr="00650096">
              <w:rPr>
                <w:rFonts w:cs="Arial"/>
                <w:color w:val="000000"/>
                <w:sz w:val="20"/>
                <w:szCs w:val="20"/>
              </w:rPr>
              <w:t>0</w:t>
            </w:r>
          </w:p>
        </w:tc>
        <w:tc>
          <w:tcPr>
            <w:tcW w:w="1200" w:type="dxa"/>
            <w:hideMark/>
          </w:tcPr>
          <w:p w14:paraId="63561C8C" w14:textId="77777777" w:rsidR="00B42F77" w:rsidRPr="00B42F77" w:rsidRDefault="00B42F77" w:rsidP="00B42F77">
            <w:pPr>
              <w:jc w:val="center"/>
              <w:rPr>
                <w:rFonts w:cs="Arial"/>
                <w:color w:val="000000"/>
                <w:sz w:val="20"/>
                <w:szCs w:val="20"/>
              </w:rPr>
            </w:pPr>
            <w:r w:rsidRPr="00B42F77">
              <w:rPr>
                <w:rFonts w:cs="Arial"/>
                <w:color w:val="000000"/>
                <w:sz w:val="20"/>
                <w:szCs w:val="20"/>
              </w:rPr>
              <w:t>2</w:t>
            </w:r>
            <w:r w:rsidRPr="00650096">
              <w:rPr>
                <w:rFonts w:cs="Arial"/>
                <w:color w:val="000000"/>
                <w:sz w:val="20"/>
                <w:szCs w:val="20"/>
              </w:rPr>
              <w:t>1</w:t>
            </w:r>
            <w:r w:rsidRPr="00B42F77">
              <w:rPr>
                <w:rFonts w:cs="Arial"/>
                <w:color w:val="000000"/>
                <w:sz w:val="20"/>
                <w:szCs w:val="20"/>
              </w:rPr>
              <w:t>.</w:t>
            </w:r>
            <w:r w:rsidRPr="00650096">
              <w:rPr>
                <w:rFonts w:cs="Arial"/>
                <w:color w:val="000000"/>
                <w:sz w:val="20"/>
                <w:szCs w:val="20"/>
              </w:rPr>
              <w:t>85</w:t>
            </w:r>
          </w:p>
        </w:tc>
        <w:tc>
          <w:tcPr>
            <w:tcW w:w="1200" w:type="dxa"/>
            <w:noWrap/>
            <w:hideMark/>
          </w:tcPr>
          <w:p w14:paraId="79920F62" w14:textId="77777777" w:rsidR="00B42F77" w:rsidRPr="00B42F77" w:rsidRDefault="00B42F77" w:rsidP="00B42F77">
            <w:pPr>
              <w:jc w:val="center"/>
              <w:rPr>
                <w:rFonts w:cs="Arial"/>
                <w:color w:val="000000"/>
                <w:sz w:val="20"/>
                <w:szCs w:val="20"/>
              </w:rPr>
            </w:pPr>
            <w:r w:rsidRPr="00650096">
              <w:rPr>
                <w:rFonts w:cs="Arial"/>
                <w:color w:val="000000"/>
                <w:sz w:val="20"/>
                <w:szCs w:val="20"/>
              </w:rPr>
              <w:t>20.85</w:t>
            </w:r>
            <w:r w:rsidRPr="00B42F77">
              <w:rPr>
                <w:rFonts w:cs="Arial"/>
                <w:color w:val="000000"/>
                <w:sz w:val="20"/>
                <w:szCs w:val="20"/>
              </w:rPr>
              <w:t> </w:t>
            </w:r>
          </w:p>
        </w:tc>
      </w:tr>
      <w:tr w:rsidR="00B42F77" w:rsidRPr="00B42F77" w14:paraId="7916A6F0" w14:textId="77777777" w:rsidTr="00755C6D">
        <w:trPr>
          <w:trHeight w:val="290"/>
        </w:trPr>
        <w:tc>
          <w:tcPr>
            <w:tcW w:w="2640" w:type="dxa"/>
            <w:hideMark/>
          </w:tcPr>
          <w:p w14:paraId="06715324"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Sikh</w:t>
            </w:r>
          </w:p>
        </w:tc>
        <w:tc>
          <w:tcPr>
            <w:tcW w:w="1360" w:type="dxa"/>
            <w:hideMark/>
          </w:tcPr>
          <w:p w14:paraId="448F3EA8" w14:textId="77777777" w:rsidR="00B42F77" w:rsidRPr="00B42F77" w:rsidRDefault="00B42F77" w:rsidP="00B42F77">
            <w:pPr>
              <w:jc w:val="center"/>
              <w:rPr>
                <w:rFonts w:cs="Arial"/>
                <w:color w:val="000000"/>
                <w:sz w:val="20"/>
                <w:szCs w:val="20"/>
              </w:rPr>
            </w:pPr>
            <w:r w:rsidRPr="00B42F77">
              <w:rPr>
                <w:rFonts w:cs="Arial"/>
                <w:color w:val="000000"/>
                <w:sz w:val="20"/>
                <w:szCs w:val="20"/>
              </w:rPr>
              <w:t>2</w:t>
            </w:r>
            <w:r w:rsidRPr="00650096">
              <w:rPr>
                <w:rFonts w:cs="Arial"/>
                <w:color w:val="000000"/>
                <w:sz w:val="20"/>
                <w:szCs w:val="20"/>
              </w:rPr>
              <w:t>4</w:t>
            </w:r>
          </w:p>
        </w:tc>
        <w:tc>
          <w:tcPr>
            <w:tcW w:w="1200" w:type="dxa"/>
            <w:hideMark/>
          </w:tcPr>
          <w:p w14:paraId="46637DCF" w14:textId="77777777" w:rsidR="00B42F77" w:rsidRPr="00B42F77" w:rsidRDefault="00B42F77" w:rsidP="00B42F77">
            <w:pPr>
              <w:jc w:val="center"/>
              <w:rPr>
                <w:rFonts w:cs="Arial"/>
                <w:color w:val="000000"/>
                <w:sz w:val="20"/>
                <w:szCs w:val="20"/>
              </w:rPr>
            </w:pPr>
            <w:r w:rsidRPr="00650096">
              <w:rPr>
                <w:rFonts w:cs="Arial"/>
                <w:color w:val="000000"/>
                <w:sz w:val="20"/>
                <w:szCs w:val="20"/>
              </w:rPr>
              <w:t>18.59</w:t>
            </w:r>
          </w:p>
        </w:tc>
        <w:tc>
          <w:tcPr>
            <w:tcW w:w="1200" w:type="dxa"/>
            <w:noWrap/>
            <w:hideMark/>
          </w:tcPr>
          <w:p w14:paraId="71DE52AD" w14:textId="77777777" w:rsidR="00B42F77" w:rsidRPr="00B42F77" w:rsidRDefault="00B42F77" w:rsidP="00B42F77">
            <w:pPr>
              <w:jc w:val="center"/>
              <w:rPr>
                <w:rFonts w:cs="Arial"/>
                <w:color w:val="000000"/>
                <w:sz w:val="20"/>
                <w:szCs w:val="20"/>
              </w:rPr>
            </w:pPr>
            <w:r w:rsidRPr="00650096">
              <w:rPr>
                <w:rFonts w:cs="Arial"/>
                <w:color w:val="000000"/>
                <w:sz w:val="20"/>
                <w:szCs w:val="20"/>
              </w:rPr>
              <w:t>18.41</w:t>
            </w:r>
            <w:r w:rsidRPr="00B42F77">
              <w:rPr>
                <w:rFonts w:cs="Arial"/>
                <w:color w:val="000000"/>
                <w:sz w:val="20"/>
                <w:szCs w:val="20"/>
              </w:rPr>
              <w:t> </w:t>
            </w:r>
          </w:p>
        </w:tc>
      </w:tr>
      <w:tr w:rsidR="00B42F77" w:rsidRPr="00B42F77" w14:paraId="01578141" w14:textId="77777777" w:rsidTr="00755C6D">
        <w:trPr>
          <w:trHeight w:val="290"/>
        </w:trPr>
        <w:tc>
          <w:tcPr>
            <w:tcW w:w="2640" w:type="dxa"/>
            <w:hideMark/>
          </w:tcPr>
          <w:p w14:paraId="750F3B32" w14:textId="77777777" w:rsidR="00B42F77" w:rsidRPr="00B42F77" w:rsidRDefault="00B42F77" w:rsidP="00B42F77">
            <w:pPr>
              <w:jc w:val="center"/>
              <w:rPr>
                <w:rFonts w:cs="Arial"/>
                <w:b/>
                <w:bCs/>
                <w:color w:val="000000"/>
                <w:sz w:val="20"/>
                <w:szCs w:val="20"/>
              </w:rPr>
            </w:pPr>
            <w:r w:rsidRPr="00B42F77">
              <w:rPr>
                <w:rFonts w:cs="Arial"/>
                <w:b/>
                <w:bCs/>
                <w:color w:val="000000"/>
                <w:sz w:val="20"/>
                <w:szCs w:val="20"/>
              </w:rPr>
              <w:t>Total/Average</w:t>
            </w:r>
          </w:p>
        </w:tc>
        <w:tc>
          <w:tcPr>
            <w:tcW w:w="1360" w:type="dxa"/>
            <w:hideMark/>
          </w:tcPr>
          <w:p w14:paraId="645EF0A9" w14:textId="77777777" w:rsidR="00B42F77" w:rsidRPr="00B42F77" w:rsidRDefault="00B42F77" w:rsidP="00B42F77">
            <w:pPr>
              <w:jc w:val="center"/>
              <w:rPr>
                <w:rFonts w:cs="Arial"/>
                <w:b/>
                <w:bCs/>
                <w:color w:val="000000"/>
                <w:sz w:val="20"/>
                <w:szCs w:val="20"/>
              </w:rPr>
            </w:pPr>
            <w:r w:rsidRPr="00650096">
              <w:rPr>
                <w:rFonts w:cs="Arial"/>
                <w:b/>
                <w:bCs/>
                <w:color w:val="000000"/>
                <w:sz w:val="20"/>
                <w:szCs w:val="20"/>
              </w:rPr>
              <w:t>3645</w:t>
            </w:r>
          </w:p>
        </w:tc>
        <w:tc>
          <w:tcPr>
            <w:tcW w:w="1200" w:type="dxa"/>
            <w:hideMark/>
          </w:tcPr>
          <w:p w14:paraId="29437B35" w14:textId="77777777" w:rsidR="00B42F77" w:rsidRPr="00B42F77" w:rsidRDefault="00B42F77" w:rsidP="00B42F77">
            <w:pPr>
              <w:jc w:val="center"/>
              <w:rPr>
                <w:rFonts w:cs="Arial"/>
                <w:b/>
                <w:bCs/>
                <w:color w:val="000000"/>
                <w:sz w:val="20"/>
                <w:szCs w:val="20"/>
              </w:rPr>
            </w:pPr>
            <w:r w:rsidRPr="00650096">
              <w:rPr>
                <w:rFonts w:cs="Arial"/>
                <w:b/>
                <w:bCs/>
                <w:color w:val="000000"/>
                <w:sz w:val="20"/>
                <w:szCs w:val="20"/>
              </w:rPr>
              <w:t>20.57</w:t>
            </w:r>
          </w:p>
        </w:tc>
        <w:tc>
          <w:tcPr>
            <w:tcW w:w="1200" w:type="dxa"/>
            <w:noWrap/>
            <w:hideMark/>
          </w:tcPr>
          <w:p w14:paraId="1CDA64BE" w14:textId="77777777" w:rsidR="00B42F77" w:rsidRPr="00B42F77" w:rsidRDefault="00B42F77" w:rsidP="00B42F77">
            <w:pPr>
              <w:jc w:val="center"/>
              <w:rPr>
                <w:rFonts w:cs="Arial"/>
                <w:b/>
                <w:bCs/>
                <w:color w:val="000000"/>
                <w:sz w:val="20"/>
                <w:szCs w:val="20"/>
              </w:rPr>
            </w:pPr>
            <w:r w:rsidRPr="00650096">
              <w:rPr>
                <w:rFonts w:cs="Arial"/>
                <w:b/>
                <w:bCs/>
                <w:color w:val="000000"/>
                <w:sz w:val="20"/>
                <w:szCs w:val="20"/>
              </w:rPr>
              <w:t>19.2</w:t>
            </w:r>
            <w:r w:rsidRPr="00B42F77">
              <w:rPr>
                <w:rFonts w:cs="Arial"/>
                <w:b/>
                <w:bCs/>
                <w:color w:val="000000"/>
                <w:sz w:val="20"/>
                <w:szCs w:val="20"/>
              </w:rPr>
              <w:t> </w:t>
            </w:r>
          </w:p>
        </w:tc>
      </w:tr>
    </w:tbl>
    <w:p w14:paraId="15063EE2" w14:textId="77777777" w:rsidR="00A7696E" w:rsidRDefault="00A7696E">
      <w:pPr>
        <w:rPr>
          <w:rFonts w:cs="Arial"/>
          <w:b/>
          <w:szCs w:val="20"/>
          <w:lang w:val="en-US" w:eastAsia="en-US"/>
        </w:rPr>
      </w:pPr>
      <w:r w:rsidRPr="00650096">
        <w:rPr>
          <w:rFonts w:cs="Arial"/>
          <w:b/>
          <w:sz w:val="20"/>
          <w:szCs w:val="20"/>
          <w:lang w:val="en-US" w:eastAsia="en-US"/>
        </w:rPr>
        <w:br w:type="page"/>
      </w:r>
    </w:p>
    <w:p w14:paraId="2BA71448" w14:textId="77777777" w:rsidR="002740B6" w:rsidRDefault="002740B6" w:rsidP="002B47D7">
      <w:pPr>
        <w:rPr>
          <w:rFonts w:cs="Arial"/>
          <w:b/>
          <w:lang w:val="en"/>
        </w:rPr>
      </w:pPr>
    </w:p>
    <w:p w14:paraId="43C1EBA1" w14:textId="77777777" w:rsidR="002740B6" w:rsidRDefault="002740B6" w:rsidP="002B47D7">
      <w:pPr>
        <w:rPr>
          <w:rFonts w:cs="Arial"/>
          <w:b/>
          <w:lang w:val="en"/>
        </w:rPr>
      </w:pPr>
    </w:p>
    <w:p w14:paraId="01795D0A" w14:textId="77777777" w:rsidR="00E918C8" w:rsidRPr="00E918C8" w:rsidRDefault="00E918C8" w:rsidP="00E918C8">
      <w:pPr>
        <w:jc w:val="center"/>
        <w:rPr>
          <w:rFonts w:cs="Arial"/>
          <w:b/>
          <w:lang w:val="en"/>
        </w:rPr>
      </w:pPr>
      <w:r w:rsidRPr="00E918C8">
        <w:rPr>
          <w:rFonts w:cs="Arial"/>
          <w:b/>
          <w:lang w:val="en"/>
        </w:rPr>
        <w:t xml:space="preserve">UNDERSTANDING GENDER PAY GAP REPORTING </w:t>
      </w:r>
    </w:p>
    <w:p w14:paraId="27F306D3" w14:textId="77777777" w:rsidR="00E918C8" w:rsidRPr="00E918C8" w:rsidRDefault="00E918C8" w:rsidP="00E918C8">
      <w:pPr>
        <w:rPr>
          <w:rFonts w:cs="Arial"/>
          <w:lang w:val="en"/>
        </w:rPr>
      </w:pPr>
    </w:p>
    <w:p w14:paraId="31599D5A" w14:textId="77777777" w:rsidR="00E918C8" w:rsidRPr="00E918C8" w:rsidRDefault="00E918C8" w:rsidP="00E918C8">
      <w:pPr>
        <w:rPr>
          <w:rFonts w:cs="Arial"/>
          <w:b/>
          <w:lang w:val="en"/>
        </w:rPr>
      </w:pPr>
      <w:r w:rsidRPr="00E918C8">
        <w:rPr>
          <w:rFonts w:cs="Arial"/>
          <w:b/>
          <w:lang w:val="en"/>
        </w:rPr>
        <w:t>What is gender pay gap reporting and what is being published?</w:t>
      </w:r>
    </w:p>
    <w:p w14:paraId="55F65CB9" w14:textId="77777777" w:rsidR="00E918C8" w:rsidRPr="00E918C8" w:rsidRDefault="00E918C8" w:rsidP="00E918C8">
      <w:pPr>
        <w:rPr>
          <w:rFonts w:cs="Arial"/>
          <w:b/>
          <w:lang w:val="en"/>
        </w:rPr>
      </w:pPr>
    </w:p>
    <w:p w14:paraId="6750114A" w14:textId="77777777" w:rsidR="00E918C8" w:rsidRPr="00E918C8" w:rsidRDefault="00E918C8" w:rsidP="00303CBA">
      <w:pPr>
        <w:jc w:val="both"/>
        <w:rPr>
          <w:rFonts w:cs="Arial"/>
          <w:lang w:val="en"/>
        </w:rPr>
      </w:pPr>
      <w:r w:rsidRPr="00E918C8">
        <w:rPr>
          <w:rFonts w:cs="Arial"/>
          <w:lang w:val="en"/>
        </w:rPr>
        <w:t xml:space="preserve">All companies in Great Britain (but not Northern Ireland) with more than 250 employees are </w:t>
      </w:r>
      <w:r w:rsidR="00FE279D">
        <w:rPr>
          <w:rFonts w:cs="Arial"/>
          <w:lang w:val="en"/>
        </w:rPr>
        <w:t xml:space="preserve">required to </w:t>
      </w:r>
      <w:hyperlink r:id="rId10" w:history="1">
        <w:r w:rsidRPr="00E918C8">
          <w:rPr>
            <w:rFonts w:cs="Arial"/>
            <w:color w:val="0000FF"/>
            <w:u w:val="single"/>
            <w:lang w:val="en"/>
          </w:rPr>
          <w:t>report their gender pay gap</w:t>
        </w:r>
      </w:hyperlink>
      <w:r w:rsidRPr="00E918C8">
        <w:rPr>
          <w:rFonts w:cs="Arial"/>
          <w:lang w:val="en"/>
        </w:rPr>
        <w:t xml:space="preserve"> to the Government Equalities Office (GEO). Tower Hamlets Council also publish</w:t>
      </w:r>
      <w:r w:rsidR="00FE279D">
        <w:rPr>
          <w:rFonts w:cs="Arial"/>
          <w:lang w:val="en"/>
        </w:rPr>
        <w:t>es</w:t>
      </w:r>
      <w:r w:rsidRPr="00E918C8">
        <w:rPr>
          <w:rFonts w:cs="Arial"/>
          <w:lang w:val="en"/>
        </w:rPr>
        <w:t xml:space="preserve"> the information on its website. </w:t>
      </w:r>
    </w:p>
    <w:p w14:paraId="05B43195" w14:textId="77777777" w:rsidR="00E918C8" w:rsidRPr="00E918C8" w:rsidRDefault="00E918C8" w:rsidP="00303CBA">
      <w:pPr>
        <w:jc w:val="both"/>
        <w:rPr>
          <w:rFonts w:cs="Arial"/>
          <w:lang w:val="en"/>
        </w:rPr>
      </w:pPr>
    </w:p>
    <w:p w14:paraId="6CDED19B" w14:textId="77777777" w:rsidR="00E918C8" w:rsidRPr="00E918C8" w:rsidRDefault="00E918C8" w:rsidP="00303CBA">
      <w:pPr>
        <w:jc w:val="both"/>
        <w:rPr>
          <w:rFonts w:cs="Arial"/>
          <w:lang w:val="en"/>
        </w:rPr>
      </w:pPr>
      <w:r w:rsidRPr="00E918C8">
        <w:rPr>
          <w:rFonts w:cs="Arial"/>
          <w:lang w:val="en"/>
        </w:rPr>
        <w:t>All publi</w:t>
      </w:r>
      <w:r w:rsidR="00FC127F">
        <w:rPr>
          <w:rFonts w:cs="Arial"/>
          <w:lang w:val="en"/>
        </w:rPr>
        <w:t xml:space="preserve">c bodies </w:t>
      </w:r>
      <w:r w:rsidR="00FE279D">
        <w:rPr>
          <w:rFonts w:cs="Arial"/>
          <w:lang w:val="en"/>
        </w:rPr>
        <w:t>were</w:t>
      </w:r>
      <w:r w:rsidR="00987729">
        <w:rPr>
          <w:rFonts w:cs="Arial"/>
          <w:lang w:val="en"/>
        </w:rPr>
        <w:t xml:space="preserve"> first</w:t>
      </w:r>
      <w:r w:rsidR="00FE279D">
        <w:rPr>
          <w:rFonts w:cs="Arial"/>
          <w:lang w:val="en"/>
        </w:rPr>
        <w:t xml:space="preserve"> required </w:t>
      </w:r>
      <w:r w:rsidR="00FC127F">
        <w:rPr>
          <w:rFonts w:cs="Arial"/>
          <w:lang w:val="en"/>
        </w:rPr>
        <w:t>to report by 31</w:t>
      </w:r>
      <w:r w:rsidRPr="00E918C8">
        <w:rPr>
          <w:rFonts w:cs="Arial"/>
          <w:lang w:val="en"/>
        </w:rPr>
        <w:t xml:space="preserve"> March 2018 and all companies by 4 April 2018. Companies will also publish details of the proportion of men and women in the company who receive bonuses and the breakdown of men and women in different pay quartiles.</w:t>
      </w:r>
    </w:p>
    <w:p w14:paraId="3B1C1527" w14:textId="77777777" w:rsidR="00E918C8" w:rsidRPr="00E918C8" w:rsidRDefault="00E918C8" w:rsidP="00303CBA">
      <w:pPr>
        <w:jc w:val="both"/>
        <w:rPr>
          <w:rFonts w:cs="Arial"/>
          <w:lang w:val="en"/>
        </w:rPr>
      </w:pPr>
    </w:p>
    <w:p w14:paraId="3F645E19" w14:textId="77777777" w:rsidR="00E918C8" w:rsidRPr="00E918C8" w:rsidRDefault="00E918C8" w:rsidP="00303CBA">
      <w:pPr>
        <w:jc w:val="both"/>
        <w:rPr>
          <w:rFonts w:cs="Arial"/>
          <w:lang w:val="en"/>
        </w:rPr>
      </w:pPr>
      <w:r w:rsidRPr="00E918C8">
        <w:rPr>
          <w:rFonts w:cs="Arial"/>
          <w:lang w:val="en"/>
        </w:rPr>
        <w:t>This brief guide to G</w:t>
      </w:r>
      <w:r w:rsidR="00E6718E">
        <w:rPr>
          <w:rFonts w:cs="Arial"/>
          <w:lang w:val="en"/>
        </w:rPr>
        <w:t>PG</w:t>
      </w:r>
      <w:r w:rsidRPr="00E918C8">
        <w:rPr>
          <w:rFonts w:cs="Arial"/>
          <w:lang w:val="en"/>
        </w:rPr>
        <w:t>R includes information about gender pay gap reporting throughout the whole of the country, rather than just about this council.</w:t>
      </w:r>
    </w:p>
    <w:p w14:paraId="087AB243" w14:textId="77777777" w:rsidR="00E918C8" w:rsidRPr="00E918C8" w:rsidRDefault="00E918C8" w:rsidP="00303CBA">
      <w:pPr>
        <w:jc w:val="both"/>
        <w:rPr>
          <w:rFonts w:cs="Arial"/>
          <w:lang w:val="en"/>
        </w:rPr>
      </w:pPr>
    </w:p>
    <w:p w14:paraId="66156B43" w14:textId="77777777" w:rsidR="00E918C8" w:rsidRPr="00E918C8" w:rsidRDefault="00E918C8" w:rsidP="00303CBA">
      <w:pPr>
        <w:jc w:val="both"/>
        <w:rPr>
          <w:rFonts w:cs="Arial"/>
          <w:b/>
          <w:lang w:val="en"/>
        </w:rPr>
      </w:pPr>
      <w:r w:rsidRPr="00E918C8">
        <w:rPr>
          <w:rFonts w:cs="Arial"/>
          <w:b/>
          <w:lang w:val="en"/>
        </w:rPr>
        <w:t>What is the gender pay gap?</w:t>
      </w:r>
    </w:p>
    <w:p w14:paraId="5EC0C8A6" w14:textId="77777777" w:rsidR="00E918C8" w:rsidRPr="00E918C8" w:rsidRDefault="00E918C8" w:rsidP="00303CBA">
      <w:pPr>
        <w:jc w:val="both"/>
        <w:rPr>
          <w:rFonts w:cs="Arial"/>
          <w:b/>
          <w:lang w:val="en"/>
        </w:rPr>
      </w:pPr>
    </w:p>
    <w:p w14:paraId="24DE63F2" w14:textId="77777777" w:rsidR="00E918C8" w:rsidRPr="00E918C8" w:rsidRDefault="00E918C8" w:rsidP="00303CBA">
      <w:pPr>
        <w:jc w:val="both"/>
        <w:rPr>
          <w:rFonts w:cs="Arial"/>
          <w:lang w:val="en"/>
        </w:rPr>
      </w:pPr>
      <w:r w:rsidRPr="00E918C8">
        <w:rPr>
          <w:rFonts w:cs="Arial"/>
          <w:lang w:val="en"/>
        </w:rPr>
        <w:t xml:space="preserve">The gender pay gap is the difference between the average hourly earnings of men and women. About 9,000 companies and public bodies </w:t>
      </w:r>
      <w:r w:rsidR="00FE279D">
        <w:rPr>
          <w:rFonts w:cs="Arial"/>
          <w:lang w:val="en"/>
        </w:rPr>
        <w:t xml:space="preserve">were required to </w:t>
      </w:r>
      <w:r w:rsidRPr="00E918C8">
        <w:rPr>
          <w:rFonts w:cs="Arial"/>
          <w:lang w:val="en"/>
        </w:rPr>
        <w:t>report the difference in both mean and median hourly earnings and bonus payments. The figure is expressed as a proportion of men’s earnings.</w:t>
      </w:r>
    </w:p>
    <w:p w14:paraId="02ACF403" w14:textId="77777777" w:rsidR="00E918C8" w:rsidRPr="00E918C8" w:rsidRDefault="00E918C8" w:rsidP="00303CBA">
      <w:pPr>
        <w:jc w:val="both"/>
        <w:rPr>
          <w:rFonts w:cs="Arial"/>
          <w:lang w:val="en"/>
        </w:rPr>
      </w:pPr>
    </w:p>
    <w:p w14:paraId="4019DA4D" w14:textId="77777777" w:rsidR="00E918C8" w:rsidRPr="00E918C8" w:rsidRDefault="00E918C8" w:rsidP="00303CBA">
      <w:pPr>
        <w:jc w:val="both"/>
        <w:rPr>
          <w:rFonts w:cs="Arial"/>
          <w:lang w:val="en"/>
        </w:rPr>
      </w:pPr>
      <w:r w:rsidRPr="00E918C8">
        <w:rPr>
          <w:rFonts w:cs="Arial"/>
          <w:lang w:val="en"/>
        </w:rPr>
        <w:t>According to the ONS (Office for National Statistics</w:t>
      </w:r>
      <w:proofErr w:type="gramStart"/>
      <w:r w:rsidRPr="00E918C8">
        <w:rPr>
          <w:rFonts w:cs="Arial"/>
          <w:lang w:val="en"/>
        </w:rPr>
        <w:t>) ,</w:t>
      </w:r>
      <w:proofErr w:type="gramEnd"/>
      <w:r w:rsidRPr="00E918C8">
        <w:rPr>
          <w:rFonts w:cs="Arial"/>
          <w:lang w:val="en"/>
        </w:rPr>
        <w:t xml:space="preserve"> the gap between what UK male and female workers earn – based on median hourly earnings for full-time workers – fell to 9.1% in April 2017, from 9.4% a year earlier. It was 17.4% in 1997 when the ONS first collected the data. </w:t>
      </w:r>
    </w:p>
    <w:p w14:paraId="3AD89331" w14:textId="77777777" w:rsidR="00E918C8" w:rsidRPr="00E918C8" w:rsidRDefault="00E918C8" w:rsidP="00303CBA">
      <w:pPr>
        <w:jc w:val="both"/>
        <w:rPr>
          <w:rFonts w:cs="Arial"/>
          <w:lang w:val="en"/>
        </w:rPr>
      </w:pPr>
    </w:p>
    <w:p w14:paraId="219399C4" w14:textId="77777777" w:rsidR="00E918C8" w:rsidRPr="00E918C8" w:rsidRDefault="00E918C8" w:rsidP="00303CBA">
      <w:pPr>
        <w:jc w:val="both"/>
        <w:rPr>
          <w:rFonts w:cs="Arial"/>
          <w:lang w:val="en"/>
        </w:rPr>
      </w:pPr>
      <w:r w:rsidRPr="00E918C8">
        <w:rPr>
          <w:rFonts w:cs="Arial"/>
          <w:lang w:val="en"/>
        </w:rPr>
        <w:t xml:space="preserve">The mean gender pay gap is </w:t>
      </w:r>
      <w:proofErr w:type="gramStart"/>
      <w:r w:rsidRPr="00E918C8">
        <w:rPr>
          <w:rFonts w:cs="Arial"/>
          <w:lang w:val="en"/>
        </w:rPr>
        <w:t>14.1%, and</w:t>
      </w:r>
      <w:proofErr w:type="gramEnd"/>
      <w:r w:rsidRPr="00E918C8">
        <w:rPr>
          <w:rFonts w:cs="Arial"/>
          <w:lang w:val="en"/>
        </w:rPr>
        <w:t xml:space="preserve"> has been stuck at the same level for three years. When all workers, full and part-time, are included, the gap increases to 17.4% for median earnings and 18.4% for mean earnings. Part-time workers are included in the reporting of the gender pay gap – so this is national equivalent figure.</w:t>
      </w:r>
    </w:p>
    <w:p w14:paraId="367EBB50" w14:textId="77777777" w:rsidR="00E918C8" w:rsidRPr="00E918C8" w:rsidRDefault="00E918C8" w:rsidP="00303CBA">
      <w:pPr>
        <w:jc w:val="both"/>
        <w:rPr>
          <w:rFonts w:cs="Arial"/>
          <w:lang w:val="en"/>
        </w:rPr>
      </w:pPr>
    </w:p>
    <w:p w14:paraId="36E4AE00" w14:textId="77777777" w:rsidR="00E918C8" w:rsidRPr="00E918C8" w:rsidRDefault="00E918C8" w:rsidP="00303CBA">
      <w:pPr>
        <w:jc w:val="both"/>
        <w:rPr>
          <w:rFonts w:cs="Arial"/>
          <w:b/>
          <w:lang w:val="en"/>
        </w:rPr>
      </w:pPr>
      <w:r w:rsidRPr="00E918C8">
        <w:rPr>
          <w:rFonts w:cs="Arial"/>
          <w:b/>
          <w:lang w:val="en"/>
        </w:rPr>
        <w:t>What’s the difference between the mean and the median figures?</w:t>
      </w:r>
    </w:p>
    <w:p w14:paraId="7DF409D7" w14:textId="77777777" w:rsidR="00E918C8" w:rsidRPr="00E918C8" w:rsidRDefault="00E918C8" w:rsidP="00303CBA">
      <w:pPr>
        <w:jc w:val="both"/>
        <w:rPr>
          <w:rFonts w:cs="Arial"/>
          <w:b/>
          <w:lang w:val="en"/>
        </w:rPr>
      </w:pPr>
    </w:p>
    <w:p w14:paraId="162A8720" w14:textId="77777777" w:rsidR="00E918C8" w:rsidRPr="00E918C8" w:rsidRDefault="00E918C8" w:rsidP="00303CBA">
      <w:pPr>
        <w:jc w:val="both"/>
        <w:rPr>
          <w:rFonts w:cs="Arial"/>
          <w:lang w:val="en"/>
        </w:rPr>
      </w:pPr>
      <w:r w:rsidRPr="00E918C8">
        <w:rPr>
          <w:rFonts w:cs="Arial"/>
          <w:lang w:val="en"/>
        </w:rPr>
        <w:t>The mean, commonly known as the average, is calculated when you add the wages of all employees and divide the figure by the number of employees.</w:t>
      </w:r>
    </w:p>
    <w:p w14:paraId="788EA093" w14:textId="77777777" w:rsidR="00E918C8" w:rsidRPr="00E918C8" w:rsidRDefault="00E918C8" w:rsidP="00303CBA">
      <w:pPr>
        <w:jc w:val="both"/>
        <w:rPr>
          <w:rFonts w:cs="Arial"/>
          <w:lang w:val="en"/>
        </w:rPr>
      </w:pPr>
    </w:p>
    <w:p w14:paraId="12B33253" w14:textId="77777777" w:rsidR="00E918C8" w:rsidRPr="00E918C8" w:rsidRDefault="00E918C8" w:rsidP="00303CBA">
      <w:pPr>
        <w:jc w:val="both"/>
        <w:rPr>
          <w:rFonts w:cs="Arial"/>
          <w:lang w:val="en"/>
        </w:rPr>
      </w:pPr>
      <w:r w:rsidRPr="00E918C8">
        <w:rPr>
          <w:rFonts w:cs="Arial"/>
          <w:lang w:val="en"/>
        </w:rPr>
        <w:t>The mean gender pay gap is the difference between mean male pay and mean female pay. For example, if the hourly gender pay gap at a company is 32%, then for every £100 earned by a man a woman would earn £68.</w:t>
      </w:r>
    </w:p>
    <w:p w14:paraId="7F9E44A2" w14:textId="77777777" w:rsidR="00E918C8" w:rsidRPr="00E918C8" w:rsidRDefault="00E918C8" w:rsidP="00303CBA">
      <w:pPr>
        <w:jc w:val="both"/>
        <w:rPr>
          <w:rFonts w:cs="Arial"/>
          <w:lang w:val="en"/>
        </w:rPr>
      </w:pPr>
    </w:p>
    <w:p w14:paraId="75BBFAAD" w14:textId="77777777" w:rsidR="00E918C8" w:rsidRPr="00E918C8" w:rsidRDefault="00E918C8" w:rsidP="00303CBA">
      <w:pPr>
        <w:jc w:val="both"/>
        <w:rPr>
          <w:rFonts w:cs="Arial"/>
          <w:lang w:val="en"/>
        </w:rPr>
      </w:pPr>
      <w:r w:rsidRPr="00E918C8">
        <w:rPr>
          <w:rFonts w:cs="Arial"/>
          <w:lang w:val="en"/>
        </w:rPr>
        <w:t>The median is the figure that falls in the middle of a range when everyone’s wages are lined up from smallest to largest. The median gap is the difference between the employee in the middle of the range of male wages and the middle employee in the range of female wages.</w:t>
      </w:r>
    </w:p>
    <w:p w14:paraId="478CBA8E" w14:textId="77777777" w:rsidR="00E918C8" w:rsidRPr="00E918C8" w:rsidRDefault="00E918C8" w:rsidP="00E918C8">
      <w:pPr>
        <w:rPr>
          <w:rFonts w:cs="Arial"/>
          <w:lang w:val="en"/>
        </w:rPr>
      </w:pPr>
    </w:p>
    <w:p w14:paraId="7CDDAF3A" w14:textId="77777777" w:rsidR="00E918C8" w:rsidRPr="00E918C8" w:rsidRDefault="00E918C8" w:rsidP="00303CBA">
      <w:pPr>
        <w:jc w:val="both"/>
        <w:rPr>
          <w:rFonts w:cs="Arial"/>
          <w:lang w:val="en"/>
        </w:rPr>
      </w:pPr>
      <w:r w:rsidRPr="00E918C8">
        <w:rPr>
          <w:rFonts w:cs="Arial"/>
          <w:lang w:val="en"/>
        </w:rPr>
        <w:t>The median is typically a more representative figure as the mean can be skewed by a handful of highly paid employees. A large difference between the mean and the median can be indicative of inequality at either end of the pay spectrum. However, usually the inequality is most marked at the top end of the pay scale.</w:t>
      </w:r>
    </w:p>
    <w:p w14:paraId="5F983583" w14:textId="77777777" w:rsidR="00E918C8" w:rsidRPr="00E918C8" w:rsidRDefault="00E918C8" w:rsidP="00303CBA">
      <w:pPr>
        <w:jc w:val="both"/>
        <w:rPr>
          <w:rFonts w:cs="Arial"/>
          <w:lang w:val="en"/>
        </w:rPr>
      </w:pPr>
    </w:p>
    <w:p w14:paraId="6D49BCBA" w14:textId="77777777" w:rsidR="00E918C8" w:rsidRPr="00E918C8" w:rsidRDefault="00E918C8" w:rsidP="00303CBA">
      <w:pPr>
        <w:jc w:val="both"/>
        <w:rPr>
          <w:rFonts w:cs="Arial"/>
          <w:b/>
          <w:lang w:val="en"/>
        </w:rPr>
      </w:pPr>
      <w:r w:rsidRPr="00E918C8">
        <w:rPr>
          <w:rFonts w:cs="Arial"/>
          <w:b/>
          <w:lang w:val="en"/>
        </w:rPr>
        <w:t>Does the method of calculation affect the figures?</w:t>
      </w:r>
    </w:p>
    <w:p w14:paraId="40DA191E" w14:textId="77777777" w:rsidR="00E918C8" w:rsidRPr="00E918C8" w:rsidRDefault="00E918C8" w:rsidP="00303CBA">
      <w:pPr>
        <w:jc w:val="both"/>
        <w:rPr>
          <w:rFonts w:cs="Arial"/>
          <w:lang w:val="en"/>
        </w:rPr>
      </w:pPr>
    </w:p>
    <w:p w14:paraId="0A025CF5" w14:textId="77777777" w:rsidR="00E918C8" w:rsidRPr="00E918C8" w:rsidRDefault="00E918C8" w:rsidP="00303CBA">
      <w:pPr>
        <w:jc w:val="both"/>
        <w:rPr>
          <w:rFonts w:cs="Arial"/>
          <w:lang w:val="en"/>
        </w:rPr>
      </w:pPr>
      <w:r w:rsidRPr="00E918C8">
        <w:rPr>
          <w:rFonts w:cs="Arial"/>
          <w:lang w:val="en"/>
        </w:rPr>
        <w:t xml:space="preserve">Yes, the way the gender pay gap is calculated does affect how the gap is represented. As the gender pay gap is reported as a proportion of men’s earnings it can appear to </w:t>
      </w:r>
      <w:proofErr w:type="spellStart"/>
      <w:r w:rsidRPr="00E918C8">
        <w:rPr>
          <w:rFonts w:cs="Arial"/>
          <w:lang w:val="en"/>
        </w:rPr>
        <w:t>minimise</w:t>
      </w:r>
      <w:proofErr w:type="spellEnd"/>
      <w:r w:rsidRPr="00E918C8">
        <w:rPr>
          <w:rFonts w:cs="Arial"/>
          <w:lang w:val="en"/>
        </w:rPr>
        <w:t xml:space="preserve"> the gap from a female employee’s perspective.</w:t>
      </w:r>
    </w:p>
    <w:p w14:paraId="17B4DA4E" w14:textId="77777777" w:rsidR="00E918C8" w:rsidRPr="00E918C8" w:rsidRDefault="00E918C8" w:rsidP="00303CBA">
      <w:pPr>
        <w:jc w:val="both"/>
        <w:rPr>
          <w:rFonts w:cs="Arial"/>
          <w:lang w:val="en"/>
        </w:rPr>
      </w:pPr>
    </w:p>
    <w:p w14:paraId="102797C3" w14:textId="77777777" w:rsidR="00E918C8" w:rsidRPr="00E918C8" w:rsidRDefault="00E918C8" w:rsidP="00303CBA">
      <w:pPr>
        <w:jc w:val="both"/>
        <w:rPr>
          <w:rFonts w:cs="Arial"/>
          <w:lang w:val="en"/>
        </w:rPr>
      </w:pPr>
      <w:r w:rsidRPr="00E918C8">
        <w:rPr>
          <w:rFonts w:cs="Arial"/>
          <w:lang w:val="en"/>
        </w:rPr>
        <w:t xml:space="preserve">For example, where the pay gap is 50% this means that men’s pay is double that of their female co-workers. </w:t>
      </w:r>
    </w:p>
    <w:p w14:paraId="59F5DADF" w14:textId="77777777" w:rsidR="00E918C8" w:rsidRPr="00E918C8" w:rsidRDefault="00E918C8" w:rsidP="00303CBA">
      <w:pPr>
        <w:jc w:val="both"/>
        <w:rPr>
          <w:rFonts w:cs="Arial"/>
          <w:lang w:val="en"/>
        </w:rPr>
      </w:pPr>
    </w:p>
    <w:p w14:paraId="47DA7E58" w14:textId="77777777" w:rsidR="00E918C8" w:rsidRPr="00E918C8" w:rsidRDefault="00E918C8" w:rsidP="00303CBA">
      <w:pPr>
        <w:jc w:val="both"/>
        <w:rPr>
          <w:rFonts w:cs="Arial"/>
          <w:b/>
          <w:lang w:val="en"/>
        </w:rPr>
      </w:pPr>
      <w:r w:rsidRPr="00E918C8">
        <w:rPr>
          <w:rFonts w:cs="Arial"/>
          <w:b/>
          <w:lang w:val="en"/>
        </w:rPr>
        <w:t>Is the data reliable?</w:t>
      </w:r>
    </w:p>
    <w:p w14:paraId="242DCDF0" w14:textId="77777777" w:rsidR="00E918C8" w:rsidRPr="00E918C8" w:rsidRDefault="00E918C8" w:rsidP="00303CBA">
      <w:pPr>
        <w:jc w:val="both"/>
        <w:rPr>
          <w:rFonts w:cs="Arial"/>
          <w:b/>
          <w:lang w:val="en"/>
        </w:rPr>
      </w:pPr>
    </w:p>
    <w:p w14:paraId="0C422D1C" w14:textId="77777777" w:rsidR="00E918C8" w:rsidRPr="00E918C8" w:rsidRDefault="00E918C8" w:rsidP="00303CBA">
      <w:pPr>
        <w:jc w:val="both"/>
        <w:rPr>
          <w:rFonts w:cs="Arial"/>
          <w:lang w:val="en"/>
        </w:rPr>
      </w:pPr>
      <w:r w:rsidRPr="00E918C8">
        <w:rPr>
          <w:rFonts w:cs="Arial"/>
          <w:lang w:val="en"/>
        </w:rPr>
        <w:t xml:space="preserve">The figures are reported to the </w:t>
      </w:r>
      <w:proofErr w:type="gramStart"/>
      <w:r w:rsidRPr="00E918C8">
        <w:rPr>
          <w:rFonts w:cs="Arial"/>
          <w:lang w:val="en"/>
        </w:rPr>
        <w:t>GEO</w:t>
      </w:r>
      <w:proofErr w:type="gramEnd"/>
      <w:r w:rsidRPr="00E918C8">
        <w:rPr>
          <w:rFonts w:cs="Arial"/>
          <w:lang w:val="en"/>
        </w:rPr>
        <w:t xml:space="preserve"> but it is up to the individual companies and public bodies to calculate their own gender pay gaps. Tower Hamlets has taken great care to ensure that the calculations are accurate and in line with the legislative requirements.</w:t>
      </w:r>
    </w:p>
    <w:p w14:paraId="61C93222" w14:textId="77777777" w:rsidR="00E918C8" w:rsidRPr="00E918C8" w:rsidRDefault="00E918C8" w:rsidP="00303CBA">
      <w:pPr>
        <w:jc w:val="both"/>
        <w:rPr>
          <w:rFonts w:cs="Arial"/>
          <w:lang w:val="en"/>
        </w:rPr>
      </w:pPr>
    </w:p>
    <w:p w14:paraId="7E952D92" w14:textId="77777777" w:rsidR="00E918C8" w:rsidRPr="00E918C8" w:rsidRDefault="00E918C8" w:rsidP="00303CBA">
      <w:pPr>
        <w:jc w:val="both"/>
        <w:rPr>
          <w:rFonts w:cs="Arial"/>
          <w:b/>
          <w:lang w:val="en"/>
        </w:rPr>
      </w:pPr>
      <w:r w:rsidRPr="00E918C8">
        <w:rPr>
          <w:rFonts w:cs="Arial"/>
          <w:b/>
          <w:lang w:val="en"/>
        </w:rPr>
        <w:t>Does it mean women are being paid less than men in the same roles?</w:t>
      </w:r>
    </w:p>
    <w:p w14:paraId="3C023778" w14:textId="77777777" w:rsidR="00E918C8" w:rsidRPr="00E918C8" w:rsidRDefault="00E918C8" w:rsidP="00303CBA">
      <w:pPr>
        <w:jc w:val="both"/>
        <w:rPr>
          <w:rFonts w:cs="Arial"/>
          <w:lang w:val="en"/>
        </w:rPr>
      </w:pPr>
    </w:p>
    <w:p w14:paraId="3C16D321" w14:textId="77777777" w:rsidR="00E918C8" w:rsidRPr="00E918C8" w:rsidRDefault="001E3150" w:rsidP="00303CBA">
      <w:pPr>
        <w:jc w:val="both"/>
        <w:rPr>
          <w:rFonts w:cs="Arial"/>
          <w:lang w:val="en"/>
        </w:rPr>
      </w:pPr>
      <w:r>
        <w:rPr>
          <w:rFonts w:cs="Arial"/>
          <w:lang w:val="en"/>
        </w:rPr>
        <w:t>In general terms t</w:t>
      </w:r>
      <w:r w:rsidR="00E918C8" w:rsidRPr="00E918C8">
        <w:rPr>
          <w:rFonts w:cs="Arial"/>
          <w:lang w:val="en"/>
        </w:rPr>
        <w:t xml:space="preserve">hey may be, but the data gathered by the GEO does not tell us this. The data gathered is a relatively blunt tool and only tells us the overall gender gap, as well as the bonus pay gap and the proportion of men and women in each quartile of the pay structure of the company. </w:t>
      </w:r>
      <w:r>
        <w:rPr>
          <w:rFonts w:cs="Arial"/>
          <w:lang w:val="en"/>
        </w:rPr>
        <w:t>Tower Hamlets uses a job evaluation system whereby all posts have</w:t>
      </w:r>
      <w:r w:rsidR="00FC127F">
        <w:rPr>
          <w:rFonts w:cs="Arial"/>
          <w:lang w:val="en"/>
        </w:rPr>
        <w:t xml:space="preserve"> </w:t>
      </w:r>
      <w:r>
        <w:rPr>
          <w:rFonts w:cs="Arial"/>
          <w:lang w:val="en"/>
        </w:rPr>
        <w:t>a detailed job description</w:t>
      </w:r>
      <w:r w:rsidR="00FE279D">
        <w:rPr>
          <w:rFonts w:cs="Arial"/>
          <w:lang w:val="en"/>
        </w:rPr>
        <w:t>, with t</w:t>
      </w:r>
      <w:r>
        <w:rPr>
          <w:rFonts w:cs="Arial"/>
          <w:lang w:val="en"/>
        </w:rPr>
        <w:t xml:space="preserve">he grade of the post </w:t>
      </w:r>
      <w:r w:rsidR="00FE279D">
        <w:rPr>
          <w:rFonts w:cs="Arial"/>
          <w:lang w:val="en"/>
        </w:rPr>
        <w:t xml:space="preserve">formally </w:t>
      </w:r>
      <w:r>
        <w:rPr>
          <w:rFonts w:cs="Arial"/>
          <w:lang w:val="en"/>
        </w:rPr>
        <w:t xml:space="preserve">evaluated by a joint panel of Human Resources and the council’s </w:t>
      </w:r>
      <w:proofErr w:type="spellStart"/>
      <w:r>
        <w:rPr>
          <w:rFonts w:cs="Arial"/>
          <w:lang w:val="en"/>
        </w:rPr>
        <w:t>recognised</w:t>
      </w:r>
      <w:proofErr w:type="spellEnd"/>
      <w:r>
        <w:rPr>
          <w:rFonts w:cs="Arial"/>
          <w:lang w:val="en"/>
        </w:rPr>
        <w:t xml:space="preserve"> trade unions. This process means that equivalent work is paid at an equivalent rate</w:t>
      </w:r>
      <w:r w:rsidR="00164807">
        <w:rPr>
          <w:rFonts w:cs="Arial"/>
          <w:lang w:val="en"/>
        </w:rPr>
        <w:t xml:space="preserve"> regardless of gender</w:t>
      </w:r>
      <w:r>
        <w:rPr>
          <w:rFonts w:cs="Arial"/>
          <w:lang w:val="en"/>
        </w:rPr>
        <w:t>.</w:t>
      </w:r>
    </w:p>
    <w:p w14:paraId="52AE7F57" w14:textId="77777777" w:rsidR="00E918C8" w:rsidRPr="00E918C8" w:rsidRDefault="00E918C8" w:rsidP="00303CBA">
      <w:pPr>
        <w:jc w:val="both"/>
        <w:rPr>
          <w:rFonts w:cs="Arial"/>
          <w:lang w:val="en"/>
        </w:rPr>
      </w:pPr>
    </w:p>
    <w:p w14:paraId="0B580B18" w14:textId="77777777" w:rsidR="00E918C8" w:rsidRPr="00E918C8" w:rsidRDefault="00E918C8" w:rsidP="00303CBA">
      <w:pPr>
        <w:jc w:val="both"/>
        <w:rPr>
          <w:rFonts w:cs="Arial"/>
          <w:b/>
          <w:lang w:val="en"/>
        </w:rPr>
      </w:pPr>
      <w:r w:rsidRPr="00E918C8">
        <w:rPr>
          <w:rFonts w:cs="Arial"/>
          <w:b/>
          <w:lang w:val="en"/>
        </w:rPr>
        <w:t>Isn’t it illegal to pay women less than men?</w:t>
      </w:r>
    </w:p>
    <w:p w14:paraId="4BAE4D11" w14:textId="77777777" w:rsidR="00E918C8" w:rsidRPr="00E918C8" w:rsidRDefault="00E918C8" w:rsidP="00303CBA">
      <w:pPr>
        <w:jc w:val="both"/>
        <w:rPr>
          <w:rFonts w:cs="Arial"/>
          <w:lang w:val="en"/>
        </w:rPr>
      </w:pPr>
    </w:p>
    <w:p w14:paraId="78CF6B9A" w14:textId="77777777" w:rsidR="00E918C8" w:rsidRPr="00E918C8" w:rsidRDefault="00E979FC" w:rsidP="00303CBA">
      <w:pPr>
        <w:jc w:val="both"/>
        <w:rPr>
          <w:rFonts w:cs="Arial"/>
          <w:lang w:val="en"/>
        </w:rPr>
      </w:pPr>
      <w:r>
        <w:rPr>
          <w:rFonts w:cs="Arial"/>
          <w:lang w:val="en"/>
        </w:rPr>
        <w:t>Yes, and it has been for 49</w:t>
      </w:r>
      <w:r w:rsidR="00E918C8" w:rsidRPr="00E918C8">
        <w:rPr>
          <w:rFonts w:cs="Arial"/>
          <w:lang w:val="en"/>
        </w:rPr>
        <w:t xml:space="preserve"> years. Under the Equal Pay Act 1970, and more recently, the Equality Act 2010, it is against the law to pay people performing the same role or “work of equivalent value” differently because of their gender. This applies to all employers regardless of size. </w:t>
      </w:r>
    </w:p>
    <w:p w14:paraId="485FD866" w14:textId="77777777" w:rsidR="00E918C8" w:rsidRPr="00E918C8" w:rsidRDefault="00E918C8" w:rsidP="00303CBA">
      <w:pPr>
        <w:jc w:val="both"/>
        <w:rPr>
          <w:rFonts w:cs="Arial"/>
          <w:lang w:val="en"/>
        </w:rPr>
      </w:pPr>
    </w:p>
    <w:p w14:paraId="1FFD98CC" w14:textId="77777777" w:rsidR="00E918C8" w:rsidRPr="00E918C8" w:rsidRDefault="00E918C8" w:rsidP="00303CBA">
      <w:pPr>
        <w:jc w:val="both"/>
        <w:rPr>
          <w:rFonts w:cs="Arial"/>
          <w:b/>
          <w:bCs/>
          <w:lang w:val="en"/>
        </w:rPr>
      </w:pPr>
      <w:r w:rsidRPr="00E918C8">
        <w:rPr>
          <w:rFonts w:cs="Arial"/>
          <w:b/>
          <w:bCs/>
          <w:lang w:val="en"/>
        </w:rPr>
        <w:t>What will happen if companies don’t report?</w:t>
      </w:r>
    </w:p>
    <w:p w14:paraId="5EDB987C" w14:textId="77777777" w:rsidR="00E918C8" w:rsidRPr="00E918C8" w:rsidRDefault="00E918C8" w:rsidP="00303CBA">
      <w:pPr>
        <w:jc w:val="both"/>
        <w:rPr>
          <w:rFonts w:cs="Arial"/>
          <w:lang w:val="en"/>
        </w:rPr>
      </w:pPr>
    </w:p>
    <w:p w14:paraId="2975A6BD" w14:textId="77777777" w:rsidR="00E918C8" w:rsidRPr="00E918C8" w:rsidRDefault="00E918C8" w:rsidP="00303CBA">
      <w:pPr>
        <w:jc w:val="both"/>
        <w:rPr>
          <w:rFonts w:cs="Arial"/>
          <w:lang w:val="en"/>
        </w:rPr>
      </w:pPr>
      <w:r w:rsidRPr="00E918C8">
        <w:rPr>
          <w:rFonts w:cs="Arial"/>
          <w:lang w:val="en"/>
        </w:rPr>
        <w:t xml:space="preserve">The Equality and Human Rights Commission (EHRC) is responsible for ensuring employers publish their gender pay gap. The </w:t>
      </w:r>
      <w:hyperlink r:id="rId11" w:history="1">
        <w:r w:rsidRPr="00E918C8">
          <w:rPr>
            <w:rFonts w:cs="Arial"/>
            <w:color w:val="0000FF"/>
            <w:u w:val="single"/>
            <w:lang w:val="en"/>
          </w:rPr>
          <w:t xml:space="preserve">EHRC </w:t>
        </w:r>
      </w:hyperlink>
      <w:r w:rsidRPr="00E918C8">
        <w:rPr>
          <w:rFonts w:cs="Arial"/>
          <w:lang w:val="en"/>
        </w:rPr>
        <w:t>says it will approach employers informally at first if they have not published by the deadline of 4 April, but businesses could ultimately face “unlimited fines and convictions”.</w:t>
      </w:r>
    </w:p>
    <w:p w14:paraId="218A6466" w14:textId="77777777" w:rsidR="00E918C8" w:rsidRDefault="00E918C8" w:rsidP="00E918C8">
      <w:pPr>
        <w:rPr>
          <w:rFonts w:cs="Arial"/>
          <w:lang w:val="en"/>
        </w:rPr>
      </w:pPr>
    </w:p>
    <w:p w14:paraId="553A5852" w14:textId="77777777" w:rsidR="00FC127F" w:rsidRPr="00E918C8" w:rsidRDefault="00FC127F" w:rsidP="00E918C8">
      <w:pPr>
        <w:rPr>
          <w:rFonts w:cs="Arial"/>
          <w:lang w:val="en"/>
        </w:rPr>
      </w:pPr>
    </w:p>
    <w:p w14:paraId="3A5B35A1" w14:textId="77777777" w:rsidR="00E918C8" w:rsidRPr="00E918C8" w:rsidRDefault="00E918C8" w:rsidP="00E918C8">
      <w:pPr>
        <w:rPr>
          <w:rFonts w:cs="Arial"/>
          <w:b/>
          <w:bCs/>
          <w:lang w:val="en"/>
        </w:rPr>
      </w:pPr>
      <w:r w:rsidRPr="00E918C8">
        <w:rPr>
          <w:rFonts w:cs="Arial"/>
          <w:b/>
          <w:bCs/>
          <w:lang w:val="en"/>
        </w:rPr>
        <w:lastRenderedPageBreak/>
        <w:t>Will companies be forced to close the gender pay gap?</w:t>
      </w:r>
    </w:p>
    <w:p w14:paraId="58253448" w14:textId="77777777" w:rsidR="00E918C8" w:rsidRPr="00E918C8" w:rsidRDefault="00E918C8" w:rsidP="00E918C8">
      <w:pPr>
        <w:rPr>
          <w:rFonts w:cs="Arial"/>
          <w:lang w:val="en"/>
        </w:rPr>
      </w:pPr>
    </w:p>
    <w:p w14:paraId="2653A359" w14:textId="77777777" w:rsidR="00E918C8" w:rsidRDefault="00E918C8" w:rsidP="00303CBA">
      <w:pPr>
        <w:jc w:val="both"/>
        <w:rPr>
          <w:rFonts w:cs="Arial"/>
          <w:lang w:val="en"/>
        </w:rPr>
      </w:pPr>
      <w:r w:rsidRPr="00E918C8">
        <w:rPr>
          <w:rFonts w:cs="Arial"/>
          <w:lang w:val="en"/>
        </w:rPr>
        <w:t>There are no plans to punish companies that have a wide gender pay gap, but the government has stated that it will publish sector-specific league tables, highlighting companies failing to address pay differences between men and women.</w:t>
      </w:r>
      <w:r w:rsidR="00FC127F">
        <w:rPr>
          <w:rFonts w:cs="Arial"/>
          <w:lang w:val="en"/>
        </w:rPr>
        <w:t xml:space="preserve"> </w:t>
      </w:r>
      <w:r w:rsidRPr="00E918C8">
        <w:rPr>
          <w:rFonts w:cs="Arial"/>
          <w:lang w:val="en"/>
        </w:rPr>
        <w:t xml:space="preserve">Greater pressure may come from companies’ own employees and scrutiny from competitors and in the media. </w:t>
      </w:r>
    </w:p>
    <w:p w14:paraId="71AE441A" w14:textId="77777777" w:rsidR="00BA58F7" w:rsidRDefault="00BA58F7" w:rsidP="00303CBA">
      <w:pPr>
        <w:jc w:val="both"/>
        <w:rPr>
          <w:rFonts w:cs="Arial"/>
          <w:lang w:val="en"/>
        </w:rPr>
      </w:pPr>
    </w:p>
    <w:p w14:paraId="4577912E" w14:textId="77777777" w:rsidR="00BA58F7" w:rsidRPr="00E918C8" w:rsidRDefault="00BA58F7" w:rsidP="00303CBA">
      <w:pPr>
        <w:jc w:val="both"/>
        <w:rPr>
          <w:rFonts w:cs="Arial"/>
          <w:lang w:val="en"/>
        </w:rPr>
      </w:pPr>
      <w:r>
        <w:rPr>
          <w:rFonts w:cs="Arial"/>
          <w:lang w:val="en"/>
        </w:rPr>
        <w:t xml:space="preserve">The council </w:t>
      </w:r>
      <w:r w:rsidR="00E979FC">
        <w:rPr>
          <w:rFonts w:cs="Arial"/>
          <w:lang w:val="en"/>
        </w:rPr>
        <w:t>has an equalities act</w:t>
      </w:r>
      <w:r w:rsidR="00164807">
        <w:rPr>
          <w:rFonts w:cs="Arial"/>
          <w:lang w:val="en"/>
        </w:rPr>
        <w:t>ion plan and the analysis of the data in this report will be used to inform the plan.</w:t>
      </w:r>
      <w:r>
        <w:rPr>
          <w:rFonts w:cs="Arial"/>
          <w:lang w:val="en"/>
        </w:rPr>
        <w:t xml:space="preserve"> </w:t>
      </w:r>
    </w:p>
    <w:p w14:paraId="170975BE" w14:textId="77777777" w:rsidR="00E918C8" w:rsidRPr="00E918C8" w:rsidRDefault="00E918C8" w:rsidP="00303CBA">
      <w:pPr>
        <w:jc w:val="both"/>
        <w:rPr>
          <w:rFonts w:cs="Arial"/>
          <w:lang w:val="en"/>
        </w:rPr>
      </w:pPr>
    </w:p>
    <w:p w14:paraId="60F6C04E" w14:textId="77777777" w:rsidR="00E918C8" w:rsidRPr="00E918C8" w:rsidRDefault="00E918C8" w:rsidP="00303CBA">
      <w:pPr>
        <w:jc w:val="both"/>
        <w:rPr>
          <w:rFonts w:cs="Arial"/>
          <w:lang w:val="en"/>
        </w:rPr>
      </w:pPr>
    </w:p>
    <w:p w14:paraId="753C58B5" w14:textId="77777777" w:rsidR="00C456CE" w:rsidRDefault="00C456CE" w:rsidP="00303CBA">
      <w:pPr>
        <w:jc w:val="both"/>
        <w:rPr>
          <w:rFonts w:cs="Arial"/>
          <w:sz w:val="20"/>
          <w:szCs w:val="20"/>
        </w:rPr>
      </w:pPr>
      <w:r>
        <w:rPr>
          <w:rFonts w:cs="Arial"/>
          <w:sz w:val="20"/>
          <w:szCs w:val="20"/>
        </w:rPr>
        <w:t>---------------------------------------------------------------------------------------------------------------------</w:t>
      </w:r>
    </w:p>
    <w:p w14:paraId="272418EF" w14:textId="77777777" w:rsidR="00EF0494" w:rsidRPr="00C456CE" w:rsidRDefault="00C456CE" w:rsidP="00303CBA">
      <w:pPr>
        <w:pStyle w:val="Default"/>
        <w:jc w:val="both"/>
        <w:rPr>
          <w:rFonts w:ascii="Arial" w:hAnsi="Arial" w:cs="Arial"/>
          <w:color w:val="auto"/>
          <w:sz w:val="20"/>
          <w:szCs w:val="20"/>
        </w:rPr>
      </w:pPr>
      <w:r w:rsidRPr="00C456CE">
        <w:rPr>
          <w:rFonts w:ascii="Arial" w:hAnsi="Arial" w:cs="Arial"/>
          <w:color w:val="auto"/>
          <w:sz w:val="20"/>
          <w:szCs w:val="20"/>
        </w:rPr>
        <w:t xml:space="preserve">The Understanding Gender Pay Gap </w:t>
      </w:r>
      <w:r w:rsidR="00F853BE" w:rsidRPr="00C456CE">
        <w:rPr>
          <w:rFonts w:ascii="Arial" w:hAnsi="Arial" w:cs="Arial"/>
          <w:color w:val="auto"/>
          <w:sz w:val="20"/>
          <w:szCs w:val="20"/>
        </w:rPr>
        <w:t>Reporting section</w:t>
      </w:r>
      <w:r w:rsidRPr="00C456CE">
        <w:rPr>
          <w:rFonts w:ascii="Arial" w:hAnsi="Arial" w:cs="Arial"/>
          <w:color w:val="auto"/>
          <w:sz w:val="20"/>
          <w:szCs w:val="20"/>
        </w:rPr>
        <w:t xml:space="preserve"> of this document is ba</w:t>
      </w:r>
      <w:r w:rsidRPr="00E918C8">
        <w:rPr>
          <w:rFonts w:ascii="Arial" w:hAnsi="Arial" w:cs="Arial"/>
          <w:color w:val="auto"/>
          <w:sz w:val="20"/>
          <w:szCs w:val="20"/>
        </w:rPr>
        <w:t>sed upon a Guardian Newspaper article published on 28th February 2018</w:t>
      </w:r>
    </w:p>
    <w:p w14:paraId="2EDD41FF" w14:textId="77777777" w:rsidR="00C456CE" w:rsidRDefault="00C456CE" w:rsidP="00303CBA">
      <w:pPr>
        <w:pStyle w:val="Default"/>
        <w:jc w:val="both"/>
        <w:rPr>
          <w:rFonts w:ascii="Arial" w:hAnsi="Arial" w:cs="Arial"/>
          <w:color w:val="auto"/>
        </w:rPr>
      </w:pPr>
    </w:p>
    <w:p w14:paraId="79399DD0" w14:textId="77777777" w:rsidR="00EF0494" w:rsidRDefault="00EF0494" w:rsidP="00303CBA">
      <w:pPr>
        <w:pStyle w:val="Default"/>
        <w:jc w:val="both"/>
        <w:rPr>
          <w:rFonts w:ascii="Arial" w:hAnsi="Arial" w:cs="Arial"/>
          <w:color w:val="auto"/>
          <w:sz w:val="20"/>
          <w:szCs w:val="20"/>
        </w:rPr>
      </w:pPr>
      <w:r w:rsidRPr="00272131">
        <w:rPr>
          <w:rFonts w:ascii="Arial" w:hAnsi="Arial" w:cs="Arial"/>
          <w:color w:val="auto"/>
          <w:sz w:val="20"/>
          <w:szCs w:val="20"/>
        </w:rPr>
        <w:t xml:space="preserve">The information supplied is in line with the reporting requirements detailed by </w:t>
      </w:r>
      <w:r w:rsidR="009D0E73">
        <w:rPr>
          <w:rFonts w:ascii="Arial" w:hAnsi="Arial" w:cs="Arial"/>
          <w:color w:val="auto"/>
          <w:sz w:val="20"/>
          <w:szCs w:val="20"/>
        </w:rPr>
        <w:t>ACAS</w:t>
      </w:r>
      <w:r w:rsidRPr="00272131">
        <w:rPr>
          <w:rFonts w:ascii="Arial" w:hAnsi="Arial" w:cs="Arial"/>
          <w:color w:val="auto"/>
          <w:sz w:val="20"/>
          <w:szCs w:val="20"/>
        </w:rPr>
        <w:t xml:space="preserve"> in their guidance to G</w:t>
      </w:r>
      <w:r w:rsidR="00BA58F7">
        <w:rPr>
          <w:rFonts w:ascii="Arial" w:hAnsi="Arial" w:cs="Arial"/>
          <w:color w:val="auto"/>
          <w:sz w:val="20"/>
          <w:szCs w:val="20"/>
        </w:rPr>
        <w:t>D</w:t>
      </w:r>
      <w:r w:rsidRPr="00272131">
        <w:rPr>
          <w:rFonts w:ascii="Arial" w:hAnsi="Arial" w:cs="Arial"/>
          <w:color w:val="auto"/>
          <w:sz w:val="20"/>
          <w:szCs w:val="20"/>
        </w:rPr>
        <w:t>GR, available</w:t>
      </w:r>
      <w:r w:rsidR="00BA58F7">
        <w:rPr>
          <w:rFonts w:ascii="Arial" w:hAnsi="Arial" w:cs="Arial"/>
          <w:color w:val="auto"/>
          <w:sz w:val="20"/>
          <w:szCs w:val="20"/>
        </w:rPr>
        <w:t xml:space="preserve"> </w:t>
      </w:r>
      <w:hyperlink r:id="rId12" w:history="1">
        <w:r w:rsidR="00BA58F7" w:rsidRPr="00BA58F7">
          <w:rPr>
            <w:rStyle w:val="Hyperlink"/>
            <w:rFonts w:ascii="Arial" w:hAnsi="Arial" w:cs="Arial"/>
            <w:sz w:val="20"/>
            <w:szCs w:val="20"/>
          </w:rPr>
          <w:t>here</w:t>
        </w:r>
      </w:hyperlink>
      <w:r w:rsidRPr="00272131">
        <w:rPr>
          <w:rFonts w:ascii="Arial" w:hAnsi="Arial" w:cs="Arial"/>
          <w:color w:val="auto"/>
          <w:sz w:val="20"/>
          <w:szCs w:val="20"/>
        </w:rPr>
        <w:t>.</w:t>
      </w:r>
    </w:p>
    <w:p w14:paraId="32682E06" w14:textId="77777777" w:rsidR="00EF0494" w:rsidRPr="00272131" w:rsidRDefault="00EF0494" w:rsidP="00303CBA">
      <w:pPr>
        <w:pStyle w:val="Default"/>
        <w:jc w:val="both"/>
        <w:rPr>
          <w:rFonts w:ascii="Arial" w:hAnsi="Arial" w:cs="Arial"/>
          <w:color w:val="auto"/>
          <w:sz w:val="20"/>
          <w:szCs w:val="20"/>
        </w:rPr>
      </w:pPr>
    </w:p>
    <w:p w14:paraId="61BA6096" w14:textId="77777777" w:rsidR="00EF0494" w:rsidRDefault="009D0E73" w:rsidP="00303CBA">
      <w:pPr>
        <w:pStyle w:val="Default"/>
        <w:jc w:val="both"/>
        <w:rPr>
          <w:rFonts w:ascii="Arial" w:hAnsi="Arial" w:cs="Arial"/>
          <w:color w:val="auto"/>
          <w:sz w:val="20"/>
          <w:szCs w:val="20"/>
        </w:rPr>
      </w:pPr>
      <w:r>
        <w:rPr>
          <w:rFonts w:ascii="Arial" w:hAnsi="Arial" w:cs="Arial"/>
          <w:color w:val="auto"/>
          <w:sz w:val="20"/>
          <w:szCs w:val="20"/>
        </w:rPr>
        <w:t xml:space="preserve">Schools </w:t>
      </w:r>
      <w:r w:rsidRPr="00272131">
        <w:rPr>
          <w:rFonts w:ascii="Arial" w:hAnsi="Arial" w:cs="Arial"/>
          <w:color w:val="auto"/>
          <w:sz w:val="20"/>
          <w:szCs w:val="20"/>
        </w:rPr>
        <w:t xml:space="preserve">are </w:t>
      </w:r>
      <w:r>
        <w:rPr>
          <w:rFonts w:ascii="Arial" w:hAnsi="Arial" w:cs="Arial"/>
          <w:color w:val="auto"/>
          <w:sz w:val="20"/>
          <w:szCs w:val="20"/>
        </w:rPr>
        <w:t xml:space="preserve">not </w:t>
      </w:r>
      <w:r w:rsidRPr="00272131">
        <w:rPr>
          <w:rFonts w:ascii="Arial" w:hAnsi="Arial" w:cs="Arial"/>
          <w:color w:val="auto"/>
          <w:sz w:val="20"/>
          <w:szCs w:val="20"/>
        </w:rPr>
        <w:t>included in local authority gender pay reporting.</w:t>
      </w:r>
      <w:r>
        <w:rPr>
          <w:rFonts w:ascii="Arial" w:hAnsi="Arial" w:cs="Arial"/>
          <w:color w:val="auto"/>
          <w:sz w:val="20"/>
          <w:szCs w:val="20"/>
        </w:rPr>
        <w:t xml:space="preserve"> </w:t>
      </w:r>
      <w:r w:rsidR="00BA58F7">
        <w:rPr>
          <w:rFonts w:ascii="Arial" w:hAnsi="Arial" w:cs="Arial"/>
          <w:color w:val="auto"/>
          <w:sz w:val="20"/>
          <w:szCs w:val="20"/>
        </w:rPr>
        <w:t>Those with more than 250 staff are required to provide information separately.</w:t>
      </w:r>
    </w:p>
    <w:p w14:paraId="4618547A" w14:textId="77777777" w:rsidR="00EF0494" w:rsidRDefault="00EF0494" w:rsidP="00303CBA">
      <w:pPr>
        <w:pStyle w:val="Default"/>
        <w:jc w:val="both"/>
        <w:rPr>
          <w:rFonts w:ascii="Arial" w:hAnsi="Arial" w:cs="Arial"/>
          <w:color w:val="auto"/>
          <w:sz w:val="20"/>
          <w:szCs w:val="20"/>
        </w:rPr>
      </w:pPr>
    </w:p>
    <w:p w14:paraId="2E6D9B12" w14:textId="77777777" w:rsidR="00B11BAF" w:rsidRDefault="00EF0494" w:rsidP="00303CBA">
      <w:pPr>
        <w:pStyle w:val="Default"/>
        <w:jc w:val="both"/>
        <w:rPr>
          <w:rFonts w:ascii="Arial" w:hAnsi="Arial" w:cs="Arial"/>
          <w:color w:val="auto"/>
          <w:sz w:val="20"/>
          <w:szCs w:val="20"/>
        </w:rPr>
      </w:pPr>
      <w:r>
        <w:rPr>
          <w:rFonts w:ascii="Arial" w:hAnsi="Arial" w:cs="Arial"/>
          <w:color w:val="auto"/>
          <w:sz w:val="20"/>
          <w:szCs w:val="20"/>
        </w:rPr>
        <w:t>In line with the legislation, the information relates to March</w:t>
      </w:r>
      <w:r w:rsidR="00E979FC">
        <w:rPr>
          <w:rFonts w:ascii="Arial" w:hAnsi="Arial" w:cs="Arial"/>
          <w:color w:val="auto"/>
          <w:sz w:val="20"/>
          <w:szCs w:val="20"/>
        </w:rPr>
        <w:t xml:space="preserve"> 2018</w:t>
      </w:r>
      <w:r>
        <w:rPr>
          <w:rFonts w:ascii="Arial" w:hAnsi="Arial" w:cs="Arial"/>
          <w:color w:val="auto"/>
          <w:sz w:val="20"/>
          <w:szCs w:val="20"/>
        </w:rPr>
        <w:t xml:space="preserve"> and must be published on the council’s website and on a dedicated ‘.gov’ governmental website by </w:t>
      </w:r>
      <w:r w:rsidR="00E979FC">
        <w:rPr>
          <w:rFonts w:ascii="Arial" w:hAnsi="Arial" w:cs="Arial"/>
          <w:color w:val="auto"/>
          <w:sz w:val="20"/>
          <w:szCs w:val="20"/>
        </w:rPr>
        <w:t>the end of March 2019</w:t>
      </w:r>
    </w:p>
    <w:p w14:paraId="3DE2D7B5" w14:textId="77777777" w:rsidR="00EF0494" w:rsidRDefault="00EF0494" w:rsidP="00303CBA">
      <w:pPr>
        <w:jc w:val="both"/>
        <w:rPr>
          <w:rFonts w:cs="Arial"/>
          <w:sz w:val="20"/>
          <w:szCs w:val="20"/>
        </w:rPr>
      </w:pPr>
      <w:r w:rsidRPr="00C9260F">
        <w:rPr>
          <w:rFonts w:cs="Arial"/>
          <w:sz w:val="20"/>
          <w:szCs w:val="20"/>
        </w:rPr>
        <w:t>To allow comparison, a number of London councils have adopted the s</w:t>
      </w:r>
      <w:r w:rsidR="00BA58F7">
        <w:rPr>
          <w:rFonts w:cs="Arial"/>
          <w:sz w:val="20"/>
          <w:szCs w:val="20"/>
        </w:rPr>
        <w:t>imilar</w:t>
      </w:r>
      <w:r w:rsidRPr="00C9260F">
        <w:rPr>
          <w:rFonts w:cs="Arial"/>
          <w:sz w:val="20"/>
          <w:szCs w:val="20"/>
        </w:rPr>
        <w:t xml:space="preserve"> layout for providing information on the gender pay gap, and have also provided, in addition to the legal requirements, information on the ethnic minority (‘BAME’) and disabled people pay gaps.</w:t>
      </w:r>
    </w:p>
    <w:p w14:paraId="427A103F" w14:textId="77777777" w:rsidR="00EF0494" w:rsidRDefault="00EF0494" w:rsidP="00EF0494">
      <w:pPr>
        <w:rPr>
          <w:rFonts w:cs="Arial"/>
          <w:sz w:val="20"/>
          <w:szCs w:val="20"/>
        </w:rPr>
      </w:pPr>
    </w:p>
    <w:p w14:paraId="5FCE2464" w14:textId="77777777" w:rsidR="00EF0494" w:rsidRDefault="00EF0494" w:rsidP="00EF0494">
      <w:pPr>
        <w:rPr>
          <w:rFonts w:cs="Arial"/>
          <w:sz w:val="20"/>
          <w:szCs w:val="20"/>
        </w:rPr>
      </w:pPr>
    </w:p>
    <w:p w14:paraId="0256F290" w14:textId="77777777" w:rsidR="00EF0494" w:rsidRDefault="00EF0494" w:rsidP="00EF0494">
      <w:pPr>
        <w:rPr>
          <w:rFonts w:cs="Arial"/>
          <w:sz w:val="20"/>
          <w:szCs w:val="20"/>
        </w:rPr>
      </w:pPr>
    </w:p>
    <w:p w14:paraId="5CA436CF" w14:textId="77777777" w:rsidR="00EF0494" w:rsidRDefault="00EF0494" w:rsidP="00EF0494">
      <w:pPr>
        <w:rPr>
          <w:rFonts w:cs="Arial"/>
          <w:sz w:val="20"/>
          <w:szCs w:val="20"/>
        </w:rPr>
      </w:pPr>
      <w:r>
        <w:rPr>
          <w:rFonts w:cs="Arial"/>
          <w:sz w:val="20"/>
          <w:szCs w:val="20"/>
        </w:rPr>
        <w:t>---------------------------------------------------------------------------------------------------------------------</w:t>
      </w:r>
    </w:p>
    <w:p w14:paraId="22D77B65" w14:textId="77777777" w:rsidR="00E918C8" w:rsidRPr="00C9260F" w:rsidRDefault="00E918C8">
      <w:pPr>
        <w:rPr>
          <w:rFonts w:cs="Arial"/>
          <w:sz w:val="20"/>
          <w:szCs w:val="20"/>
        </w:rPr>
      </w:pPr>
    </w:p>
    <w:sectPr w:rsidR="00E918C8" w:rsidRPr="00C9260F" w:rsidSect="00D550EA">
      <w:footerReference w:type="default" r:id="rId13"/>
      <w:footerReference w:type="first" r:id="rId14"/>
      <w:pgSz w:w="11906" w:h="16838"/>
      <w:pgMar w:top="141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F6D88" w14:textId="77777777" w:rsidR="00B27A4A" w:rsidRDefault="00B27A4A" w:rsidP="00DC7573">
      <w:r>
        <w:separator/>
      </w:r>
    </w:p>
  </w:endnote>
  <w:endnote w:type="continuationSeparator" w:id="0">
    <w:p w14:paraId="7835A4E0" w14:textId="77777777" w:rsidR="00B27A4A" w:rsidRDefault="00B27A4A" w:rsidP="00DC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5765" w14:textId="720D7EE1" w:rsidR="00D550EA" w:rsidRDefault="00D550EA">
    <w:pPr>
      <w:pStyle w:val="Footer"/>
      <w:rPr>
        <w:color w:val="000000" w:themeColor="text1"/>
      </w:rPr>
    </w:pPr>
    <w:r>
      <w:rPr>
        <w:color w:val="000000" w:themeColor="text1"/>
      </w:rPr>
      <w:t>Gender Pay Gap Report: Updated 31.05.19</w:t>
    </w:r>
  </w:p>
  <w:p w14:paraId="16058361" w14:textId="77777777" w:rsidR="00DC7573" w:rsidRDefault="00D550EA">
    <w:pPr>
      <w:pStyle w:val="Footer"/>
    </w:pPr>
    <w:r>
      <w:rPr>
        <w:noProof/>
      </w:rPr>
      <mc:AlternateContent>
        <mc:Choice Requires="wps">
          <w:drawing>
            <wp:anchor distT="0" distB="0" distL="114300" distR="114300" simplePos="0" relativeHeight="251659264" behindDoc="0" locked="0" layoutInCell="1" allowOverlap="1" wp14:anchorId="225D2AB9" wp14:editId="73553C3C">
              <wp:simplePos x="0" y="0"/>
              <wp:positionH relativeFrom="margin">
                <wp:align>right</wp:align>
              </wp:positionH>
              <wp:positionV relativeFrom="bottomMargin">
                <wp:align>top</wp:align>
              </wp:positionV>
              <wp:extent cx="1508760" cy="395605"/>
              <wp:effectExtent l="0" t="0" r="0" b="0"/>
              <wp:wrapNone/>
              <wp:docPr id="56" name="Text Box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45C88C7" w14:textId="77777777" w:rsidR="00D550EA" w:rsidRPr="00D550EA" w:rsidRDefault="00D550EA">
                          <w:pPr>
                            <w:pStyle w:val="Footer"/>
                            <w:jc w:val="right"/>
                            <w:rPr>
                              <w:rFonts w:cs="Arial"/>
                              <w:color w:val="000000" w:themeColor="text1"/>
                            </w:rPr>
                          </w:pPr>
                          <w:r w:rsidRPr="00D550EA">
                            <w:rPr>
                              <w:rFonts w:cs="Arial"/>
                              <w:color w:val="000000" w:themeColor="text1"/>
                            </w:rPr>
                            <w:fldChar w:fldCharType="begin"/>
                          </w:r>
                          <w:r w:rsidRPr="00D550EA">
                            <w:rPr>
                              <w:rFonts w:cs="Arial"/>
                              <w:color w:val="000000" w:themeColor="text1"/>
                            </w:rPr>
                            <w:instrText xml:space="preserve"> PAGE  \* Arabic  \* MERGEFORMAT </w:instrText>
                          </w:r>
                          <w:r w:rsidRPr="00D550EA">
                            <w:rPr>
                              <w:rFonts w:cs="Arial"/>
                              <w:color w:val="000000" w:themeColor="text1"/>
                            </w:rPr>
                            <w:fldChar w:fldCharType="separate"/>
                          </w:r>
                          <w:r w:rsidR="005B4410">
                            <w:rPr>
                              <w:rFonts w:cs="Arial"/>
                              <w:noProof/>
                              <w:color w:val="000000" w:themeColor="text1"/>
                            </w:rPr>
                            <w:t>8</w:t>
                          </w:r>
                          <w:r w:rsidRPr="00D550EA">
                            <w:rPr>
                              <w:rFonts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5D2AB9"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445C88C7" w14:textId="77777777" w:rsidR="00D550EA" w:rsidRPr="00D550EA" w:rsidRDefault="00D550EA">
                    <w:pPr>
                      <w:pStyle w:val="Footer"/>
                      <w:jc w:val="right"/>
                      <w:rPr>
                        <w:rFonts w:cs="Arial"/>
                        <w:color w:val="000000" w:themeColor="text1"/>
                      </w:rPr>
                    </w:pPr>
                    <w:r w:rsidRPr="00D550EA">
                      <w:rPr>
                        <w:rFonts w:cs="Arial"/>
                        <w:color w:val="000000" w:themeColor="text1"/>
                      </w:rPr>
                      <w:fldChar w:fldCharType="begin"/>
                    </w:r>
                    <w:r w:rsidRPr="00D550EA">
                      <w:rPr>
                        <w:rFonts w:cs="Arial"/>
                        <w:color w:val="000000" w:themeColor="text1"/>
                      </w:rPr>
                      <w:instrText xml:space="preserve"> PAGE  \* Arabic  \* MERGEFORMAT </w:instrText>
                    </w:r>
                    <w:r w:rsidRPr="00D550EA">
                      <w:rPr>
                        <w:rFonts w:cs="Arial"/>
                        <w:color w:val="000000" w:themeColor="text1"/>
                      </w:rPr>
                      <w:fldChar w:fldCharType="separate"/>
                    </w:r>
                    <w:r w:rsidR="005B4410">
                      <w:rPr>
                        <w:rFonts w:cs="Arial"/>
                        <w:noProof/>
                        <w:color w:val="000000" w:themeColor="text1"/>
                      </w:rPr>
                      <w:t>8</w:t>
                    </w:r>
                    <w:r w:rsidRPr="00D550EA">
                      <w:rPr>
                        <w:rFonts w:cs="Arial"/>
                        <w:color w:val="000000" w:themeColor="text1"/>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12ACF9C0" wp14:editId="10F5E4F0">
              <wp:simplePos x="0" y="0"/>
              <wp:positionH relativeFrom="margin">
                <wp:align>center</wp:align>
              </wp:positionH>
              <wp:positionV relativeFrom="bottomMargin">
                <wp:align>top</wp:align>
              </wp:positionV>
              <wp:extent cx="59436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F01CCE6"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AA12" w14:textId="77777777" w:rsidR="009D0E73" w:rsidRDefault="009D0E73">
    <w:pPr>
      <w:pStyle w:val="Footer"/>
    </w:pPr>
    <w:r>
      <w:t>Gender Pay Gap Reporting: Updated 31.05.19</w:t>
    </w:r>
  </w:p>
  <w:p w14:paraId="70932AB6" w14:textId="77777777" w:rsidR="0064287D" w:rsidRDefault="0064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77348" w14:textId="77777777" w:rsidR="00B27A4A" w:rsidRDefault="00B27A4A" w:rsidP="00DC7573">
      <w:r>
        <w:separator/>
      </w:r>
    </w:p>
  </w:footnote>
  <w:footnote w:type="continuationSeparator" w:id="0">
    <w:p w14:paraId="7FB9F410" w14:textId="77777777" w:rsidR="00B27A4A" w:rsidRDefault="00B27A4A" w:rsidP="00DC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202"/>
    <w:multiLevelType w:val="hybridMultilevel"/>
    <w:tmpl w:val="4FB691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3A0E7098"/>
    <w:multiLevelType w:val="hybridMultilevel"/>
    <w:tmpl w:val="5B14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F4233"/>
    <w:multiLevelType w:val="multilevel"/>
    <w:tmpl w:val="A88A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119F7"/>
    <w:multiLevelType w:val="hybridMultilevel"/>
    <w:tmpl w:val="85EA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F413D"/>
    <w:multiLevelType w:val="hybridMultilevel"/>
    <w:tmpl w:val="275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3182C"/>
    <w:multiLevelType w:val="hybridMultilevel"/>
    <w:tmpl w:val="1730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E51E6"/>
    <w:multiLevelType w:val="hybridMultilevel"/>
    <w:tmpl w:val="524E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47A6B"/>
    <w:multiLevelType w:val="hybridMultilevel"/>
    <w:tmpl w:val="141278D4"/>
    <w:lvl w:ilvl="0" w:tplc="84565494">
      <w:start w:val="6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21"/>
    <w:rsid w:val="00001AAD"/>
    <w:rsid w:val="00003CBE"/>
    <w:rsid w:val="000237E8"/>
    <w:rsid w:val="0002686D"/>
    <w:rsid w:val="0003012E"/>
    <w:rsid w:val="00035C6B"/>
    <w:rsid w:val="00056C7A"/>
    <w:rsid w:val="0006128B"/>
    <w:rsid w:val="0006280C"/>
    <w:rsid w:val="000636A5"/>
    <w:rsid w:val="000659DB"/>
    <w:rsid w:val="0007532B"/>
    <w:rsid w:val="000816D2"/>
    <w:rsid w:val="00086818"/>
    <w:rsid w:val="00087EBB"/>
    <w:rsid w:val="000923CA"/>
    <w:rsid w:val="00092A72"/>
    <w:rsid w:val="000C1329"/>
    <w:rsid w:val="000C39CF"/>
    <w:rsid w:val="000C40BF"/>
    <w:rsid w:val="000C62FC"/>
    <w:rsid w:val="000E1228"/>
    <w:rsid w:val="000E3209"/>
    <w:rsid w:val="000E3A9A"/>
    <w:rsid w:val="00105153"/>
    <w:rsid w:val="00105327"/>
    <w:rsid w:val="0010646D"/>
    <w:rsid w:val="00131A3C"/>
    <w:rsid w:val="00134A4A"/>
    <w:rsid w:val="001376B5"/>
    <w:rsid w:val="00140DE9"/>
    <w:rsid w:val="00142EA1"/>
    <w:rsid w:val="001438C5"/>
    <w:rsid w:val="00146064"/>
    <w:rsid w:val="00150247"/>
    <w:rsid w:val="001625FA"/>
    <w:rsid w:val="001644A9"/>
    <w:rsid w:val="00164807"/>
    <w:rsid w:val="00167572"/>
    <w:rsid w:val="00167CB8"/>
    <w:rsid w:val="00170BB4"/>
    <w:rsid w:val="00172681"/>
    <w:rsid w:val="00183B24"/>
    <w:rsid w:val="0019129A"/>
    <w:rsid w:val="0019161F"/>
    <w:rsid w:val="001A21D5"/>
    <w:rsid w:val="001A5614"/>
    <w:rsid w:val="001C4047"/>
    <w:rsid w:val="001C43B7"/>
    <w:rsid w:val="001C5980"/>
    <w:rsid w:val="001C72F6"/>
    <w:rsid w:val="001D46C6"/>
    <w:rsid w:val="001E3150"/>
    <w:rsid w:val="001E58B7"/>
    <w:rsid w:val="001F0287"/>
    <w:rsid w:val="00211773"/>
    <w:rsid w:val="0023111D"/>
    <w:rsid w:val="00233D8E"/>
    <w:rsid w:val="00234B94"/>
    <w:rsid w:val="002356B8"/>
    <w:rsid w:val="002539C9"/>
    <w:rsid w:val="00263089"/>
    <w:rsid w:val="00270FF5"/>
    <w:rsid w:val="00272131"/>
    <w:rsid w:val="002734D4"/>
    <w:rsid w:val="002740B6"/>
    <w:rsid w:val="002760EC"/>
    <w:rsid w:val="002767A1"/>
    <w:rsid w:val="00280F14"/>
    <w:rsid w:val="00281B17"/>
    <w:rsid w:val="0028383B"/>
    <w:rsid w:val="002848A6"/>
    <w:rsid w:val="0029595E"/>
    <w:rsid w:val="002A4425"/>
    <w:rsid w:val="002B47D7"/>
    <w:rsid w:val="002B59AE"/>
    <w:rsid w:val="002C50F5"/>
    <w:rsid w:val="002D71D7"/>
    <w:rsid w:val="002E0D1E"/>
    <w:rsid w:val="002E7921"/>
    <w:rsid w:val="002F005E"/>
    <w:rsid w:val="002F047F"/>
    <w:rsid w:val="002F0805"/>
    <w:rsid w:val="002F1E4A"/>
    <w:rsid w:val="002F2849"/>
    <w:rsid w:val="002F5611"/>
    <w:rsid w:val="00303CBA"/>
    <w:rsid w:val="00316E7D"/>
    <w:rsid w:val="003208C9"/>
    <w:rsid w:val="00321B7A"/>
    <w:rsid w:val="00326699"/>
    <w:rsid w:val="0033300A"/>
    <w:rsid w:val="00335AD7"/>
    <w:rsid w:val="00341902"/>
    <w:rsid w:val="00354DDB"/>
    <w:rsid w:val="00355682"/>
    <w:rsid w:val="003565CA"/>
    <w:rsid w:val="00364539"/>
    <w:rsid w:val="003723ED"/>
    <w:rsid w:val="00387A6F"/>
    <w:rsid w:val="00394BD3"/>
    <w:rsid w:val="003B1840"/>
    <w:rsid w:val="003D2CFD"/>
    <w:rsid w:val="003D372F"/>
    <w:rsid w:val="003D4706"/>
    <w:rsid w:val="003E1E43"/>
    <w:rsid w:val="003F2843"/>
    <w:rsid w:val="003F4642"/>
    <w:rsid w:val="003F5157"/>
    <w:rsid w:val="004116FF"/>
    <w:rsid w:val="00413C33"/>
    <w:rsid w:val="004215A9"/>
    <w:rsid w:val="00422417"/>
    <w:rsid w:val="00424D24"/>
    <w:rsid w:val="0043291A"/>
    <w:rsid w:val="00432F18"/>
    <w:rsid w:val="00436BD5"/>
    <w:rsid w:val="004410FC"/>
    <w:rsid w:val="00441679"/>
    <w:rsid w:val="004538E2"/>
    <w:rsid w:val="00453C35"/>
    <w:rsid w:val="00454D1C"/>
    <w:rsid w:val="00463D7F"/>
    <w:rsid w:val="0046533B"/>
    <w:rsid w:val="00465BFC"/>
    <w:rsid w:val="00470830"/>
    <w:rsid w:val="0047171B"/>
    <w:rsid w:val="0047615C"/>
    <w:rsid w:val="00476C6C"/>
    <w:rsid w:val="00480EA6"/>
    <w:rsid w:val="00481C0A"/>
    <w:rsid w:val="004847AB"/>
    <w:rsid w:val="004918DB"/>
    <w:rsid w:val="0049755E"/>
    <w:rsid w:val="004A107F"/>
    <w:rsid w:val="004A354C"/>
    <w:rsid w:val="004B354E"/>
    <w:rsid w:val="004B3AF4"/>
    <w:rsid w:val="004B5458"/>
    <w:rsid w:val="004C08A8"/>
    <w:rsid w:val="004C0B5B"/>
    <w:rsid w:val="004D43E3"/>
    <w:rsid w:val="004F19DA"/>
    <w:rsid w:val="00504C38"/>
    <w:rsid w:val="0050651B"/>
    <w:rsid w:val="005122C5"/>
    <w:rsid w:val="00516A0D"/>
    <w:rsid w:val="00520C5B"/>
    <w:rsid w:val="005335AF"/>
    <w:rsid w:val="005356EF"/>
    <w:rsid w:val="00541AB7"/>
    <w:rsid w:val="00543742"/>
    <w:rsid w:val="005448DB"/>
    <w:rsid w:val="00547358"/>
    <w:rsid w:val="00571BDF"/>
    <w:rsid w:val="00572462"/>
    <w:rsid w:val="00574564"/>
    <w:rsid w:val="00581586"/>
    <w:rsid w:val="00583A24"/>
    <w:rsid w:val="00583D85"/>
    <w:rsid w:val="0058499E"/>
    <w:rsid w:val="005861FF"/>
    <w:rsid w:val="00586AA0"/>
    <w:rsid w:val="00591948"/>
    <w:rsid w:val="00592451"/>
    <w:rsid w:val="005928CB"/>
    <w:rsid w:val="00593A08"/>
    <w:rsid w:val="005A1780"/>
    <w:rsid w:val="005A2824"/>
    <w:rsid w:val="005A4B12"/>
    <w:rsid w:val="005A5517"/>
    <w:rsid w:val="005B215F"/>
    <w:rsid w:val="005B4410"/>
    <w:rsid w:val="005B5028"/>
    <w:rsid w:val="005C1ADD"/>
    <w:rsid w:val="005C3006"/>
    <w:rsid w:val="005C6FFA"/>
    <w:rsid w:val="005E6A38"/>
    <w:rsid w:val="005F2088"/>
    <w:rsid w:val="005F238C"/>
    <w:rsid w:val="005F38B0"/>
    <w:rsid w:val="00600990"/>
    <w:rsid w:val="006075FD"/>
    <w:rsid w:val="00610646"/>
    <w:rsid w:val="0061141A"/>
    <w:rsid w:val="00612C84"/>
    <w:rsid w:val="0062361B"/>
    <w:rsid w:val="0063323B"/>
    <w:rsid w:val="00637DDE"/>
    <w:rsid w:val="00642621"/>
    <w:rsid w:val="0064287D"/>
    <w:rsid w:val="006471CE"/>
    <w:rsid w:val="006478AA"/>
    <w:rsid w:val="00650096"/>
    <w:rsid w:val="00652447"/>
    <w:rsid w:val="0065374A"/>
    <w:rsid w:val="006678E7"/>
    <w:rsid w:val="00670C92"/>
    <w:rsid w:val="00677619"/>
    <w:rsid w:val="006865DC"/>
    <w:rsid w:val="00690ABC"/>
    <w:rsid w:val="0069153D"/>
    <w:rsid w:val="0069500F"/>
    <w:rsid w:val="006957B3"/>
    <w:rsid w:val="006A1BBB"/>
    <w:rsid w:val="006A4121"/>
    <w:rsid w:val="006B2D89"/>
    <w:rsid w:val="006D1EE1"/>
    <w:rsid w:val="006D50F6"/>
    <w:rsid w:val="006E4BE1"/>
    <w:rsid w:val="006F20EE"/>
    <w:rsid w:val="006F2886"/>
    <w:rsid w:val="006F40B5"/>
    <w:rsid w:val="007041FE"/>
    <w:rsid w:val="00704681"/>
    <w:rsid w:val="007134CE"/>
    <w:rsid w:val="00713BDD"/>
    <w:rsid w:val="00713D37"/>
    <w:rsid w:val="0071657C"/>
    <w:rsid w:val="00735D5D"/>
    <w:rsid w:val="00751842"/>
    <w:rsid w:val="0075447E"/>
    <w:rsid w:val="00755C6D"/>
    <w:rsid w:val="00771E27"/>
    <w:rsid w:val="00776295"/>
    <w:rsid w:val="00777151"/>
    <w:rsid w:val="00787B94"/>
    <w:rsid w:val="00794E86"/>
    <w:rsid w:val="007A042B"/>
    <w:rsid w:val="007A3945"/>
    <w:rsid w:val="007D0663"/>
    <w:rsid w:val="007D1636"/>
    <w:rsid w:val="007D6887"/>
    <w:rsid w:val="007E241B"/>
    <w:rsid w:val="007E3557"/>
    <w:rsid w:val="007E6A74"/>
    <w:rsid w:val="007E7329"/>
    <w:rsid w:val="007F59E5"/>
    <w:rsid w:val="00807C0D"/>
    <w:rsid w:val="00820757"/>
    <w:rsid w:val="0082270A"/>
    <w:rsid w:val="008403A8"/>
    <w:rsid w:val="00840848"/>
    <w:rsid w:val="00847873"/>
    <w:rsid w:val="0085720A"/>
    <w:rsid w:val="00894790"/>
    <w:rsid w:val="008A1986"/>
    <w:rsid w:val="008C0629"/>
    <w:rsid w:val="008C2E3C"/>
    <w:rsid w:val="008D6B80"/>
    <w:rsid w:val="008E0E25"/>
    <w:rsid w:val="008E4925"/>
    <w:rsid w:val="008E79DC"/>
    <w:rsid w:val="00901678"/>
    <w:rsid w:val="00902795"/>
    <w:rsid w:val="0090495D"/>
    <w:rsid w:val="00906949"/>
    <w:rsid w:val="00924C9A"/>
    <w:rsid w:val="00925E58"/>
    <w:rsid w:val="00933343"/>
    <w:rsid w:val="00943DEE"/>
    <w:rsid w:val="00961378"/>
    <w:rsid w:val="00963488"/>
    <w:rsid w:val="00967C2F"/>
    <w:rsid w:val="00973A89"/>
    <w:rsid w:val="00973A99"/>
    <w:rsid w:val="009835EA"/>
    <w:rsid w:val="00986B11"/>
    <w:rsid w:val="00987729"/>
    <w:rsid w:val="009877A6"/>
    <w:rsid w:val="009A60BB"/>
    <w:rsid w:val="009A6969"/>
    <w:rsid w:val="009B2716"/>
    <w:rsid w:val="009C24E7"/>
    <w:rsid w:val="009C313D"/>
    <w:rsid w:val="009C3546"/>
    <w:rsid w:val="009D0E73"/>
    <w:rsid w:val="009D3206"/>
    <w:rsid w:val="009D3B55"/>
    <w:rsid w:val="009E1F79"/>
    <w:rsid w:val="009E2090"/>
    <w:rsid w:val="009F5F84"/>
    <w:rsid w:val="00A01940"/>
    <w:rsid w:val="00A01BF4"/>
    <w:rsid w:val="00A028CE"/>
    <w:rsid w:val="00A10636"/>
    <w:rsid w:val="00A1488E"/>
    <w:rsid w:val="00A17AAC"/>
    <w:rsid w:val="00A20F7A"/>
    <w:rsid w:val="00A21773"/>
    <w:rsid w:val="00A237BC"/>
    <w:rsid w:val="00A302BB"/>
    <w:rsid w:val="00A3499E"/>
    <w:rsid w:val="00A375C9"/>
    <w:rsid w:val="00A50D7D"/>
    <w:rsid w:val="00A55A49"/>
    <w:rsid w:val="00A5775F"/>
    <w:rsid w:val="00A63AD0"/>
    <w:rsid w:val="00A7696E"/>
    <w:rsid w:val="00A837B5"/>
    <w:rsid w:val="00A950A8"/>
    <w:rsid w:val="00AA4A34"/>
    <w:rsid w:val="00AA4A5A"/>
    <w:rsid w:val="00AA5083"/>
    <w:rsid w:val="00AB1EBB"/>
    <w:rsid w:val="00AB363E"/>
    <w:rsid w:val="00AC0AEE"/>
    <w:rsid w:val="00AD2475"/>
    <w:rsid w:val="00AD31F8"/>
    <w:rsid w:val="00AD7372"/>
    <w:rsid w:val="00B0630F"/>
    <w:rsid w:val="00B11BAF"/>
    <w:rsid w:val="00B1327F"/>
    <w:rsid w:val="00B166A0"/>
    <w:rsid w:val="00B2417E"/>
    <w:rsid w:val="00B27A4A"/>
    <w:rsid w:val="00B27C0A"/>
    <w:rsid w:val="00B3024F"/>
    <w:rsid w:val="00B414F3"/>
    <w:rsid w:val="00B42ECC"/>
    <w:rsid w:val="00B42F77"/>
    <w:rsid w:val="00B4683A"/>
    <w:rsid w:val="00B62172"/>
    <w:rsid w:val="00B73D46"/>
    <w:rsid w:val="00B844D7"/>
    <w:rsid w:val="00B87265"/>
    <w:rsid w:val="00B96064"/>
    <w:rsid w:val="00BA5081"/>
    <w:rsid w:val="00BA5095"/>
    <w:rsid w:val="00BA58F7"/>
    <w:rsid w:val="00BC08F5"/>
    <w:rsid w:val="00BC4250"/>
    <w:rsid w:val="00BD1EAC"/>
    <w:rsid w:val="00BD7144"/>
    <w:rsid w:val="00BD75DD"/>
    <w:rsid w:val="00BE2A1A"/>
    <w:rsid w:val="00BE6C61"/>
    <w:rsid w:val="00BF5F7C"/>
    <w:rsid w:val="00BF6A80"/>
    <w:rsid w:val="00C16FC1"/>
    <w:rsid w:val="00C24F73"/>
    <w:rsid w:val="00C26F35"/>
    <w:rsid w:val="00C30FA8"/>
    <w:rsid w:val="00C32136"/>
    <w:rsid w:val="00C344C0"/>
    <w:rsid w:val="00C37120"/>
    <w:rsid w:val="00C4020F"/>
    <w:rsid w:val="00C412DF"/>
    <w:rsid w:val="00C456CE"/>
    <w:rsid w:val="00C5392D"/>
    <w:rsid w:val="00C53A16"/>
    <w:rsid w:val="00C5533B"/>
    <w:rsid w:val="00C567BE"/>
    <w:rsid w:val="00C631C0"/>
    <w:rsid w:val="00C63F94"/>
    <w:rsid w:val="00C72B9F"/>
    <w:rsid w:val="00C759C2"/>
    <w:rsid w:val="00C81062"/>
    <w:rsid w:val="00C82905"/>
    <w:rsid w:val="00C9260F"/>
    <w:rsid w:val="00C96D15"/>
    <w:rsid w:val="00CA48AA"/>
    <w:rsid w:val="00CC01CA"/>
    <w:rsid w:val="00CC189B"/>
    <w:rsid w:val="00CC28DD"/>
    <w:rsid w:val="00CC50C8"/>
    <w:rsid w:val="00CD298A"/>
    <w:rsid w:val="00CE683C"/>
    <w:rsid w:val="00CE7C9D"/>
    <w:rsid w:val="00CF1496"/>
    <w:rsid w:val="00CF4817"/>
    <w:rsid w:val="00D10D95"/>
    <w:rsid w:val="00D11EAA"/>
    <w:rsid w:val="00D3328D"/>
    <w:rsid w:val="00D42371"/>
    <w:rsid w:val="00D529B0"/>
    <w:rsid w:val="00D550EA"/>
    <w:rsid w:val="00D55F21"/>
    <w:rsid w:val="00D563CB"/>
    <w:rsid w:val="00D56561"/>
    <w:rsid w:val="00D63EDD"/>
    <w:rsid w:val="00D705B3"/>
    <w:rsid w:val="00D76B0D"/>
    <w:rsid w:val="00D76D44"/>
    <w:rsid w:val="00D84130"/>
    <w:rsid w:val="00D914D4"/>
    <w:rsid w:val="00D91CA0"/>
    <w:rsid w:val="00D938BF"/>
    <w:rsid w:val="00DA51B0"/>
    <w:rsid w:val="00DB54CA"/>
    <w:rsid w:val="00DB5C9F"/>
    <w:rsid w:val="00DB6533"/>
    <w:rsid w:val="00DC0EF3"/>
    <w:rsid w:val="00DC5540"/>
    <w:rsid w:val="00DC66D0"/>
    <w:rsid w:val="00DC7573"/>
    <w:rsid w:val="00DD0DD8"/>
    <w:rsid w:val="00E17203"/>
    <w:rsid w:val="00E27CEC"/>
    <w:rsid w:val="00E342CB"/>
    <w:rsid w:val="00E46E5B"/>
    <w:rsid w:val="00E534A2"/>
    <w:rsid w:val="00E6718E"/>
    <w:rsid w:val="00E7325C"/>
    <w:rsid w:val="00E80FD7"/>
    <w:rsid w:val="00E85F27"/>
    <w:rsid w:val="00E918C8"/>
    <w:rsid w:val="00E979FC"/>
    <w:rsid w:val="00EB06BB"/>
    <w:rsid w:val="00EB5A56"/>
    <w:rsid w:val="00EB5F4C"/>
    <w:rsid w:val="00EC0A16"/>
    <w:rsid w:val="00EF0494"/>
    <w:rsid w:val="00F00E10"/>
    <w:rsid w:val="00F030BB"/>
    <w:rsid w:val="00F03667"/>
    <w:rsid w:val="00F0479E"/>
    <w:rsid w:val="00F11607"/>
    <w:rsid w:val="00F1676A"/>
    <w:rsid w:val="00F204EF"/>
    <w:rsid w:val="00F246E9"/>
    <w:rsid w:val="00F260CC"/>
    <w:rsid w:val="00F424F8"/>
    <w:rsid w:val="00F457A9"/>
    <w:rsid w:val="00F57441"/>
    <w:rsid w:val="00F7156A"/>
    <w:rsid w:val="00F853BE"/>
    <w:rsid w:val="00F86273"/>
    <w:rsid w:val="00F95E80"/>
    <w:rsid w:val="00F96B4E"/>
    <w:rsid w:val="00F97598"/>
    <w:rsid w:val="00FA170C"/>
    <w:rsid w:val="00FA2D2F"/>
    <w:rsid w:val="00FA3483"/>
    <w:rsid w:val="00FA3CB5"/>
    <w:rsid w:val="00FA61B0"/>
    <w:rsid w:val="00FA6F3A"/>
    <w:rsid w:val="00FB688C"/>
    <w:rsid w:val="00FC117C"/>
    <w:rsid w:val="00FC127F"/>
    <w:rsid w:val="00FD161B"/>
    <w:rsid w:val="00FD594F"/>
    <w:rsid w:val="00FD5D6F"/>
    <w:rsid w:val="00FD79DE"/>
    <w:rsid w:val="00FE269F"/>
    <w:rsid w:val="00FE279D"/>
    <w:rsid w:val="00FE4A83"/>
    <w:rsid w:val="00FF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F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1B0"/>
    <w:rPr>
      <w:rFonts w:ascii="Arial" w:hAnsi="Arial"/>
      <w:sz w:val="24"/>
      <w:szCs w:val="24"/>
    </w:rPr>
  </w:style>
  <w:style w:type="paragraph" w:styleId="Heading1">
    <w:name w:val="heading 1"/>
    <w:basedOn w:val="Normal"/>
    <w:next w:val="Normal"/>
    <w:link w:val="Heading1Char"/>
    <w:qFormat/>
    <w:rsid w:val="00943D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621"/>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rsid w:val="00642621"/>
    <w:rPr>
      <w:sz w:val="16"/>
      <w:szCs w:val="16"/>
    </w:rPr>
  </w:style>
  <w:style w:type="paragraph" w:styleId="CommentText">
    <w:name w:val="annotation text"/>
    <w:basedOn w:val="Normal"/>
    <w:link w:val="CommentTextChar"/>
    <w:rsid w:val="00642621"/>
    <w:rPr>
      <w:sz w:val="20"/>
      <w:szCs w:val="20"/>
    </w:rPr>
  </w:style>
  <w:style w:type="character" w:customStyle="1" w:styleId="CommentTextChar">
    <w:name w:val="Comment Text Char"/>
    <w:basedOn w:val="DefaultParagraphFont"/>
    <w:link w:val="CommentText"/>
    <w:rsid w:val="00642621"/>
    <w:rPr>
      <w:rFonts w:ascii="Arial" w:hAnsi="Arial"/>
    </w:rPr>
  </w:style>
  <w:style w:type="paragraph" w:styleId="CommentSubject">
    <w:name w:val="annotation subject"/>
    <w:basedOn w:val="CommentText"/>
    <w:next w:val="CommentText"/>
    <w:link w:val="CommentSubjectChar"/>
    <w:rsid w:val="00642621"/>
    <w:rPr>
      <w:b/>
      <w:bCs/>
    </w:rPr>
  </w:style>
  <w:style w:type="character" w:customStyle="1" w:styleId="CommentSubjectChar">
    <w:name w:val="Comment Subject Char"/>
    <w:basedOn w:val="CommentTextChar"/>
    <w:link w:val="CommentSubject"/>
    <w:rsid w:val="00642621"/>
    <w:rPr>
      <w:rFonts w:ascii="Arial" w:hAnsi="Arial"/>
      <w:b/>
      <w:bCs/>
    </w:rPr>
  </w:style>
  <w:style w:type="paragraph" w:styleId="BalloonText">
    <w:name w:val="Balloon Text"/>
    <w:basedOn w:val="Normal"/>
    <w:link w:val="BalloonTextChar"/>
    <w:rsid w:val="00642621"/>
    <w:rPr>
      <w:rFonts w:ascii="Tahoma" w:hAnsi="Tahoma" w:cs="Tahoma"/>
      <w:sz w:val="16"/>
      <w:szCs w:val="16"/>
    </w:rPr>
  </w:style>
  <w:style w:type="character" w:customStyle="1" w:styleId="BalloonTextChar">
    <w:name w:val="Balloon Text Char"/>
    <w:basedOn w:val="DefaultParagraphFont"/>
    <w:link w:val="BalloonText"/>
    <w:rsid w:val="00642621"/>
    <w:rPr>
      <w:rFonts w:ascii="Tahoma" w:hAnsi="Tahoma" w:cs="Tahoma"/>
      <w:sz w:val="16"/>
      <w:szCs w:val="16"/>
    </w:rPr>
  </w:style>
  <w:style w:type="character" w:styleId="Hyperlink">
    <w:name w:val="Hyperlink"/>
    <w:basedOn w:val="DefaultParagraphFont"/>
    <w:rsid w:val="00642621"/>
    <w:rPr>
      <w:color w:val="0000FF" w:themeColor="hyperlink"/>
      <w:u w:val="single"/>
    </w:rPr>
  </w:style>
  <w:style w:type="paragraph" w:styleId="ListParagraph">
    <w:name w:val="List Paragraph"/>
    <w:basedOn w:val="Normal"/>
    <w:uiPriority w:val="34"/>
    <w:qFormat/>
    <w:rsid w:val="009E2090"/>
    <w:pPr>
      <w:ind w:left="720"/>
      <w:contextualSpacing/>
    </w:pPr>
  </w:style>
  <w:style w:type="character" w:styleId="Emphasis">
    <w:name w:val="Emphasis"/>
    <w:basedOn w:val="DefaultParagraphFont"/>
    <w:uiPriority w:val="20"/>
    <w:qFormat/>
    <w:rsid w:val="00BC4250"/>
    <w:rPr>
      <w:b/>
      <w:bCs/>
      <w:i w:val="0"/>
      <w:iCs w:val="0"/>
    </w:rPr>
  </w:style>
  <w:style w:type="character" w:customStyle="1" w:styleId="st1">
    <w:name w:val="st1"/>
    <w:basedOn w:val="DefaultParagraphFont"/>
    <w:rsid w:val="00BC4250"/>
  </w:style>
  <w:style w:type="paragraph" w:styleId="BodyTextIndent">
    <w:name w:val="Body Text Indent"/>
    <w:basedOn w:val="Normal"/>
    <w:link w:val="BodyTextIndentChar"/>
    <w:rsid w:val="00612C84"/>
    <w:pPr>
      <w:ind w:left="720"/>
    </w:pPr>
    <w:rPr>
      <w:rFonts w:ascii="Times New Roman" w:hAnsi="Times New Roman"/>
      <w:i/>
      <w:szCs w:val="20"/>
      <w:lang w:val="en-US" w:eastAsia="en-US"/>
    </w:rPr>
  </w:style>
  <w:style w:type="character" w:customStyle="1" w:styleId="BodyTextIndentChar">
    <w:name w:val="Body Text Indent Char"/>
    <w:basedOn w:val="DefaultParagraphFont"/>
    <w:link w:val="BodyTextIndent"/>
    <w:rsid w:val="00612C84"/>
    <w:rPr>
      <w:i/>
      <w:sz w:val="24"/>
      <w:lang w:val="en-US" w:eastAsia="en-US"/>
    </w:rPr>
  </w:style>
  <w:style w:type="paragraph" w:styleId="Header">
    <w:name w:val="header"/>
    <w:basedOn w:val="Normal"/>
    <w:link w:val="HeaderChar"/>
    <w:rsid w:val="00DC7573"/>
    <w:pPr>
      <w:tabs>
        <w:tab w:val="center" w:pos="4513"/>
        <w:tab w:val="right" w:pos="9026"/>
      </w:tabs>
    </w:pPr>
  </w:style>
  <w:style w:type="character" w:customStyle="1" w:styleId="HeaderChar">
    <w:name w:val="Header Char"/>
    <w:basedOn w:val="DefaultParagraphFont"/>
    <w:link w:val="Header"/>
    <w:rsid w:val="00DC7573"/>
    <w:rPr>
      <w:rFonts w:ascii="Arial" w:hAnsi="Arial"/>
      <w:sz w:val="24"/>
      <w:szCs w:val="24"/>
    </w:rPr>
  </w:style>
  <w:style w:type="paragraph" w:styleId="Footer">
    <w:name w:val="footer"/>
    <w:basedOn w:val="Normal"/>
    <w:link w:val="FooterChar"/>
    <w:uiPriority w:val="99"/>
    <w:rsid w:val="00DC7573"/>
    <w:pPr>
      <w:tabs>
        <w:tab w:val="center" w:pos="4513"/>
        <w:tab w:val="right" w:pos="9026"/>
      </w:tabs>
    </w:pPr>
  </w:style>
  <w:style w:type="character" w:customStyle="1" w:styleId="FooterChar">
    <w:name w:val="Footer Char"/>
    <w:basedOn w:val="DefaultParagraphFont"/>
    <w:link w:val="Footer"/>
    <w:uiPriority w:val="99"/>
    <w:rsid w:val="00DC7573"/>
    <w:rPr>
      <w:rFonts w:ascii="Arial" w:hAnsi="Arial"/>
      <w:sz w:val="24"/>
      <w:szCs w:val="24"/>
    </w:rPr>
  </w:style>
  <w:style w:type="table" w:styleId="TableGrid">
    <w:name w:val="Table Grid"/>
    <w:basedOn w:val="TableNormal"/>
    <w:rsid w:val="0063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C50C8"/>
    <w:rPr>
      <w:color w:val="800080" w:themeColor="followedHyperlink"/>
      <w:u w:val="single"/>
    </w:rPr>
  </w:style>
  <w:style w:type="paragraph" w:customStyle="1" w:styleId="C289308D74E2492DA70DEFAE9D5EDFC8">
    <w:name w:val="C289308D74E2492DA70DEFAE9D5EDFC8"/>
    <w:rsid w:val="00D550EA"/>
    <w:pPr>
      <w:spacing w:after="200" w:line="276" w:lineRule="auto"/>
    </w:pPr>
    <w:rPr>
      <w:rFonts w:asciiTheme="minorHAnsi" w:eastAsiaTheme="minorEastAsia" w:hAnsiTheme="minorHAnsi" w:cstheme="minorBidi"/>
      <w:sz w:val="22"/>
      <w:szCs w:val="22"/>
      <w:lang w:val="en-US" w:eastAsia="ja-JP"/>
    </w:rPr>
  </w:style>
  <w:style w:type="character" w:customStyle="1" w:styleId="Heading1Char">
    <w:name w:val="Heading 1 Char"/>
    <w:basedOn w:val="DefaultParagraphFont"/>
    <w:link w:val="Heading1"/>
    <w:rsid w:val="00943D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4671">
      <w:bodyDiv w:val="1"/>
      <w:marLeft w:val="0"/>
      <w:marRight w:val="0"/>
      <w:marTop w:val="0"/>
      <w:marBottom w:val="0"/>
      <w:divBdr>
        <w:top w:val="none" w:sz="0" w:space="0" w:color="auto"/>
        <w:left w:val="none" w:sz="0" w:space="0" w:color="auto"/>
        <w:bottom w:val="none" w:sz="0" w:space="0" w:color="auto"/>
        <w:right w:val="none" w:sz="0" w:space="0" w:color="auto"/>
      </w:divBdr>
    </w:div>
    <w:div w:id="276446336">
      <w:bodyDiv w:val="1"/>
      <w:marLeft w:val="0"/>
      <w:marRight w:val="0"/>
      <w:marTop w:val="0"/>
      <w:marBottom w:val="0"/>
      <w:divBdr>
        <w:top w:val="none" w:sz="0" w:space="0" w:color="auto"/>
        <w:left w:val="none" w:sz="0" w:space="0" w:color="auto"/>
        <w:bottom w:val="none" w:sz="0" w:space="0" w:color="auto"/>
        <w:right w:val="none" w:sz="0" w:space="0" w:color="auto"/>
      </w:divBdr>
    </w:div>
    <w:div w:id="324670891">
      <w:bodyDiv w:val="1"/>
      <w:marLeft w:val="0"/>
      <w:marRight w:val="0"/>
      <w:marTop w:val="0"/>
      <w:marBottom w:val="0"/>
      <w:divBdr>
        <w:top w:val="none" w:sz="0" w:space="0" w:color="auto"/>
        <w:left w:val="none" w:sz="0" w:space="0" w:color="auto"/>
        <w:bottom w:val="none" w:sz="0" w:space="0" w:color="auto"/>
        <w:right w:val="none" w:sz="0" w:space="0" w:color="auto"/>
      </w:divBdr>
    </w:div>
    <w:div w:id="382873403">
      <w:bodyDiv w:val="1"/>
      <w:marLeft w:val="0"/>
      <w:marRight w:val="0"/>
      <w:marTop w:val="0"/>
      <w:marBottom w:val="0"/>
      <w:divBdr>
        <w:top w:val="none" w:sz="0" w:space="0" w:color="auto"/>
        <w:left w:val="none" w:sz="0" w:space="0" w:color="auto"/>
        <w:bottom w:val="none" w:sz="0" w:space="0" w:color="auto"/>
        <w:right w:val="none" w:sz="0" w:space="0" w:color="auto"/>
      </w:divBdr>
    </w:div>
    <w:div w:id="505708373">
      <w:bodyDiv w:val="1"/>
      <w:marLeft w:val="0"/>
      <w:marRight w:val="0"/>
      <w:marTop w:val="0"/>
      <w:marBottom w:val="0"/>
      <w:divBdr>
        <w:top w:val="none" w:sz="0" w:space="0" w:color="auto"/>
        <w:left w:val="none" w:sz="0" w:space="0" w:color="auto"/>
        <w:bottom w:val="none" w:sz="0" w:space="0" w:color="auto"/>
        <w:right w:val="none" w:sz="0" w:space="0" w:color="auto"/>
      </w:divBdr>
    </w:div>
    <w:div w:id="667900741">
      <w:bodyDiv w:val="1"/>
      <w:marLeft w:val="0"/>
      <w:marRight w:val="0"/>
      <w:marTop w:val="0"/>
      <w:marBottom w:val="0"/>
      <w:divBdr>
        <w:top w:val="none" w:sz="0" w:space="0" w:color="auto"/>
        <w:left w:val="none" w:sz="0" w:space="0" w:color="auto"/>
        <w:bottom w:val="none" w:sz="0" w:space="0" w:color="auto"/>
        <w:right w:val="none" w:sz="0" w:space="0" w:color="auto"/>
      </w:divBdr>
    </w:div>
    <w:div w:id="669530403">
      <w:bodyDiv w:val="1"/>
      <w:marLeft w:val="0"/>
      <w:marRight w:val="0"/>
      <w:marTop w:val="0"/>
      <w:marBottom w:val="0"/>
      <w:divBdr>
        <w:top w:val="none" w:sz="0" w:space="0" w:color="auto"/>
        <w:left w:val="none" w:sz="0" w:space="0" w:color="auto"/>
        <w:bottom w:val="none" w:sz="0" w:space="0" w:color="auto"/>
        <w:right w:val="none" w:sz="0" w:space="0" w:color="auto"/>
      </w:divBdr>
    </w:div>
    <w:div w:id="685639874">
      <w:bodyDiv w:val="1"/>
      <w:marLeft w:val="0"/>
      <w:marRight w:val="0"/>
      <w:marTop w:val="0"/>
      <w:marBottom w:val="0"/>
      <w:divBdr>
        <w:top w:val="none" w:sz="0" w:space="0" w:color="auto"/>
        <w:left w:val="none" w:sz="0" w:space="0" w:color="auto"/>
        <w:bottom w:val="none" w:sz="0" w:space="0" w:color="auto"/>
        <w:right w:val="none" w:sz="0" w:space="0" w:color="auto"/>
      </w:divBdr>
    </w:div>
    <w:div w:id="690566082">
      <w:bodyDiv w:val="1"/>
      <w:marLeft w:val="0"/>
      <w:marRight w:val="0"/>
      <w:marTop w:val="0"/>
      <w:marBottom w:val="0"/>
      <w:divBdr>
        <w:top w:val="none" w:sz="0" w:space="0" w:color="auto"/>
        <w:left w:val="none" w:sz="0" w:space="0" w:color="auto"/>
        <w:bottom w:val="none" w:sz="0" w:space="0" w:color="auto"/>
        <w:right w:val="none" w:sz="0" w:space="0" w:color="auto"/>
      </w:divBdr>
    </w:div>
    <w:div w:id="727874562">
      <w:bodyDiv w:val="1"/>
      <w:marLeft w:val="0"/>
      <w:marRight w:val="0"/>
      <w:marTop w:val="0"/>
      <w:marBottom w:val="0"/>
      <w:divBdr>
        <w:top w:val="none" w:sz="0" w:space="0" w:color="auto"/>
        <w:left w:val="none" w:sz="0" w:space="0" w:color="auto"/>
        <w:bottom w:val="none" w:sz="0" w:space="0" w:color="auto"/>
        <w:right w:val="none" w:sz="0" w:space="0" w:color="auto"/>
      </w:divBdr>
    </w:div>
    <w:div w:id="762144091">
      <w:bodyDiv w:val="1"/>
      <w:marLeft w:val="0"/>
      <w:marRight w:val="0"/>
      <w:marTop w:val="0"/>
      <w:marBottom w:val="0"/>
      <w:divBdr>
        <w:top w:val="none" w:sz="0" w:space="0" w:color="auto"/>
        <w:left w:val="none" w:sz="0" w:space="0" w:color="auto"/>
        <w:bottom w:val="none" w:sz="0" w:space="0" w:color="auto"/>
        <w:right w:val="none" w:sz="0" w:space="0" w:color="auto"/>
      </w:divBdr>
    </w:div>
    <w:div w:id="884684932">
      <w:bodyDiv w:val="1"/>
      <w:marLeft w:val="0"/>
      <w:marRight w:val="0"/>
      <w:marTop w:val="0"/>
      <w:marBottom w:val="0"/>
      <w:divBdr>
        <w:top w:val="none" w:sz="0" w:space="0" w:color="auto"/>
        <w:left w:val="none" w:sz="0" w:space="0" w:color="auto"/>
        <w:bottom w:val="none" w:sz="0" w:space="0" w:color="auto"/>
        <w:right w:val="none" w:sz="0" w:space="0" w:color="auto"/>
      </w:divBdr>
    </w:div>
    <w:div w:id="941764101">
      <w:bodyDiv w:val="1"/>
      <w:marLeft w:val="0"/>
      <w:marRight w:val="0"/>
      <w:marTop w:val="0"/>
      <w:marBottom w:val="0"/>
      <w:divBdr>
        <w:top w:val="none" w:sz="0" w:space="0" w:color="auto"/>
        <w:left w:val="none" w:sz="0" w:space="0" w:color="auto"/>
        <w:bottom w:val="none" w:sz="0" w:space="0" w:color="auto"/>
        <w:right w:val="none" w:sz="0" w:space="0" w:color="auto"/>
      </w:divBdr>
    </w:div>
    <w:div w:id="986544349">
      <w:bodyDiv w:val="1"/>
      <w:marLeft w:val="0"/>
      <w:marRight w:val="0"/>
      <w:marTop w:val="0"/>
      <w:marBottom w:val="0"/>
      <w:divBdr>
        <w:top w:val="none" w:sz="0" w:space="0" w:color="auto"/>
        <w:left w:val="none" w:sz="0" w:space="0" w:color="auto"/>
        <w:bottom w:val="none" w:sz="0" w:space="0" w:color="auto"/>
        <w:right w:val="none" w:sz="0" w:space="0" w:color="auto"/>
      </w:divBdr>
    </w:div>
    <w:div w:id="1040202494">
      <w:bodyDiv w:val="1"/>
      <w:marLeft w:val="0"/>
      <w:marRight w:val="0"/>
      <w:marTop w:val="0"/>
      <w:marBottom w:val="0"/>
      <w:divBdr>
        <w:top w:val="none" w:sz="0" w:space="0" w:color="auto"/>
        <w:left w:val="none" w:sz="0" w:space="0" w:color="auto"/>
        <w:bottom w:val="none" w:sz="0" w:space="0" w:color="auto"/>
        <w:right w:val="none" w:sz="0" w:space="0" w:color="auto"/>
      </w:divBdr>
    </w:div>
    <w:div w:id="1092167169">
      <w:bodyDiv w:val="1"/>
      <w:marLeft w:val="0"/>
      <w:marRight w:val="0"/>
      <w:marTop w:val="0"/>
      <w:marBottom w:val="0"/>
      <w:divBdr>
        <w:top w:val="none" w:sz="0" w:space="0" w:color="auto"/>
        <w:left w:val="none" w:sz="0" w:space="0" w:color="auto"/>
        <w:bottom w:val="none" w:sz="0" w:space="0" w:color="auto"/>
        <w:right w:val="none" w:sz="0" w:space="0" w:color="auto"/>
      </w:divBdr>
    </w:div>
    <w:div w:id="1172449025">
      <w:bodyDiv w:val="1"/>
      <w:marLeft w:val="0"/>
      <w:marRight w:val="0"/>
      <w:marTop w:val="0"/>
      <w:marBottom w:val="0"/>
      <w:divBdr>
        <w:top w:val="none" w:sz="0" w:space="0" w:color="auto"/>
        <w:left w:val="none" w:sz="0" w:space="0" w:color="auto"/>
        <w:bottom w:val="none" w:sz="0" w:space="0" w:color="auto"/>
        <w:right w:val="none" w:sz="0" w:space="0" w:color="auto"/>
      </w:divBdr>
    </w:div>
    <w:div w:id="1189103291">
      <w:bodyDiv w:val="1"/>
      <w:marLeft w:val="0"/>
      <w:marRight w:val="0"/>
      <w:marTop w:val="0"/>
      <w:marBottom w:val="0"/>
      <w:divBdr>
        <w:top w:val="none" w:sz="0" w:space="0" w:color="auto"/>
        <w:left w:val="none" w:sz="0" w:space="0" w:color="auto"/>
        <w:bottom w:val="none" w:sz="0" w:space="0" w:color="auto"/>
        <w:right w:val="none" w:sz="0" w:space="0" w:color="auto"/>
      </w:divBdr>
    </w:div>
    <w:div w:id="1190219110">
      <w:bodyDiv w:val="1"/>
      <w:marLeft w:val="0"/>
      <w:marRight w:val="0"/>
      <w:marTop w:val="0"/>
      <w:marBottom w:val="0"/>
      <w:divBdr>
        <w:top w:val="none" w:sz="0" w:space="0" w:color="auto"/>
        <w:left w:val="none" w:sz="0" w:space="0" w:color="auto"/>
        <w:bottom w:val="none" w:sz="0" w:space="0" w:color="auto"/>
        <w:right w:val="none" w:sz="0" w:space="0" w:color="auto"/>
      </w:divBdr>
    </w:div>
    <w:div w:id="1362633540">
      <w:bodyDiv w:val="1"/>
      <w:marLeft w:val="0"/>
      <w:marRight w:val="0"/>
      <w:marTop w:val="0"/>
      <w:marBottom w:val="0"/>
      <w:divBdr>
        <w:top w:val="none" w:sz="0" w:space="0" w:color="auto"/>
        <w:left w:val="none" w:sz="0" w:space="0" w:color="auto"/>
        <w:bottom w:val="none" w:sz="0" w:space="0" w:color="auto"/>
        <w:right w:val="none" w:sz="0" w:space="0" w:color="auto"/>
      </w:divBdr>
      <w:divsChild>
        <w:div w:id="386034741">
          <w:marLeft w:val="0"/>
          <w:marRight w:val="0"/>
          <w:marTop w:val="0"/>
          <w:marBottom w:val="0"/>
          <w:divBdr>
            <w:top w:val="none" w:sz="0" w:space="0" w:color="auto"/>
            <w:left w:val="none" w:sz="0" w:space="0" w:color="auto"/>
            <w:bottom w:val="none" w:sz="0" w:space="0" w:color="auto"/>
            <w:right w:val="none" w:sz="0" w:space="0" w:color="auto"/>
          </w:divBdr>
          <w:divsChild>
            <w:div w:id="2018534955">
              <w:marLeft w:val="0"/>
              <w:marRight w:val="0"/>
              <w:marTop w:val="0"/>
              <w:marBottom w:val="0"/>
              <w:divBdr>
                <w:top w:val="none" w:sz="0" w:space="0" w:color="auto"/>
                <w:left w:val="none" w:sz="0" w:space="0" w:color="auto"/>
                <w:bottom w:val="none" w:sz="0" w:space="0" w:color="auto"/>
                <w:right w:val="none" w:sz="0" w:space="0" w:color="auto"/>
              </w:divBdr>
              <w:divsChild>
                <w:div w:id="1606228476">
                  <w:marLeft w:val="0"/>
                  <w:marRight w:val="0"/>
                  <w:marTop w:val="0"/>
                  <w:marBottom w:val="0"/>
                  <w:divBdr>
                    <w:top w:val="none" w:sz="0" w:space="0" w:color="auto"/>
                    <w:left w:val="none" w:sz="0" w:space="0" w:color="auto"/>
                    <w:bottom w:val="none" w:sz="0" w:space="0" w:color="auto"/>
                    <w:right w:val="none" w:sz="0" w:space="0" w:color="auto"/>
                  </w:divBdr>
                  <w:divsChild>
                    <w:div w:id="1353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5581">
      <w:bodyDiv w:val="1"/>
      <w:marLeft w:val="0"/>
      <w:marRight w:val="0"/>
      <w:marTop w:val="0"/>
      <w:marBottom w:val="0"/>
      <w:divBdr>
        <w:top w:val="none" w:sz="0" w:space="0" w:color="auto"/>
        <w:left w:val="none" w:sz="0" w:space="0" w:color="auto"/>
        <w:bottom w:val="none" w:sz="0" w:space="0" w:color="auto"/>
        <w:right w:val="none" w:sz="0" w:space="0" w:color="auto"/>
      </w:divBdr>
    </w:div>
    <w:div w:id="1512328893">
      <w:bodyDiv w:val="1"/>
      <w:marLeft w:val="0"/>
      <w:marRight w:val="0"/>
      <w:marTop w:val="0"/>
      <w:marBottom w:val="0"/>
      <w:divBdr>
        <w:top w:val="none" w:sz="0" w:space="0" w:color="auto"/>
        <w:left w:val="none" w:sz="0" w:space="0" w:color="auto"/>
        <w:bottom w:val="none" w:sz="0" w:space="0" w:color="auto"/>
        <w:right w:val="none" w:sz="0" w:space="0" w:color="auto"/>
      </w:divBdr>
    </w:div>
    <w:div w:id="1526208958">
      <w:bodyDiv w:val="1"/>
      <w:marLeft w:val="0"/>
      <w:marRight w:val="0"/>
      <w:marTop w:val="0"/>
      <w:marBottom w:val="0"/>
      <w:divBdr>
        <w:top w:val="none" w:sz="0" w:space="0" w:color="auto"/>
        <w:left w:val="none" w:sz="0" w:space="0" w:color="auto"/>
        <w:bottom w:val="none" w:sz="0" w:space="0" w:color="auto"/>
        <w:right w:val="none" w:sz="0" w:space="0" w:color="auto"/>
      </w:divBdr>
    </w:div>
    <w:div w:id="1581869918">
      <w:bodyDiv w:val="1"/>
      <w:marLeft w:val="0"/>
      <w:marRight w:val="0"/>
      <w:marTop w:val="0"/>
      <w:marBottom w:val="0"/>
      <w:divBdr>
        <w:top w:val="none" w:sz="0" w:space="0" w:color="auto"/>
        <w:left w:val="none" w:sz="0" w:space="0" w:color="auto"/>
        <w:bottom w:val="none" w:sz="0" w:space="0" w:color="auto"/>
        <w:right w:val="none" w:sz="0" w:space="0" w:color="auto"/>
      </w:divBdr>
    </w:div>
    <w:div w:id="1584610977">
      <w:bodyDiv w:val="1"/>
      <w:marLeft w:val="0"/>
      <w:marRight w:val="0"/>
      <w:marTop w:val="0"/>
      <w:marBottom w:val="0"/>
      <w:divBdr>
        <w:top w:val="none" w:sz="0" w:space="0" w:color="auto"/>
        <w:left w:val="none" w:sz="0" w:space="0" w:color="auto"/>
        <w:bottom w:val="none" w:sz="0" w:space="0" w:color="auto"/>
        <w:right w:val="none" w:sz="0" w:space="0" w:color="auto"/>
      </w:divBdr>
    </w:div>
    <w:div w:id="1686859576">
      <w:bodyDiv w:val="1"/>
      <w:marLeft w:val="0"/>
      <w:marRight w:val="0"/>
      <w:marTop w:val="0"/>
      <w:marBottom w:val="0"/>
      <w:divBdr>
        <w:top w:val="none" w:sz="0" w:space="0" w:color="auto"/>
        <w:left w:val="none" w:sz="0" w:space="0" w:color="auto"/>
        <w:bottom w:val="none" w:sz="0" w:space="0" w:color="auto"/>
        <w:right w:val="none" w:sz="0" w:space="0" w:color="auto"/>
      </w:divBdr>
    </w:div>
    <w:div w:id="1796412534">
      <w:bodyDiv w:val="1"/>
      <w:marLeft w:val="0"/>
      <w:marRight w:val="0"/>
      <w:marTop w:val="0"/>
      <w:marBottom w:val="0"/>
      <w:divBdr>
        <w:top w:val="none" w:sz="0" w:space="0" w:color="auto"/>
        <w:left w:val="none" w:sz="0" w:space="0" w:color="auto"/>
        <w:bottom w:val="none" w:sz="0" w:space="0" w:color="auto"/>
        <w:right w:val="none" w:sz="0" w:space="0" w:color="auto"/>
      </w:divBdr>
    </w:div>
    <w:div w:id="1917088569">
      <w:bodyDiv w:val="1"/>
      <w:marLeft w:val="0"/>
      <w:marRight w:val="0"/>
      <w:marTop w:val="0"/>
      <w:marBottom w:val="0"/>
      <w:divBdr>
        <w:top w:val="none" w:sz="0" w:space="0" w:color="auto"/>
        <w:left w:val="none" w:sz="0" w:space="0" w:color="auto"/>
        <w:bottom w:val="none" w:sz="0" w:space="0" w:color="auto"/>
        <w:right w:val="none" w:sz="0" w:space="0" w:color="auto"/>
      </w:divBdr>
    </w:div>
    <w:div w:id="1922836022">
      <w:bodyDiv w:val="1"/>
      <w:marLeft w:val="0"/>
      <w:marRight w:val="0"/>
      <w:marTop w:val="0"/>
      <w:marBottom w:val="0"/>
      <w:divBdr>
        <w:top w:val="none" w:sz="0" w:space="0" w:color="auto"/>
        <w:left w:val="none" w:sz="0" w:space="0" w:color="auto"/>
        <w:bottom w:val="none" w:sz="0" w:space="0" w:color="auto"/>
        <w:right w:val="none" w:sz="0" w:space="0" w:color="auto"/>
      </w:divBdr>
    </w:div>
    <w:div w:id="1948077918">
      <w:bodyDiv w:val="1"/>
      <w:marLeft w:val="0"/>
      <w:marRight w:val="0"/>
      <w:marTop w:val="0"/>
      <w:marBottom w:val="0"/>
      <w:divBdr>
        <w:top w:val="none" w:sz="0" w:space="0" w:color="auto"/>
        <w:left w:val="none" w:sz="0" w:space="0" w:color="auto"/>
        <w:bottom w:val="none" w:sz="0" w:space="0" w:color="auto"/>
        <w:right w:val="none" w:sz="0" w:space="0" w:color="auto"/>
      </w:divBdr>
    </w:div>
    <w:div w:id="20683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s.org.uk/index.aspx?articleid=57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our-work/news/gender-pay-gap-reporting-enforcement-plan-reveal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nder-pay-gap.service.gov.uk/Viewing/search-results" TargetMode="External"/><Relationship Id="rId4" Type="http://schemas.openxmlformats.org/officeDocument/2006/relationships/settings" Target="settings.xml"/><Relationship Id="rId9" Type="http://schemas.openxmlformats.org/officeDocument/2006/relationships/hyperlink" Target="https://www.gov.uk/government/news/view-gender-pay-gap-inform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7889-85AA-46FB-9592-3DDAB20F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6741</Words>
  <Characters>38430</Characters>
  <Application>Microsoft Office Word</Application>
  <DocSecurity>2</DocSecurity>
  <Lines>320</Lines>
  <Paragraphs>90</Paragraphs>
  <ScaleCrop>false</ScaleCrop>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2020-09-23T12:49:00Z</dcterms:created>
  <dcterms:modified xsi:type="dcterms:W3CDTF">2020-09-23T12:49:00Z</dcterms:modified>
</cp:coreProperties>
</file>