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60C" w14:textId="338E47FE" w:rsidR="00AA79F3" w:rsidRPr="007C4F08" w:rsidRDefault="00ED5BDF"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t>Gender Pay Gap Reporting 2020</w:t>
          </w:r>
        </w:sdtContent>
      </w:sdt>
    </w:p>
    <w:p w14:paraId="4B137493" w14:textId="6DC87046" w:rsidR="00CC4CE1" w:rsidRPr="00BE6FB3" w:rsidRDefault="000D7F02" w:rsidP="00AA79F3">
      <w:pPr>
        <w:pStyle w:val="Subtitle"/>
        <w:rPr>
          <w:szCs w:val="28"/>
        </w:rPr>
      </w:pPr>
      <w:r>
        <w:rPr>
          <w:szCs w:val="28"/>
        </w:rPr>
        <w:t>2020</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0-12-15T00:00:00Z">
          <w:dateFormat w:val="dd/MM/yyyy"/>
          <w:lid w:val="en-GB"/>
          <w:storeMappedDataAs w:val="dateTime"/>
          <w:calendar w:val="gregorian"/>
        </w:date>
      </w:sdtPr>
      <w:sdtEndPr/>
      <w:sdtContent>
        <w:p w14:paraId="491545AC" w14:textId="5E6E9468" w:rsidR="00CC4CE1" w:rsidRPr="00CC4CE1" w:rsidRDefault="00921AA7" w:rsidP="00101F8B">
          <w:r>
            <w:t>15/12/2020</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5D5F95FD" w14:textId="750D22FF" w:rsidR="00A21526"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74735592" w:history="1">
            <w:r w:rsidR="00A21526" w:rsidRPr="00021ECF">
              <w:rPr>
                <w:rStyle w:val="Hyperlink"/>
                <w:noProof/>
              </w:rPr>
              <w:t>Introduction and Background</w:t>
            </w:r>
            <w:r w:rsidR="00A21526">
              <w:rPr>
                <w:noProof/>
                <w:webHidden/>
              </w:rPr>
              <w:tab/>
            </w:r>
            <w:r w:rsidR="00A21526">
              <w:rPr>
                <w:noProof/>
                <w:webHidden/>
              </w:rPr>
              <w:fldChar w:fldCharType="begin"/>
            </w:r>
            <w:r w:rsidR="00A21526">
              <w:rPr>
                <w:noProof/>
                <w:webHidden/>
              </w:rPr>
              <w:instrText xml:space="preserve"> PAGEREF _Toc74735592 \h </w:instrText>
            </w:r>
            <w:r w:rsidR="00A21526">
              <w:rPr>
                <w:noProof/>
                <w:webHidden/>
              </w:rPr>
            </w:r>
            <w:r w:rsidR="00A21526">
              <w:rPr>
                <w:noProof/>
                <w:webHidden/>
              </w:rPr>
              <w:fldChar w:fldCharType="separate"/>
            </w:r>
            <w:r w:rsidR="00A21526">
              <w:rPr>
                <w:noProof/>
                <w:webHidden/>
              </w:rPr>
              <w:t>3</w:t>
            </w:r>
            <w:r w:rsidR="00A21526">
              <w:rPr>
                <w:noProof/>
                <w:webHidden/>
              </w:rPr>
              <w:fldChar w:fldCharType="end"/>
            </w:r>
          </w:hyperlink>
        </w:p>
        <w:p w14:paraId="3709E606" w14:textId="033FD09B" w:rsidR="00A21526" w:rsidRDefault="00ED5BDF">
          <w:pPr>
            <w:pStyle w:val="TOC1"/>
            <w:tabs>
              <w:tab w:val="right" w:leader="dot" w:pos="9016"/>
            </w:tabs>
            <w:rPr>
              <w:rFonts w:asciiTheme="minorHAnsi" w:hAnsiTheme="minorHAnsi" w:cstheme="minorBidi"/>
              <w:noProof/>
              <w:sz w:val="22"/>
              <w:szCs w:val="22"/>
            </w:rPr>
          </w:pPr>
          <w:hyperlink w:anchor="_Toc74735593" w:history="1">
            <w:r w:rsidR="00A21526" w:rsidRPr="00021ECF">
              <w:rPr>
                <w:rStyle w:val="Hyperlink"/>
                <w:noProof/>
              </w:rPr>
              <w:t>Context – Changes to the LBTH workforce</w:t>
            </w:r>
            <w:r w:rsidR="00A21526">
              <w:rPr>
                <w:noProof/>
                <w:webHidden/>
              </w:rPr>
              <w:tab/>
            </w:r>
            <w:r w:rsidR="00A21526">
              <w:rPr>
                <w:noProof/>
                <w:webHidden/>
              </w:rPr>
              <w:fldChar w:fldCharType="begin"/>
            </w:r>
            <w:r w:rsidR="00A21526">
              <w:rPr>
                <w:noProof/>
                <w:webHidden/>
              </w:rPr>
              <w:instrText xml:space="preserve"> PAGEREF _Toc74735593 \h </w:instrText>
            </w:r>
            <w:r w:rsidR="00A21526">
              <w:rPr>
                <w:noProof/>
                <w:webHidden/>
              </w:rPr>
            </w:r>
            <w:r w:rsidR="00A21526">
              <w:rPr>
                <w:noProof/>
                <w:webHidden/>
              </w:rPr>
              <w:fldChar w:fldCharType="separate"/>
            </w:r>
            <w:r w:rsidR="00A21526">
              <w:rPr>
                <w:noProof/>
                <w:webHidden/>
              </w:rPr>
              <w:t>3</w:t>
            </w:r>
            <w:r w:rsidR="00A21526">
              <w:rPr>
                <w:noProof/>
                <w:webHidden/>
              </w:rPr>
              <w:fldChar w:fldCharType="end"/>
            </w:r>
          </w:hyperlink>
        </w:p>
        <w:p w14:paraId="11CA493A" w14:textId="286A96AD" w:rsidR="00A21526" w:rsidRDefault="00ED5BDF">
          <w:pPr>
            <w:pStyle w:val="TOC1"/>
            <w:tabs>
              <w:tab w:val="right" w:leader="dot" w:pos="9016"/>
            </w:tabs>
            <w:rPr>
              <w:rFonts w:asciiTheme="minorHAnsi" w:hAnsiTheme="minorHAnsi" w:cstheme="minorBidi"/>
              <w:noProof/>
              <w:sz w:val="22"/>
              <w:szCs w:val="22"/>
            </w:rPr>
          </w:pPr>
          <w:hyperlink w:anchor="_Toc74735594" w:history="1">
            <w:r w:rsidR="00A21526" w:rsidRPr="00021ECF">
              <w:rPr>
                <w:rStyle w:val="Hyperlink"/>
                <w:noProof/>
              </w:rPr>
              <w:t>Context - Outsourcing</w:t>
            </w:r>
            <w:r w:rsidR="00A21526">
              <w:rPr>
                <w:noProof/>
                <w:webHidden/>
              </w:rPr>
              <w:tab/>
            </w:r>
            <w:r w:rsidR="00A21526">
              <w:rPr>
                <w:noProof/>
                <w:webHidden/>
              </w:rPr>
              <w:fldChar w:fldCharType="begin"/>
            </w:r>
            <w:r w:rsidR="00A21526">
              <w:rPr>
                <w:noProof/>
                <w:webHidden/>
              </w:rPr>
              <w:instrText xml:space="preserve"> PAGEREF _Toc74735594 \h </w:instrText>
            </w:r>
            <w:r w:rsidR="00A21526">
              <w:rPr>
                <w:noProof/>
                <w:webHidden/>
              </w:rPr>
            </w:r>
            <w:r w:rsidR="00A21526">
              <w:rPr>
                <w:noProof/>
                <w:webHidden/>
              </w:rPr>
              <w:fldChar w:fldCharType="separate"/>
            </w:r>
            <w:r w:rsidR="00A21526">
              <w:rPr>
                <w:noProof/>
                <w:webHidden/>
              </w:rPr>
              <w:t>5</w:t>
            </w:r>
            <w:r w:rsidR="00A21526">
              <w:rPr>
                <w:noProof/>
                <w:webHidden/>
              </w:rPr>
              <w:fldChar w:fldCharType="end"/>
            </w:r>
          </w:hyperlink>
        </w:p>
        <w:p w14:paraId="1867EFC5" w14:textId="43B17EEB" w:rsidR="00A21526" w:rsidRDefault="00ED5BDF">
          <w:pPr>
            <w:pStyle w:val="TOC1"/>
            <w:tabs>
              <w:tab w:val="right" w:leader="dot" w:pos="9016"/>
            </w:tabs>
            <w:rPr>
              <w:rFonts w:asciiTheme="minorHAnsi" w:hAnsiTheme="minorHAnsi" w:cstheme="minorBidi"/>
              <w:noProof/>
              <w:sz w:val="22"/>
              <w:szCs w:val="22"/>
            </w:rPr>
          </w:pPr>
          <w:hyperlink w:anchor="_Toc74735595" w:history="1">
            <w:r w:rsidR="00A21526" w:rsidRPr="00021ECF">
              <w:rPr>
                <w:rStyle w:val="Hyperlink"/>
                <w:noProof/>
              </w:rPr>
              <w:t>London Living Wage</w:t>
            </w:r>
            <w:r w:rsidR="00A21526">
              <w:rPr>
                <w:noProof/>
                <w:webHidden/>
              </w:rPr>
              <w:tab/>
            </w:r>
            <w:r w:rsidR="00A21526">
              <w:rPr>
                <w:noProof/>
                <w:webHidden/>
              </w:rPr>
              <w:fldChar w:fldCharType="begin"/>
            </w:r>
            <w:r w:rsidR="00A21526">
              <w:rPr>
                <w:noProof/>
                <w:webHidden/>
              </w:rPr>
              <w:instrText xml:space="preserve"> PAGEREF _Toc74735595 \h </w:instrText>
            </w:r>
            <w:r w:rsidR="00A21526">
              <w:rPr>
                <w:noProof/>
                <w:webHidden/>
              </w:rPr>
            </w:r>
            <w:r w:rsidR="00A21526">
              <w:rPr>
                <w:noProof/>
                <w:webHidden/>
              </w:rPr>
              <w:fldChar w:fldCharType="separate"/>
            </w:r>
            <w:r w:rsidR="00A21526">
              <w:rPr>
                <w:noProof/>
                <w:webHidden/>
              </w:rPr>
              <w:t>5</w:t>
            </w:r>
            <w:r w:rsidR="00A21526">
              <w:rPr>
                <w:noProof/>
                <w:webHidden/>
              </w:rPr>
              <w:fldChar w:fldCharType="end"/>
            </w:r>
          </w:hyperlink>
        </w:p>
        <w:p w14:paraId="666606CC" w14:textId="6C01FCD7" w:rsidR="00A21526" w:rsidRDefault="00ED5BDF">
          <w:pPr>
            <w:pStyle w:val="TOC1"/>
            <w:tabs>
              <w:tab w:val="right" w:leader="dot" w:pos="9016"/>
            </w:tabs>
            <w:rPr>
              <w:rFonts w:asciiTheme="minorHAnsi" w:hAnsiTheme="minorHAnsi" w:cstheme="minorBidi"/>
              <w:noProof/>
              <w:sz w:val="22"/>
              <w:szCs w:val="22"/>
            </w:rPr>
          </w:pPr>
          <w:hyperlink w:anchor="_Toc74735596" w:history="1">
            <w:r w:rsidR="00A21526" w:rsidRPr="00021ECF">
              <w:rPr>
                <w:rStyle w:val="Hyperlink"/>
                <w:noProof/>
              </w:rPr>
              <w:t>Actions to reduce inequality</w:t>
            </w:r>
            <w:r w:rsidR="00A21526">
              <w:rPr>
                <w:noProof/>
                <w:webHidden/>
              </w:rPr>
              <w:tab/>
            </w:r>
            <w:r w:rsidR="00A21526">
              <w:rPr>
                <w:noProof/>
                <w:webHidden/>
              </w:rPr>
              <w:fldChar w:fldCharType="begin"/>
            </w:r>
            <w:r w:rsidR="00A21526">
              <w:rPr>
                <w:noProof/>
                <w:webHidden/>
              </w:rPr>
              <w:instrText xml:space="preserve"> PAGEREF _Toc74735596 \h </w:instrText>
            </w:r>
            <w:r w:rsidR="00A21526">
              <w:rPr>
                <w:noProof/>
                <w:webHidden/>
              </w:rPr>
            </w:r>
            <w:r w:rsidR="00A21526">
              <w:rPr>
                <w:noProof/>
                <w:webHidden/>
              </w:rPr>
              <w:fldChar w:fldCharType="separate"/>
            </w:r>
            <w:r w:rsidR="00A21526">
              <w:rPr>
                <w:noProof/>
                <w:webHidden/>
              </w:rPr>
              <w:t>5</w:t>
            </w:r>
            <w:r w:rsidR="00A21526">
              <w:rPr>
                <w:noProof/>
                <w:webHidden/>
              </w:rPr>
              <w:fldChar w:fldCharType="end"/>
            </w:r>
          </w:hyperlink>
        </w:p>
        <w:p w14:paraId="731F9CB8" w14:textId="46C5937A" w:rsidR="00A21526" w:rsidRDefault="00ED5BDF">
          <w:pPr>
            <w:pStyle w:val="TOC1"/>
            <w:tabs>
              <w:tab w:val="right" w:leader="dot" w:pos="9016"/>
            </w:tabs>
            <w:rPr>
              <w:rFonts w:asciiTheme="minorHAnsi" w:hAnsiTheme="minorHAnsi" w:cstheme="minorBidi"/>
              <w:noProof/>
              <w:sz w:val="22"/>
              <w:szCs w:val="22"/>
            </w:rPr>
          </w:pPr>
          <w:hyperlink w:anchor="_Toc74735597" w:history="1">
            <w:r w:rsidR="00A21526" w:rsidRPr="00021ECF">
              <w:rPr>
                <w:rStyle w:val="Hyperlink"/>
                <w:noProof/>
              </w:rPr>
              <w:t>Understanding the numbers</w:t>
            </w:r>
            <w:r w:rsidR="00A21526">
              <w:rPr>
                <w:noProof/>
                <w:webHidden/>
              </w:rPr>
              <w:tab/>
            </w:r>
            <w:r w:rsidR="00A21526">
              <w:rPr>
                <w:noProof/>
                <w:webHidden/>
              </w:rPr>
              <w:fldChar w:fldCharType="begin"/>
            </w:r>
            <w:r w:rsidR="00A21526">
              <w:rPr>
                <w:noProof/>
                <w:webHidden/>
              </w:rPr>
              <w:instrText xml:space="preserve"> PAGEREF _Toc74735597 \h </w:instrText>
            </w:r>
            <w:r w:rsidR="00A21526">
              <w:rPr>
                <w:noProof/>
                <w:webHidden/>
              </w:rPr>
            </w:r>
            <w:r w:rsidR="00A21526">
              <w:rPr>
                <w:noProof/>
                <w:webHidden/>
              </w:rPr>
              <w:fldChar w:fldCharType="separate"/>
            </w:r>
            <w:r w:rsidR="00A21526">
              <w:rPr>
                <w:noProof/>
                <w:webHidden/>
              </w:rPr>
              <w:t>5</w:t>
            </w:r>
            <w:r w:rsidR="00A21526">
              <w:rPr>
                <w:noProof/>
                <w:webHidden/>
              </w:rPr>
              <w:fldChar w:fldCharType="end"/>
            </w:r>
          </w:hyperlink>
        </w:p>
        <w:p w14:paraId="1ECC2C2B" w14:textId="2A6D722E" w:rsidR="00A21526" w:rsidRDefault="00ED5BDF">
          <w:pPr>
            <w:pStyle w:val="TOC1"/>
            <w:tabs>
              <w:tab w:val="right" w:leader="dot" w:pos="9016"/>
            </w:tabs>
            <w:rPr>
              <w:rFonts w:asciiTheme="minorHAnsi" w:hAnsiTheme="minorHAnsi" w:cstheme="minorBidi"/>
              <w:noProof/>
              <w:sz w:val="22"/>
              <w:szCs w:val="22"/>
            </w:rPr>
          </w:pPr>
          <w:hyperlink w:anchor="_Toc74735598" w:history="1">
            <w:r w:rsidR="00A21526" w:rsidRPr="00021ECF">
              <w:rPr>
                <w:rStyle w:val="Hyperlink"/>
                <w:noProof/>
              </w:rPr>
              <w:t>Gender Pay Gap - Details</w:t>
            </w:r>
            <w:r w:rsidR="00A21526">
              <w:rPr>
                <w:noProof/>
                <w:webHidden/>
              </w:rPr>
              <w:tab/>
            </w:r>
            <w:r w:rsidR="00A21526">
              <w:rPr>
                <w:noProof/>
                <w:webHidden/>
              </w:rPr>
              <w:fldChar w:fldCharType="begin"/>
            </w:r>
            <w:r w:rsidR="00A21526">
              <w:rPr>
                <w:noProof/>
                <w:webHidden/>
              </w:rPr>
              <w:instrText xml:space="preserve"> PAGEREF _Toc74735598 \h </w:instrText>
            </w:r>
            <w:r w:rsidR="00A21526">
              <w:rPr>
                <w:noProof/>
                <w:webHidden/>
              </w:rPr>
            </w:r>
            <w:r w:rsidR="00A21526">
              <w:rPr>
                <w:noProof/>
                <w:webHidden/>
              </w:rPr>
              <w:fldChar w:fldCharType="separate"/>
            </w:r>
            <w:r w:rsidR="00A21526">
              <w:rPr>
                <w:noProof/>
                <w:webHidden/>
              </w:rPr>
              <w:t>6</w:t>
            </w:r>
            <w:r w:rsidR="00A21526">
              <w:rPr>
                <w:noProof/>
                <w:webHidden/>
              </w:rPr>
              <w:fldChar w:fldCharType="end"/>
            </w:r>
          </w:hyperlink>
        </w:p>
        <w:p w14:paraId="19C721B3" w14:textId="717175D3" w:rsidR="00A21526" w:rsidRDefault="00ED5BDF">
          <w:pPr>
            <w:pStyle w:val="TOC1"/>
            <w:tabs>
              <w:tab w:val="right" w:leader="dot" w:pos="9016"/>
            </w:tabs>
            <w:rPr>
              <w:rFonts w:asciiTheme="minorHAnsi" w:hAnsiTheme="minorHAnsi" w:cstheme="minorBidi"/>
              <w:noProof/>
              <w:sz w:val="22"/>
              <w:szCs w:val="22"/>
            </w:rPr>
          </w:pPr>
          <w:hyperlink w:anchor="_Toc74735599" w:history="1">
            <w:r w:rsidR="00A21526" w:rsidRPr="00021ECF">
              <w:rPr>
                <w:rStyle w:val="Hyperlink"/>
                <w:noProof/>
              </w:rPr>
              <w:t>Comparison with Gender Pay Gap Publication 2019 and 2018</w:t>
            </w:r>
            <w:r w:rsidR="00A21526">
              <w:rPr>
                <w:noProof/>
                <w:webHidden/>
              </w:rPr>
              <w:tab/>
            </w:r>
            <w:r w:rsidR="00A21526">
              <w:rPr>
                <w:noProof/>
                <w:webHidden/>
              </w:rPr>
              <w:fldChar w:fldCharType="begin"/>
            </w:r>
            <w:r w:rsidR="00A21526">
              <w:rPr>
                <w:noProof/>
                <w:webHidden/>
              </w:rPr>
              <w:instrText xml:space="preserve"> PAGEREF _Toc74735599 \h </w:instrText>
            </w:r>
            <w:r w:rsidR="00A21526">
              <w:rPr>
                <w:noProof/>
                <w:webHidden/>
              </w:rPr>
            </w:r>
            <w:r w:rsidR="00A21526">
              <w:rPr>
                <w:noProof/>
                <w:webHidden/>
              </w:rPr>
              <w:fldChar w:fldCharType="separate"/>
            </w:r>
            <w:r w:rsidR="00A21526">
              <w:rPr>
                <w:noProof/>
                <w:webHidden/>
              </w:rPr>
              <w:t>8</w:t>
            </w:r>
            <w:r w:rsidR="00A21526">
              <w:rPr>
                <w:noProof/>
                <w:webHidden/>
              </w:rPr>
              <w:fldChar w:fldCharType="end"/>
            </w:r>
          </w:hyperlink>
        </w:p>
        <w:p w14:paraId="07648CB9" w14:textId="014C3ED4" w:rsidR="00A21526" w:rsidRDefault="00ED5BDF">
          <w:pPr>
            <w:pStyle w:val="TOC1"/>
            <w:tabs>
              <w:tab w:val="right" w:leader="dot" w:pos="9016"/>
            </w:tabs>
            <w:rPr>
              <w:rFonts w:asciiTheme="minorHAnsi" w:hAnsiTheme="minorHAnsi" w:cstheme="minorBidi"/>
              <w:noProof/>
              <w:sz w:val="22"/>
              <w:szCs w:val="22"/>
            </w:rPr>
          </w:pPr>
          <w:hyperlink w:anchor="_Toc74735600" w:history="1">
            <w:r w:rsidR="00A21526" w:rsidRPr="00021ECF">
              <w:rPr>
                <w:rStyle w:val="Hyperlink"/>
                <w:noProof/>
              </w:rPr>
              <w:t>Bonus Comparison</w:t>
            </w:r>
            <w:r w:rsidR="00A21526">
              <w:rPr>
                <w:noProof/>
                <w:webHidden/>
              </w:rPr>
              <w:tab/>
            </w:r>
            <w:r w:rsidR="00A21526">
              <w:rPr>
                <w:noProof/>
                <w:webHidden/>
              </w:rPr>
              <w:fldChar w:fldCharType="begin"/>
            </w:r>
            <w:r w:rsidR="00A21526">
              <w:rPr>
                <w:noProof/>
                <w:webHidden/>
              </w:rPr>
              <w:instrText xml:space="preserve"> PAGEREF _Toc74735600 \h </w:instrText>
            </w:r>
            <w:r w:rsidR="00A21526">
              <w:rPr>
                <w:noProof/>
                <w:webHidden/>
              </w:rPr>
            </w:r>
            <w:r w:rsidR="00A21526">
              <w:rPr>
                <w:noProof/>
                <w:webHidden/>
              </w:rPr>
              <w:fldChar w:fldCharType="separate"/>
            </w:r>
            <w:r w:rsidR="00A21526">
              <w:rPr>
                <w:noProof/>
                <w:webHidden/>
              </w:rPr>
              <w:t>10</w:t>
            </w:r>
            <w:r w:rsidR="00A21526">
              <w:rPr>
                <w:noProof/>
                <w:webHidden/>
              </w:rPr>
              <w:fldChar w:fldCharType="end"/>
            </w:r>
          </w:hyperlink>
        </w:p>
        <w:p w14:paraId="37774DA1" w14:textId="26736456" w:rsidR="00A21526" w:rsidRDefault="00ED5BDF">
          <w:pPr>
            <w:pStyle w:val="TOC1"/>
            <w:tabs>
              <w:tab w:val="right" w:leader="dot" w:pos="9016"/>
            </w:tabs>
            <w:rPr>
              <w:rFonts w:asciiTheme="minorHAnsi" w:hAnsiTheme="minorHAnsi" w:cstheme="minorBidi"/>
              <w:noProof/>
              <w:sz w:val="22"/>
              <w:szCs w:val="22"/>
            </w:rPr>
          </w:pPr>
          <w:hyperlink w:anchor="_Toc74735601" w:history="1">
            <w:r w:rsidR="00A21526" w:rsidRPr="00021ECF">
              <w:rPr>
                <w:rStyle w:val="Hyperlink"/>
                <w:noProof/>
              </w:rPr>
              <w:t>Contract Services</w:t>
            </w:r>
            <w:r w:rsidR="00A21526">
              <w:rPr>
                <w:noProof/>
                <w:webHidden/>
              </w:rPr>
              <w:tab/>
            </w:r>
            <w:r w:rsidR="00A21526">
              <w:rPr>
                <w:noProof/>
                <w:webHidden/>
              </w:rPr>
              <w:fldChar w:fldCharType="begin"/>
            </w:r>
            <w:r w:rsidR="00A21526">
              <w:rPr>
                <w:noProof/>
                <w:webHidden/>
              </w:rPr>
              <w:instrText xml:space="preserve"> PAGEREF _Toc74735601 \h </w:instrText>
            </w:r>
            <w:r w:rsidR="00A21526">
              <w:rPr>
                <w:noProof/>
                <w:webHidden/>
              </w:rPr>
            </w:r>
            <w:r w:rsidR="00A21526">
              <w:rPr>
                <w:noProof/>
                <w:webHidden/>
              </w:rPr>
              <w:fldChar w:fldCharType="separate"/>
            </w:r>
            <w:r w:rsidR="00A21526">
              <w:rPr>
                <w:noProof/>
                <w:webHidden/>
              </w:rPr>
              <w:t>11</w:t>
            </w:r>
            <w:r w:rsidR="00A21526">
              <w:rPr>
                <w:noProof/>
                <w:webHidden/>
              </w:rPr>
              <w:fldChar w:fldCharType="end"/>
            </w:r>
          </w:hyperlink>
        </w:p>
        <w:p w14:paraId="76E9EAB5" w14:textId="69D74D66" w:rsidR="00A21526" w:rsidRDefault="00ED5BDF">
          <w:pPr>
            <w:pStyle w:val="TOC1"/>
            <w:tabs>
              <w:tab w:val="right" w:leader="dot" w:pos="9016"/>
            </w:tabs>
            <w:rPr>
              <w:rFonts w:asciiTheme="minorHAnsi" w:hAnsiTheme="minorHAnsi" w:cstheme="minorBidi"/>
              <w:noProof/>
              <w:sz w:val="22"/>
              <w:szCs w:val="22"/>
            </w:rPr>
          </w:pPr>
          <w:hyperlink w:anchor="_Toc74735602" w:history="1">
            <w:r w:rsidR="00A21526" w:rsidRPr="00021ECF">
              <w:rPr>
                <w:rStyle w:val="Hyperlink"/>
                <w:noProof/>
              </w:rPr>
              <w:t>Comparison with Gender Pay Gap Publications 2019 and 2018 – Excluding Contract Services</w:t>
            </w:r>
            <w:r w:rsidR="00A21526">
              <w:rPr>
                <w:noProof/>
                <w:webHidden/>
              </w:rPr>
              <w:tab/>
            </w:r>
            <w:r w:rsidR="00A21526">
              <w:rPr>
                <w:noProof/>
                <w:webHidden/>
              </w:rPr>
              <w:fldChar w:fldCharType="begin"/>
            </w:r>
            <w:r w:rsidR="00A21526">
              <w:rPr>
                <w:noProof/>
                <w:webHidden/>
              </w:rPr>
              <w:instrText xml:space="preserve"> PAGEREF _Toc74735602 \h </w:instrText>
            </w:r>
            <w:r w:rsidR="00A21526">
              <w:rPr>
                <w:noProof/>
                <w:webHidden/>
              </w:rPr>
            </w:r>
            <w:r w:rsidR="00A21526">
              <w:rPr>
                <w:noProof/>
                <w:webHidden/>
              </w:rPr>
              <w:fldChar w:fldCharType="separate"/>
            </w:r>
            <w:r w:rsidR="00A21526">
              <w:rPr>
                <w:noProof/>
                <w:webHidden/>
              </w:rPr>
              <w:t>13</w:t>
            </w:r>
            <w:r w:rsidR="00A21526">
              <w:rPr>
                <w:noProof/>
                <w:webHidden/>
              </w:rPr>
              <w:fldChar w:fldCharType="end"/>
            </w:r>
          </w:hyperlink>
        </w:p>
        <w:p w14:paraId="06DE1E10" w14:textId="72AF044A" w:rsidR="00A21526" w:rsidRDefault="00ED5BDF">
          <w:pPr>
            <w:pStyle w:val="TOC1"/>
            <w:tabs>
              <w:tab w:val="right" w:leader="dot" w:pos="9016"/>
            </w:tabs>
            <w:rPr>
              <w:rFonts w:asciiTheme="minorHAnsi" w:hAnsiTheme="minorHAnsi" w:cstheme="minorBidi"/>
              <w:noProof/>
              <w:sz w:val="22"/>
              <w:szCs w:val="22"/>
            </w:rPr>
          </w:pPr>
          <w:hyperlink w:anchor="_Toc74735603" w:history="1">
            <w:r w:rsidR="00A21526" w:rsidRPr="00021ECF">
              <w:rPr>
                <w:rStyle w:val="Hyperlink"/>
                <w:noProof/>
              </w:rPr>
              <w:t>Bonus Comparison – Excluding Contract Services</w:t>
            </w:r>
            <w:r w:rsidR="00A21526">
              <w:rPr>
                <w:noProof/>
                <w:webHidden/>
              </w:rPr>
              <w:tab/>
            </w:r>
            <w:r w:rsidR="00A21526">
              <w:rPr>
                <w:noProof/>
                <w:webHidden/>
              </w:rPr>
              <w:fldChar w:fldCharType="begin"/>
            </w:r>
            <w:r w:rsidR="00A21526">
              <w:rPr>
                <w:noProof/>
                <w:webHidden/>
              </w:rPr>
              <w:instrText xml:space="preserve"> PAGEREF _Toc74735603 \h </w:instrText>
            </w:r>
            <w:r w:rsidR="00A21526">
              <w:rPr>
                <w:noProof/>
                <w:webHidden/>
              </w:rPr>
            </w:r>
            <w:r w:rsidR="00A21526">
              <w:rPr>
                <w:noProof/>
                <w:webHidden/>
              </w:rPr>
              <w:fldChar w:fldCharType="separate"/>
            </w:r>
            <w:r w:rsidR="00A21526">
              <w:rPr>
                <w:noProof/>
                <w:webHidden/>
              </w:rPr>
              <w:t>14</w:t>
            </w:r>
            <w:r w:rsidR="00A21526">
              <w:rPr>
                <w:noProof/>
                <w:webHidden/>
              </w:rPr>
              <w:fldChar w:fldCharType="end"/>
            </w:r>
          </w:hyperlink>
        </w:p>
        <w:p w14:paraId="12340C7B" w14:textId="0A1D2907" w:rsidR="00A21526" w:rsidRDefault="00ED5BDF">
          <w:pPr>
            <w:pStyle w:val="TOC1"/>
            <w:tabs>
              <w:tab w:val="right" w:leader="dot" w:pos="9016"/>
            </w:tabs>
            <w:rPr>
              <w:rFonts w:asciiTheme="minorHAnsi" w:hAnsiTheme="minorHAnsi" w:cstheme="minorBidi"/>
              <w:noProof/>
              <w:sz w:val="22"/>
              <w:szCs w:val="22"/>
            </w:rPr>
          </w:pPr>
          <w:hyperlink w:anchor="_Toc74735604" w:history="1">
            <w:r w:rsidR="00A21526" w:rsidRPr="00021ECF">
              <w:rPr>
                <w:rStyle w:val="Hyperlink"/>
                <w:noProof/>
              </w:rPr>
              <w:t>Comparison with London Boroughs</w:t>
            </w:r>
            <w:r w:rsidR="00A21526">
              <w:rPr>
                <w:noProof/>
                <w:webHidden/>
              </w:rPr>
              <w:tab/>
            </w:r>
            <w:r w:rsidR="00A21526">
              <w:rPr>
                <w:noProof/>
                <w:webHidden/>
              </w:rPr>
              <w:fldChar w:fldCharType="begin"/>
            </w:r>
            <w:r w:rsidR="00A21526">
              <w:rPr>
                <w:noProof/>
                <w:webHidden/>
              </w:rPr>
              <w:instrText xml:space="preserve"> PAGEREF _Toc74735604 \h </w:instrText>
            </w:r>
            <w:r w:rsidR="00A21526">
              <w:rPr>
                <w:noProof/>
                <w:webHidden/>
              </w:rPr>
            </w:r>
            <w:r w:rsidR="00A21526">
              <w:rPr>
                <w:noProof/>
                <w:webHidden/>
              </w:rPr>
              <w:fldChar w:fldCharType="separate"/>
            </w:r>
            <w:r w:rsidR="00A21526">
              <w:rPr>
                <w:noProof/>
                <w:webHidden/>
              </w:rPr>
              <w:t>16</w:t>
            </w:r>
            <w:r w:rsidR="00A21526">
              <w:rPr>
                <w:noProof/>
                <w:webHidden/>
              </w:rPr>
              <w:fldChar w:fldCharType="end"/>
            </w:r>
          </w:hyperlink>
        </w:p>
        <w:p w14:paraId="71CF74CA" w14:textId="20E2A912" w:rsidR="00A21526" w:rsidRDefault="00ED5BDF">
          <w:pPr>
            <w:pStyle w:val="TOC1"/>
            <w:tabs>
              <w:tab w:val="right" w:leader="dot" w:pos="9016"/>
            </w:tabs>
            <w:rPr>
              <w:rFonts w:asciiTheme="minorHAnsi" w:hAnsiTheme="minorHAnsi" w:cstheme="minorBidi"/>
              <w:noProof/>
              <w:sz w:val="22"/>
              <w:szCs w:val="22"/>
            </w:rPr>
          </w:pPr>
          <w:hyperlink w:anchor="_Toc74735605" w:history="1">
            <w:r w:rsidR="00A21526" w:rsidRPr="00021ECF">
              <w:rPr>
                <w:rStyle w:val="Hyperlink"/>
                <w:noProof/>
              </w:rPr>
              <w:t>Pay Gap for Black and Minority Employees</w:t>
            </w:r>
            <w:r w:rsidR="00A21526">
              <w:rPr>
                <w:noProof/>
                <w:webHidden/>
              </w:rPr>
              <w:tab/>
            </w:r>
            <w:r w:rsidR="00A21526">
              <w:rPr>
                <w:noProof/>
                <w:webHidden/>
              </w:rPr>
              <w:fldChar w:fldCharType="begin"/>
            </w:r>
            <w:r w:rsidR="00A21526">
              <w:rPr>
                <w:noProof/>
                <w:webHidden/>
              </w:rPr>
              <w:instrText xml:space="preserve"> PAGEREF _Toc74735605 \h </w:instrText>
            </w:r>
            <w:r w:rsidR="00A21526">
              <w:rPr>
                <w:noProof/>
                <w:webHidden/>
              </w:rPr>
            </w:r>
            <w:r w:rsidR="00A21526">
              <w:rPr>
                <w:noProof/>
                <w:webHidden/>
              </w:rPr>
              <w:fldChar w:fldCharType="separate"/>
            </w:r>
            <w:r w:rsidR="00A21526">
              <w:rPr>
                <w:noProof/>
                <w:webHidden/>
              </w:rPr>
              <w:t>16</w:t>
            </w:r>
            <w:r w:rsidR="00A21526">
              <w:rPr>
                <w:noProof/>
                <w:webHidden/>
              </w:rPr>
              <w:fldChar w:fldCharType="end"/>
            </w:r>
          </w:hyperlink>
        </w:p>
        <w:p w14:paraId="3EC06CBC" w14:textId="6179894C" w:rsidR="00A21526" w:rsidRDefault="00ED5BDF">
          <w:pPr>
            <w:pStyle w:val="TOC1"/>
            <w:tabs>
              <w:tab w:val="right" w:leader="dot" w:pos="9016"/>
            </w:tabs>
            <w:rPr>
              <w:rFonts w:asciiTheme="minorHAnsi" w:hAnsiTheme="minorHAnsi" w:cstheme="minorBidi"/>
              <w:noProof/>
              <w:sz w:val="22"/>
              <w:szCs w:val="22"/>
            </w:rPr>
          </w:pPr>
          <w:hyperlink w:anchor="_Toc74735606" w:history="1">
            <w:r w:rsidR="00A21526" w:rsidRPr="00021ECF">
              <w:rPr>
                <w:rStyle w:val="Hyperlink"/>
                <w:noProof/>
              </w:rPr>
              <w:t>Comparison with BAME Pay Gap Publication 2019 and 2018</w:t>
            </w:r>
            <w:r w:rsidR="00A21526">
              <w:rPr>
                <w:noProof/>
                <w:webHidden/>
              </w:rPr>
              <w:tab/>
            </w:r>
            <w:r w:rsidR="00A21526">
              <w:rPr>
                <w:noProof/>
                <w:webHidden/>
              </w:rPr>
              <w:fldChar w:fldCharType="begin"/>
            </w:r>
            <w:r w:rsidR="00A21526">
              <w:rPr>
                <w:noProof/>
                <w:webHidden/>
              </w:rPr>
              <w:instrText xml:space="preserve"> PAGEREF _Toc74735606 \h </w:instrText>
            </w:r>
            <w:r w:rsidR="00A21526">
              <w:rPr>
                <w:noProof/>
                <w:webHidden/>
              </w:rPr>
            </w:r>
            <w:r w:rsidR="00A21526">
              <w:rPr>
                <w:noProof/>
                <w:webHidden/>
              </w:rPr>
              <w:fldChar w:fldCharType="separate"/>
            </w:r>
            <w:r w:rsidR="00A21526">
              <w:rPr>
                <w:noProof/>
                <w:webHidden/>
              </w:rPr>
              <w:t>18</w:t>
            </w:r>
            <w:r w:rsidR="00A21526">
              <w:rPr>
                <w:noProof/>
                <w:webHidden/>
              </w:rPr>
              <w:fldChar w:fldCharType="end"/>
            </w:r>
          </w:hyperlink>
        </w:p>
        <w:p w14:paraId="77182BCE" w14:textId="6B5C8FD7" w:rsidR="00A21526" w:rsidRDefault="00ED5BDF">
          <w:pPr>
            <w:pStyle w:val="TOC1"/>
            <w:tabs>
              <w:tab w:val="right" w:leader="dot" w:pos="9016"/>
            </w:tabs>
            <w:rPr>
              <w:rFonts w:asciiTheme="minorHAnsi" w:hAnsiTheme="minorHAnsi" w:cstheme="minorBidi"/>
              <w:noProof/>
              <w:sz w:val="22"/>
              <w:szCs w:val="22"/>
            </w:rPr>
          </w:pPr>
          <w:hyperlink w:anchor="_Toc74735607" w:history="1">
            <w:r w:rsidR="00A21526" w:rsidRPr="00021ECF">
              <w:rPr>
                <w:rStyle w:val="Hyperlink"/>
                <w:noProof/>
              </w:rPr>
              <w:t>Pay Gap for Disabled Employees</w:t>
            </w:r>
            <w:r w:rsidR="00A21526">
              <w:rPr>
                <w:noProof/>
                <w:webHidden/>
              </w:rPr>
              <w:tab/>
            </w:r>
            <w:r w:rsidR="00A21526">
              <w:rPr>
                <w:noProof/>
                <w:webHidden/>
              </w:rPr>
              <w:fldChar w:fldCharType="begin"/>
            </w:r>
            <w:r w:rsidR="00A21526">
              <w:rPr>
                <w:noProof/>
                <w:webHidden/>
              </w:rPr>
              <w:instrText xml:space="preserve"> PAGEREF _Toc74735607 \h </w:instrText>
            </w:r>
            <w:r w:rsidR="00A21526">
              <w:rPr>
                <w:noProof/>
                <w:webHidden/>
              </w:rPr>
            </w:r>
            <w:r w:rsidR="00A21526">
              <w:rPr>
                <w:noProof/>
                <w:webHidden/>
              </w:rPr>
              <w:fldChar w:fldCharType="separate"/>
            </w:r>
            <w:r w:rsidR="00A21526">
              <w:rPr>
                <w:noProof/>
                <w:webHidden/>
              </w:rPr>
              <w:t>19</w:t>
            </w:r>
            <w:r w:rsidR="00A21526">
              <w:rPr>
                <w:noProof/>
                <w:webHidden/>
              </w:rPr>
              <w:fldChar w:fldCharType="end"/>
            </w:r>
          </w:hyperlink>
        </w:p>
        <w:p w14:paraId="755570EC" w14:textId="48298035" w:rsidR="00A21526" w:rsidRDefault="00ED5BDF">
          <w:pPr>
            <w:pStyle w:val="TOC1"/>
            <w:tabs>
              <w:tab w:val="right" w:leader="dot" w:pos="9016"/>
            </w:tabs>
            <w:rPr>
              <w:rFonts w:asciiTheme="minorHAnsi" w:hAnsiTheme="minorHAnsi" w:cstheme="minorBidi"/>
              <w:noProof/>
              <w:sz w:val="22"/>
              <w:szCs w:val="22"/>
            </w:rPr>
          </w:pPr>
          <w:hyperlink w:anchor="_Toc74735608" w:history="1">
            <w:r w:rsidR="00A21526" w:rsidRPr="00021ECF">
              <w:rPr>
                <w:rStyle w:val="Hyperlink"/>
                <w:noProof/>
              </w:rPr>
              <w:t>Comparison with Disability Pay Gap Publication 2019 and 2018</w:t>
            </w:r>
            <w:r w:rsidR="00A21526">
              <w:rPr>
                <w:noProof/>
                <w:webHidden/>
              </w:rPr>
              <w:tab/>
            </w:r>
            <w:r w:rsidR="00A21526">
              <w:rPr>
                <w:noProof/>
                <w:webHidden/>
              </w:rPr>
              <w:fldChar w:fldCharType="begin"/>
            </w:r>
            <w:r w:rsidR="00A21526">
              <w:rPr>
                <w:noProof/>
                <w:webHidden/>
              </w:rPr>
              <w:instrText xml:space="preserve"> PAGEREF _Toc74735608 \h </w:instrText>
            </w:r>
            <w:r w:rsidR="00A21526">
              <w:rPr>
                <w:noProof/>
                <w:webHidden/>
              </w:rPr>
            </w:r>
            <w:r w:rsidR="00A21526">
              <w:rPr>
                <w:noProof/>
                <w:webHidden/>
              </w:rPr>
              <w:fldChar w:fldCharType="separate"/>
            </w:r>
            <w:r w:rsidR="00A21526">
              <w:rPr>
                <w:noProof/>
                <w:webHidden/>
              </w:rPr>
              <w:t>21</w:t>
            </w:r>
            <w:r w:rsidR="00A21526">
              <w:rPr>
                <w:noProof/>
                <w:webHidden/>
              </w:rPr>
              <w:fldChar w:fldCharType="end"/>
            </w:r>
          </w:hyperlink>
        </w:p>
        <w:p w14:paraId="69DA0DEF" w14:textId="5150CB99" w:rsidR="00A21526" w:rsidRDefault="00ED5BDF">
          <w:pPr>
            <w:pStyle w:val="TOC1"/>
            <w:tabs>
              <w:tab w:val="right" w:leader="dot" w:pos="9016"/>
            </w:tabs>
            <w:rPr>
              <w:rFonts w:asciiTheme="minorHAnsi" w:hAnsiTheme="minorHAnsi" w:cstheme="minorBidi"/>
              <w:noProof/>
              <w:sz w:val="22"/>
              <w:szCs w:val="22"/>
            </w:rPr>
          </w:pPr>
          <w:hyperlink w:anchor="_Toc74735609" w:history="1">
            <w:r w:rsidR="00A21526" w:rsidRPr="00021ECF">
              <w:rPr>
                <w:rStyle w:val="Hyperlink"/>
                <w:noProof/>
              </w:rPr>
              <w:t>Pay Gap for LGBT Employees</w:t>
            </w:r>
            <w:r w:rsidR="00A21526">
              <w:rPr>
                <w:noProof/>
                <w:webHidden/>
              </w:rPr>
              <w:tab/>
            </w:r>
            <w:r w:rsidR="00A21526">
              <w:rPr>
                <w:noProof/>
                <w:webHidden/>
              </w:rPr>
              <w:fldChar w:fldCharType="begin"/>
            </w:r>
            <w:r w:rsidR="00A21526">
              <w:rPr>
                <w:noProof/>
                <w:webHidden/>
              </w:rPr>
              <w:instrText xml:space="preserve"> PAGEREF _Toc74735609 \h </w:instrText>
            </w:r>
            <w:r w:rsidR="00A21526">
              <w:rPr>
                <w:noProof/>
                <w:webHidden/>
              </w:rPr>
            </w:r>
            <w:r w:rsidR="00A21526">
              <w:rPr>
                <w:noProof/>
                <w:webHidden/>
              </w:rPr>
              <w:fldChar w:fldCharType="separate"/>
            </w:r>
            <w:r w:rsidR="00A21526">
              <w:rPr>
                <w:noProof/>
                <w:webHidden/>
              </w:rPr>
              <w:t>22</w:t>
            </w:r>
            <w:r w:rsidR="00A21526">
              <w:rPr>
                <w:noProof/>
                <w:webHidden/>
              </w:rPr>
              <w:fldChar w:fldCharType="end"/>
            </w:r>
          </w:hyperlink>
        </w:p>
        <w:p w14:paraId="6D5581EF" w14:textId="717654FD" w:rsidR="00A21526" w:rsidRDefault="00ED5BDF">
          <w:pPr>
            <w:pStyle w:val="TOC1"/>
            <w:tabs>
              <w:tab w:val="right" w:leader="dot" w:pos="9016"/>
            </w:tabs>
            <w:rPr>
              <w:rFonts w:asciiTheme="minorHAnsi" w:hAnsiTheme="minorHAnsi" w:cstheme="minorBidi"/>
              <w:noProof/>
              <w:sz w:val="22"/>
              <w:szCs w:val="22"/>
            </w:rPr>
          </w:pPr>
          <w:hyperlink w:anchor="_Toc74735610" w:history="1">
            <w:r w:rsidR="00A21526" w:rsidRPr="00021ECF">
              <w:rPr>
                <w:rStyle w:val="Hyperlink"/>
                <w:noProof/>
              </w:rPr>
              <w:t>Comparison with LGBT Pay Gap Publication 2019 and 2018</w:t>
            </w:r>
            <w:r w:rsidR="00A21526">
              <w:rPr>
                <w:noProof/>
                <w:webHidden/>
              </w:rPr>
              <w:tab/>
            </w:r>
            <w:r w:rsidR="00A21526">
              <w:rPr>
                <w:noProof/>
                <w:webHidden/>
              </w:rPr>
              <w:fldChar w:fldCharType="begin"/>
            </w:r>
            <w:r w:rsidR="00A21526">
              <w:rPr>
                <w:noProof/>
                <w:webHidden/>
              </w:rPr>
              <w:instrText xml:space="preserve"> PAGEREF _Toc74735610 \h </w:instrText>
            </w:r>
            <w:r w:rsidR="00A21526">
              <w:rPr>
                <w:noProof/>
                <w:webHidden/>
              </w:rPr>
            </w:r>
            <w:r w:rsidR="00A21526">
              <w:rPr>
                <w:noProof/>
                <w:webHidden/>
              </w:rPr>
              <w:fldChar w:fldCharType="separate"/>
            </w:r>
            <w:r w:rsidR="00A21526">
              <w:rPr>
                <w:noProof/>
                <w:webHidden/>
              </w:rPr>
              <w:t>24</w:t>
            </w:r>
            <w:r w:rsidR="00A21526">
              <w:rPr>
                <w:noProof/>
                <w:webHidden/>
              </w:rPr>
              <w:fldChar w:fldCharType="end"/>
            </w:r>
          </w:hyperlink>
        </w:p>
        <w:p w14:paraId="04668E30" w14:textId="2E63ED76" w:rsidR="00A21526" w:rsidRDefault="00ED5BDF">
          <w:pPr>
            <w:pStyle w:val="TOC1"/>
            <w:tabs>
              <w:tab w:val="right" w:leader="dot" w:pos="9016"/>
            </w:tabs>
            <w:rPr>
              <w:rFonts w:asciiTheme="minorHAnsi" w:hAnsiTheme="minorHAnsi" w:cstheme="minorBidi"/>
              <w:noProof/>
              <w:sz w:val="22"/>
              <w:szCs w:val="22"/>
            </w:rPr>
          </w:pPr>
          <w:hyperlink w:anchor="_Toc74735611" w:history="1">
            <w:r w:rsidR="00A21526" w:rsidRPr="00021ECF">
              <w:rPr>
                <w:rStyle w:val="Hyperlink"/>
                <w:noProof/>
              </w:rPr>
              <w:t>Pay Information by Religion and by Age</w:t>
            </w:r>
            <w:r w:rsidR="00A21526">
              <w:rPr>
                <w:noProof/>
                <w:webHidden/>
              </w:rPr>
              <w:tab/>
            </w:r>
            <w:r w:rsidR="00A21526">
              <w:rPr>
                <w:noProof/>
                <w:webHidden/>
              </w:rPr>
              <w:fldChar w:fldCharType="begin"/>
            </w:r>
            <w:r w:rsidR="00A21526">
              <w:rPr>
                <w:noProof/>
                <w:webHidden/>
              </w:rPr>
              <w:instrText xml:space="preserve"> PAGEREF _Toc74735611 \h </w:instrText>
            </w:r>
            <w:r w:rsidR="00A21526">
              <w:rPr>
                <w:noProof/>
                <w:webHidden/>
              </w:rPr>
            </w:r>
            <w:r w:rsidR="00A21526">
              <w:rPr>
                <w:noProof/>
                <w:webHidden/>
              </w:rPr>
              <w:fldChar w:fldCharType="separate"/>
            </w:r>
            <w:r w:rsidR="00A21526">
              <w:rPr>
                <w:noProof/>
                <w:webHidden/>
              </w:rPr>
              <w:t>25</w:t>
            </w:r>
            <w:r w:rsidR="00A21526">
              <w:rPr>
                <w:noProof/>
                <w:webHidden/>
              </w:rPr>
              <w:fldChar w:fldCharType="end"/>
            </w:r>
          </w:hyperlink>
        </w:p>
        <w:p w14:paraId="6D696B53" w14:textId="7441CC05" w:rsidR="00A21526" w:rsidRDefault="00ED5BDF">
          <w:pPr>
            <w:pStyle w:val="TOC1"/>
            <w:tabs>
              <w:tab w:val="right" w:leader="dot" w:pos="9016"/>
            </w:tabs>
            <w:rPr>
              <w:rFonts w:asciiTheme="minorHAnsi" w:hAnsiTheme="minorHAnsi" w:cstheme="minorBidi"/>
              <w:noProof/>
              <w:sz w:val="22"/>
              <w:szCs w:val="22"/>
            </w:rPr>
          </w:pPr>
          <w:hyperlink w:anchor="_Toc74735612" w:history="1">
            <w:r w:rsidR="00A21526" w:rsidRPr="00021ECF">
              <w:rPr>
                <w:rStyle w:val="Hyperlink"/>
                <w:noProof/>
              </w:rPr>
              <w:t>Pay Gap - Religion</w:t>
            </w:r>
            <w:r w:rsidR="00A21526">
              <w:rPr>
                <w:noProof/>
                <w:webHidden/>
              </w:rPr>
              <w:tab/>
            </w:r>
            <w:r w:rsidR="00A21526">
              <w:rPr>
                <w:noProof/>
                <w:webHidden/>
              </w:rPr>
              <w:fldChar w:fldCharType="begin"/>
            </w:r>
            <w:r w:rsidR="00A21526">
              <w:rPr>
                <w:noProof/>
                <w:webHidden/>
              </w:rPr>
              <w:instrText xml:space="preserve"> PAGEREF _Toc74735612 \h </w:instrText>
            </w:r>
            <w:r w:rsidR="00A21526">
              <w:rPr>
                <w:noProof/>
                <w:webHidden/>
              </w:rPr>
            </w:r>
            <w:r w:rsidR="00A21526">
              <w:rPr>
                <w:noProof/>
                <w:webHidden/>
              </w:rPr>
              <w:fldChar w:fldCharType="separate"/>
            </w:r>
            <w:r w:rsidR="00A21526">
              <w:rPr>
                <w:noProof/>
                <w:webHidden/>
              </w:rPr>
              <w:t>25</w:t>
            </w:r>
            <w:r w:rsidR="00A21526">
              <w:rPr>
                <w:noProof/>
                <w:webHidden/>
              </w:rPr>
              <w:fldChar w:fldCharType="end"/>
            </w:r>
          </w:hyperlink>
        </w:p>
        <w:p w14:paraId="00474F95" w14:textId="5C87155C" w:rsidR="00A21526" w:rsidRDefault="00ED5BDF">
          <w:pPr>
            <w:pStyle w:val="TOC1"/>
            <w:tabs>
              <w:tab w:val="right" w:leader="dot" w:pos="9016"/>
            </w:tabs>
            <w:rPr>
              <w:rFonts w:asciiTheme="minorHAnsi" w:hAnsiTheme="minorHAnsi" w:cstheme="minorBidi"/>
              <w:noProof/>
              <w:sz w:val="22"/>
              <w:szCs w:val="22"/>
            </w:rPr>
          </w:pPr>
          <w:hyperlink w:anchor="_Toc74735613" w:history="1">
            <w:r w:rsidR="00A21526" w:rsidRPr="00021ECF">
              <w:rPr>
                <w:rStyle w:val="Hyperlink"/>
                <w:noProof/>
              </w:rPr>
              <w:t>Pay Gap - Age</w:t>
            </w:r>
            <w:r w:rsidR="00A21526">
              <w:rPr>
                <w:noProof/>
                <w:webHidden/>
              </w:rPr>
              <w:tab/>
            </w:r>
            <w:r w:rsidR="00A21526">
              <w:rPr>
                <w:noProof/>
                <w:webHidden/>
              </w:rPr>
              <w:fldChar w:fldCharType="begin"/>
            </w:r>
            <w:r w:rsidR="00A21526">
              <w:rPr>
                <w:noProof/>
                <w:webHidden/>
              </w:rPr>
              <w:instrText xml:space="preserve"> PAGEREF _Toc74735613 \h </w:instrText>
            </w:r>
            <w:r w:rsidR="00A21526">
              <w:rPr>
                <w:noProof/>
                <w:webHidden/>
              </w:rPr>
            </w:r>
            <w:r w:rsidR="00A21526">
              <w:rPr>
                <w:noProof/>
                <w:webHidden/>
              </w:rPr>
              <w:fldChar w:fldCharType="separate"/>
            </w:r>
            <w:r w:rsidR="00A21526">
              <w:rPr>
                <w:noProof/>
                <w:webHidden/>
              </w:rPr>
              <w:t>26</w:t>
            </w:r>
            <w:r w:rsidR="00A21526">
              <w:rPr>
                <w:noProof/>
                <w:webHidden/>
              </w:rPr>
              <w:fldChar w:fldCharType="end"/>
            </w:r>
          </w:hyperlink>
        </w:p>
        <w:p w14:paraId="4AC4C77E" w14:textId="17FB7A4C" w:rsidR="00A21526" w:rsidRDefault="00ED5BDF">
          <w:pPr>
            <w:pStyle w:val="TOC1"/>
            <w:tabs>
              <w:tab w:val="right" w:leader="dot" w:pos="9016"/>
            </w:tabs>
            <w:rPr>
              <w:rFonts w:asciiTheme="minorHAnsi" w:hAnsiTheme="minorHAnsi" w:cstheme="minorBidi"/>
              <w:noProof/>
              <w:sz w:val="22"/>
              <w:szCs w:val="22"/>
            </w:rPr>
          </w:pPr>
          <w:hyperlink w:anchor="_Toc74735614" w:history="1">
            <w:r w:rsidR="00A21526" w:rsidRPr="00021ECF">
              <w:rPr>
                <w:rStyle w:val="Hyperlink"/>
                <w:noProof/>
              </w:rPr>
              <w:t>Understanding Gender Pay Gap Reporting</w:t>
            </w:r>
            <w:r w:rsidR="00A21526">
              <w:rPr>
                <w:noProof/>
                <w:webHidden/>
              </w:rPr>
              <w:tab/>
            </w:r>
            <w:r w:rsidR="00A21526">
              <w:rPr>
                <w:noProof/>
                <w:webHidden/>
              </w:rPr>
              <w:fldChar w:fldCharType="begin"/>
            </w:r>
            <w:r w:rsidR="00A21526">
              <w:rPr>
                <w:noProof/>
                <w:webHidden/>
              </w:rPr>
              <w:instrText xml:space="preserve"> PAGEREF _Toc74735614 \h </w:instrText>
            </w:r>
            <w:r w:rsidR="00A21526">
              <w:rPr>
                <w:noProof/>
                <w:webHidden/>
              </w:rPr>
            </w:r>
            <w:r w:rsidR="00A21526">
              <w:rPr>
                <w:noProof/>
                <w:webHidden/>
              </w:rPr>
              <w:fldChar w:fldCharType="separate"/>
            </w:r>
            <w:r w:rsidR="00A21526">
              <w:rPr>
                <w:noProof/>
                <w:webHidden/>
              </w:rPr>
              <w:t>27</w:t>
            </w:r>
            <w:r w:rsidR="00A21526">
              <w:rPr>
                <w:noProof/>
                <w:webHidden/>
              </w:rPr>
              <w:fldChar w:fldCharType="end"/>
            </w:r>
          </w:hyperlink>
        </w:p>
        <w:p w14:paraId="00772E5A" w14:textId="7A2607BC"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6A6EEBC4" w14:textId="616D4F9B" w:rsidR="00CC4CE1" w:rsidRPr="00BE6FB3" w:rsidRDefault="0040792D" w:rsidP="00BE6FB3">
      <w:pPr>
        <w:pStyle w:val="Heading1"/>
      </w:pPr>
      <w:bookmarkStart w:id="0" w:name="_Toc74735592"/>
      <w:r>
        <w:lastRenderedPageBreak/>
        <w:t>Introduction and Background</w:t>
      </w:r>
      <w:bookmarkEnd w:id="0"/>
    </w:p>
    <w:p w14:paraId="718E4E69" w14:textId="77777777" w:rsidR="009866B1" w:rsidRPr="00272131" w:rsidRDefault="009866B1" w:rsidP="009866B1">
      <w:pPr>
        <w:spacing w:before="100" w:beforeAutospacing="1" w:after="100" w:afterAutospacing="1" w:line="300" w:lineRule="atLeast"/>
        <w:rPr>
          <w:b/>
        </w:rPr>
      </w:pPr>
      <w:r>
        <w:rPr>
          <w:b/>
        </w:rPr>
        <w:t>I</w:t>
      </w:r>
      <w:r w:rsidRPr="00272131">
        <w:rPr>
          <w:b/>
        </w:rPr>
        <w:t>ntroduction and Background</w:t>
      </w:r>
    </w:p>
    <w:p w14:paraId="7B62F7E5" w14:textId="77777777" w:rsidR="009866B1" w:rsidRPr="00B62172" w:rsidRDefault="009866B1" w:rsidP="009866B1">
      <w:pPr>
        <w:spacing w:before="100" w:beforeAutospacing="1" w:after="100" w:afterAutospacing="1" w:line="300" w:lineRule="atLeast"/>
        <w:jc w:val="both"/>
      </w:pPr>
      <w:r w:rsidRPr="00B62172">
        <w:t>The council already publishes information and statistics on the equality profile of its population and its staff to show how we meet our obligations under the Public Sector Equality Duty. This information, which details ‘protected characteristics’ -</w:t>
      </w:r>
      <w:r>
        <w:t xml:space="preserve"> </w:t>
      </w:r>
      <w:r w:rsidRPr="00B62172">
        <w:t>age, disability, gender reassignment, pregnancy and maternity, race, religion or belief, sex, sexual orientation, and marriage and civil partnership - is updated annually and can be found on the Tower Hamlets website. Since it includes details of the equality profile of the people who use our services as well as those we employ, it enable</w:t>
      </w:r>
      <w:r>
        <w:t>s</w:t>
      </w:r>
      <w:r w:rsidRPr="00B62172">
        <w:t xml:space="preserve"> us to shape our interventions to best meet the needs of local people and effectively target resources. </w:t>
      </w:r>
    </w:p>
    <w:p w14:paraId="1ECCFFCF" w14:textId="77777777" w:rsidR="009866B1" w:rsidRDefault="009866B1" w:rsidP="009866B1">
      <w:pPr>
        <w:autoSpaceDE w:val="0"/>
        <w:autoSpaceDN w:val="0"/>
        <w:adjustRightInd w:val="0"/>
        <w:jc w:val="both"/>
      </w:pPr>
      <w:r w:rsidRPr="00F24752">
        <w:t xml:space="preserve">As of </w:t>
      </w:r>
      <w:proofErr w:type="gramStart"/>
      <w:r w:rsidRPr="00F24752">
        <w:t>April 2018</w:t>
      </w:r>
      <w:proofErr w:type="gramEnd"/>
      <w:r w:rsidRPr="00F24752">
        <w:t xml:space="preserve"> the Equality Act 2010 (Specific Duties and Public Authorities) Regulations 2017, specified that we also publish information relating to the differences in pay between men and women – the Gender Pay Gap</w:t>
      </w:r>
      <w:r>
        <w:t xml:space="preserve"> - on an annual basis.  This information must usually be published by 29</w:t>
      </w:r>
      <w:r w:rsidRPr="00637DDE">
        <w:rPr>
          <w:vertAlign w:val="superscript"/>
        </w:rPr>
        <w:t>th</w:t>
      </w:r>
      <w:r>
        <w:t xml:space="preserve"> March 2020, on both the council’s website and on a dedicated central government site </w:t>
      </w:r>
      <w:hyperlink r:id="rId15" w:history="1">
        <w:r w:rsidRPr="00582810">
          <w:rPr>
            <w:rStyle w:val="Hyperlink"/>
          </w:rPr>
          <w:t>here</w:t>
        </w:r>
      </w:hyperlink>
      <w:r>
        <w:t>.</w:t>
      </w:r>
    </w:p>
    <w:p w14:paraId="397E662A" w14:textId="77777777" w:rsidR="009866B1" w:rsidRDefault="009866B1" w:rsidP="009866B1">
      <w:pPr>
        <w:autoSpaceDE w:val="0"/>
        <w:autoSpaceDN w:val="0"/>
        <w:adjustRightInd w:val="0"/>
        <w:jc w:val="both"/>
      </w:pPr>
    </w:p>
    <w:p w14:paraId="41223B6A" w14:textId="77777777" w:rsidR="009866B1" w:rsidRPr="007C078C" w:rsidRDefault="009866B1" w:rsidP="009866B1">
      <w:pPr>
        <w:autoSpaceDE w:val="0"/>
        <w:autoSpaceDN w:val="0"/>
        <w:adjustRightInd w:val="0"/>
        <w:jc w:val="both"/>
      </w:pPr>
      <w:r w:rsidRPr="007C078C">
        <w:t>Although the legal requirement to publish in 2020 has been removed due to the COVID pandemic, Tower Hamlets has decided to go ahead and publish its Gender Pay Gap information.</w:t>
      </w:r>
      <w:r>
        <w:t xml:space="preserve"> The information in the report is as at 31 March 2019, in line with legislative requirements.</w:t>
      </w:r>
    </w:p>
    <w:p w14:paraId="594E2966" w14:textId="77777777" w:rsidR="009866B1" w:rsidRDefault="009866B1" w:rsidP="009866B1">
      <w:pPr>
        <w:autoSpaceDE w:val="0"/>
        <w:autoSpaceDN w:val="0"/>
        <w:adjustRightInd w:val="0"/>
        <w:jc w:val="both"/>
      </w:pPr>
    </w:p>
    <w:p w14:paraId="26970A5E" w14:textId="77777777" w:rsidR="009866B1" w:rsidRDefault="009866B1" w:rsidP="009866B1">
      <w:pPr>
        <w:autoSpaceDE w:val="0"/>
        <w:autoSpaceDN w:val="0"/>
        <w:adjustRightInd w:val="0"/>
        <w:jc w:val="both"/>
      </w:pPr>
      <w:r w:rsidRPr="00B62172">
        <w:t xml:space="preserve">Tower Hamlets is </w:t>
      </w:r>
      <w:r>
        <w:t xml:space="preserve">committed to promoting diversity and inclusion and although there is no legal requirement to do so, the Council </w:t>
      </w:r>
      <w:r w:rsidRPr="00B62172">
        <w:t>also publish</w:t>
      </w:r>
      <w:r>
        <w:t xml:space="preserve">es similar </w:t>
      </w:r>
      <w:r w:rsidRPr="00B62172">
        <w:t xml:space="preserve">information </w:t>
      </w:r>
      <w:r>
        <w:t xml:space="preserve">to that required for the Gender Pay Gap for other protected characteristics it holds the data for, namely related </w:t>
      </w:r>
      <w:r w:rsidRPr="00B62172">
        <w:t xml:space="preserve">to </w:t>
      </w:r>
      <w:r>
        <w:t>race,</w:t>
      </w:r>
      <w:r w:rsidRPr="00B62172">
        <w:t xml:space="preserve"> disability</w:t>
      </w:r>
      <w:r>
        <w:t>, sexual orientation, age and religion/belief.</w:t>
      </w:r>
    </w:p>
    <w:p w14:paraId="0B758999" w14:textId="77777777" w:rsidR="009866B1" w:rsidRDefault="009866B1" w:rsidP="009866B1">
      <w:pPr>
        <w:autoSpaceDE w:val="0"/>
        <w:autoSpaceDN w:val="0"/>
        <w:adjustRightInd w:val="0"/>
        <w:jc w:val="both"/>
      </w:pPr>
    </w:p>
    <w:p w14:paraId="372C7711" w14:textId="77777777" w:rsidR="009866B1" w:rsidRDefault="009866B1" w:rsidP="009866B1">
      <w:pPr>
        <w:pStyle w:val="Default"/>
        <w:jc w:val="both"/>
        <w:rPr>
          <w:rFonts w:ascii="Arial" w:hAnsi="Arial" w:cs="Arial"/>
          <w:color w:val="auto"/>
        </w:rPr>
      </w:pPr>
      <w:r>
        <w:rPr>
          <w:rFonts w:ascii="Arial" w:hAnsi="Arial" w:cs="Arial"/>
          <w:color w:val="auto"/>
        </w:rPr>
        <w:t>Tower Hamlets is also committed to supporting trans and non-binary employees and although the regulations relating to publishing gender pay gap information do not make provision for trans or non-binary employees, an issue that the Council raised in its response to the original consultation on the legislation, as the Council’s monitoring systems evolve to allow better self-identification around gender, this information will be included in future reports.</w:t>
      </w:r>
    </w:p>
    <w:p w14:paraId="3FE0A1C4" w14:textId="77777777" w:rsidR="009866B1" w:rsidRPr="00272131" w:rsidRDefault="009866B1" w:rsidP="009866B1">
      <w:pPr>
        <w:pStyle w:val="Default"/>
        <w:rPr>
          <w:rFonts w:ascii="Arial" w:hAnsi="Arial" w:cs="Arial"/>
          <w:color w:val="auto"/>
        </w:rPr>
      </w:pPr>
    </w:p>
    <w:p w14:paraId="193E92E9" w14:textId="0232D78C" w:rsidR="0040792D" w:rsidRPr="00BE6FB3" w:rsidRDefault="00541281" w:rsidP="0040792D">
      <w:pPr>
        <w:pStyle w:val="Heading1"/>
      </w:pPr>
      <w:bookmarkStart w:id="1" w:name="_Toc74735593"/>
      <w:r>
        <w:t>Context – Changes to the LBTH workforce</w:t>
      </w:r>
      <w:bookmarkEnd w:id="1"/>
    </w:p>
    <w:p w14:paraId="58CF0FEB" w14:textId="77777777" w:rsidR="009866B1" w:rsidRDefault="009866B1" w:rsidP="009866B1">
      <w:pPr>
        <w:pStyle w:val="Default"/>
        <w:rPr>
          <w:rFonts w:ascii="Arial" w:hAnsi="Arial" w:cs="Arial"/>
          <w:color w:val="auto"/>
        </w:rPr>
      </w:pPr>
    </w:p>
    <w:p w14:paraId="1AA2A2B5" w14:textId="77777777" w:rsidR="009866B1" w:rsidRDefault="009866B1" w:rsidP="009866B1">
      <w:pPr>
        <w:pStyle w:val="Default"/>
        <w:jc w:val="both"/>
        <w:rPr>
          <w:rFonts w:ascii="Arial" w:hAnsi="Arial" w:cs="Arial"/>
          <w:color w:val="auto"/>
        </w:rPr>
      </w:pPr>
      <w:r w:rsidRPr="00126E67">
        <w:rPr>
          <w:rFonts w:ascii="Arial" w:hAnsi="Arial" w:cs="Arial"/>
          <w:color w:val="auto"/>
        </w:rPr>
        <w:t>The council’s workforce has reduced (from 4958 at the start of 2016/17 to 4572 at the end of 2018/19) in line with reductions in central government funding.</w:t>
      </w:r>
    </w:p>
    <w:p w14:paraId="6C48C8A7" w14:textId="77777777" w:rsidR="009866B1" w:rsidRDefault="009866B1" w:rsidP="009866B1">
      <w:pPr>
        <w:pStyle w:val="Default"/>
        <w:jc w:val="both"/>
        <w:rPr>
          <w:rFonts w:ascii="Arial" w:hAnsi="Arial" w:cs="Arial"/>
          <w:color w:val="auto"/>
        </w:rPr>
      </w:pPr>
    </w:p>
    <w:p w14:paraId="3F4692C6" w14:textId="77777777" w:rsidR="009866B1" w:rsidRDefault="009866B1" w:rsidP="009866B1">
      <w:pPr>
        <w:pStyle w:val="Default"/>
        <w:jc w:val="both"/>
        <w:rPr>
          <w:rFonts w:ascii="Arial" w:hAnsi="Arial" w:cs="Arial"/>
          <w:color w:val="auto"/>
        </w:rPr>
      </w:pPr>
      <w:r>
        <w:rPr>
          <w:rFonts w:ascii="Arial" w:hAnsi="Arial" w:cs="Arial"/>
          <w:color w:val="auto"/>
        </w:rPr>
        <w:t xml:space="preserve">This reduction has also had the effect of reducing the scale of recruitment activities and so the speed with which we can address perceived disparities in the numbers of staff (by protected characteristic) in the workforce. Nonetheless the council is </w:t>
      </w:r>
      <w:r>
        <w:rPr>
          <w:rFonts w:ascii="Arial" w:hAnsi="Arial" w:cs="Arial"/>
          <w:color w:val="auto"/>
        </w:rPr>
        <w:lastRenderedPageBreak/>
        <w:t>committed to making improvements in the representation of women, BAME and people with disabilities at senior management levels within the council.  The following table show the representation at senior management levels over the past 4 years.</w:t>
      </w:r>
    </w:p>
    <w:p w14:paraId="1179832F" w14:textId="77777777" w:rsidR="009866B1" w:rsidRDefault="009866B1" w:rsidP="009866B1">
      <w:pPr>
        <w:pStyle w:val="Default"/>
        <w:rPr>
          <w:rFonts w:ascii="Arial" w:hAnsi="Arial" w:cs="Arial"/>
          <w:color w:val="auto"/>
        </w:rPr>
      </w:pPr>
    </w:p>
    <w:tbl>
      <w:tblPr>
        <w:tblStyle w:val="TableGrid"/>
        <w:tblW w:w="7276" w:type="dxa"/>
        <w:tblLook w:val="04A0" w:firstRow="1" w:lastRow="0" w:firstColumn="1" w:lastColumn="0" w:noHBand="0" w:noVBand="1"/>
      </w:tblPr>
      <w:tblGrid>
        <w:gridCol w:w="2740"/>
        <w:gridCol w:w="1134"/>
        <w:gridCol w:w="1134"/>
        <w:gridCol w:w="1134"/>
        <w:gridCol w:w="1134"/>
      </w:tblGrid>
      <w:tr w:rsidR="009866B1" w14:paraId="108958BE" w14:textId="77777777" w:rsidTr="00ED5BDF">
        <w:trPr>
          <w:trHeight w:val="765"/>
        </w:trPr>
        <w:tc>
          <w:tcPr>
            <w:tcW w:w="2740" w:type="dxa"/>
            <w:hideMark/>
          </w:tcPr>
          <w:p w14:paraId="7DAA5FF6" w14:textId="77777777" w:rsidR="009866B1" w:rsidRPr="00F7156A" w:rsidRDefault="009866B1" w:rsidP="008926CD">
            <w:pPr>
              <w:rPr>
                <w:b/>
                <w:bCs/>
                <w:i/>
                <w:iCs/>
                <w:color w:val="000000"/>
                <w:sz w:val="20"/>
                <w:szCs w:val="20"/>
              </w:rPr>
            </w:pPr>
            <w:r w:rsidRPr="00F7156A">
              <w:rPr>
                <w:b/>
                <w:bCs/>
                <w:i/>
                <w:iCs/>
                <w:color w:val="000000"/>
                <w:sz w:val="20"/>
                <w:szCs w:val="20"/>
              </w:rPr>
              <w:t> </w:t>
            </w:r>
          </w:p>
        </w:tc>
        <w:tc>
          <w:tcPr>
            <w:tcW w:w="1134" w:type="dxa"/>
            <w:hideMark/>
          </w:tcPr>
          <w:p w14:paraId="0C3061EC" w14:textId="77777777" w:rsidR="009866B1" w:rsidRPr="00F7156A" w:rsidRDefault="009866B1" w:rsidP="008926CD">
            <w:pPr>
              <w:rPr>
                <w:b/>
                <w:bCs/>
                <w:i/>
                <w:iCs/>
                <w:color w:val="000000"/>
                <w:sz w:val="20"/>
                <w:szCs w:val="20"/>
              </w:rPr>
            </w:pPr>
            <w:r w:rsidRPr="00F7156A">
              <w:rPr>
                <w:b/>
                <w:bCs/>
                <w:i/>
                <w:iCs/>
                <w:color w:val="000000"/>
                <w:sz w:val="20"/>
                <w:szCs w:val="20"/>
              </w:rPr>
              <w:t>Quarter 3 2016-17</w:t>
            </w:r>
          </w:p>
        </w:tc>
        <w:tc>
          <w:tcPr>
            <w:tcW w:w="1134" w:type="dxa"/>
            <w:hideMark/>
          </w:tcPr>
          <w:p w14:paraId="37295075" w14:textId="77777777" w:rsidR="009866B1" w:rsidRPr="00F7156A" w:rsidRDefault="009866B1" w:rsidP="008926CD">
            <w:pPr>
              <w:rPr>
                <w:b/>
                <w:bCs/>
                <w:i/>
                <w:iCs/>
                <w:color w:val="000000"/>
                <w:sz w:val="20"/>
                <w:szCs w:val="20"/>
              </w:rPr>
            </w:pPr>
            <w:r w:rsidRPr="00F7156A">
              <w:rPr>
                <w:b/>
                <w:bCs/>
                <w:i/>
                <w:iCs/>
                <w:color w:val="000000"/>
                <w:sz w:val="20"/>
                <w:szCs w:val="20"/>
              </w:rPr>
              <w:t>Quarter 3 2017-18</w:t>
            </w:r>
          </w:p>
        </w:tc>
        <w:tc>
          <w:tcPr>
            <w:tcW w:w="1134" w:type="dxa"/>
            <w:hideMark/>
          </w:tcPr>
          <w:p w14:paraId="47007B69" w14:textId="77777777" w:rsidR="009866B1" w:rsidRPr="00F7156A" w:rsidRDefault="009866B1" w:rsidP="008926CD">
            <w:pPr>
              <w:rPr>
                <w:b/>
                <w:bCs/>
                <w:i/>
                <w:iCs/>
                <w:color w:val="000000"/>
                <w:sz w:val="20"/>
                <w:szCs w:val="20"/>
              </w:rPr>
            </w:pPr>
            <w:r w:rsidRPr="00F7156A">
              <w:rPr>
                <w:b/>
                <w:bCs/>
                <w:i/>
                <w:iCs/>
                <w:color w:val="000000"/>
                <w:sz w:val="20"/>
                <w:szCs w:val="20"/>
              </w:rPr>
              <w:t>Quarter 3 2018-19</w:t>
            </w:r>
          </w:p>
        </w:tc>
        <w:tc>
          <w:tcPr>
            <w:tcW w:w="1134" w:type="dxa"/>
          </w:tcPr>
          <w:p w14:paraId="788B3BFD" w14:textId="77777777" w:rsidR="009866B1" w:rsidRPr="00F7156A" w:rsidRDefault="009866B1" w:rsidP="008926CD">
            <w:pPr>
              <w:rPr>
                <w:b/>
                <w:bCs/>
                <w:i/>
                <w:iCs/>
                <w:color w:val="000000"/>
                <w:sz w:val="20"/>
                <w:szCs w:val="20"/>
              </w:rPr>
            </w:pPr>
            <w:r w:rsidRPr="00F7156A">
              <w:rPr>
                <w:b/>
                <w:bCs/>
                <w:i/>
                <w:iCs/>
                <w:color w:val="000000"/>
                <w:sz w:val="20"/>
                <w:szCs w:val="20"/>
              </w:rPr>
              <w:t>Quarter 3 201</w:t>
            </w:r>
            <w:r>
              <w:rPr>
                <w:b/>
                <w:bCs/>
                <w:i/>
                <w:iCs/>
                <w:color w:val="000000"/>
                <w:sz w:val="20"/>
                <w:szCs w:val="20"/>
              </w:rPr>
              <w:t>9</w:t>
            </w:r>
            <w:r w:rsidRPr="00F7156A">
              <w:rPr>
                <w:b/>
                <w:bCs/>
                <w:i/>
                <w:iCs/>
                <w:color w:val="000000"/>
                <w:sz w:val="20"/>
                <w:szCs w:val="20"/>
              </w:rPr>
              <w:t>-</w:t>
            </w:r>
            <w:r>
              <w:rPr>
                <w:b/>
                <w:bCs/>
                <w:i/>
                <w:iCs/>
                <w:color w:val="000000"/>
                <w:sz w:val="20"/>
                <w:szCs w:val="20"/>
              </w:rPr>
              <w:t>20</w:t>
            </w:r>
          </w:p>
        </w:tc>
      </w:tr>
      <w:tr w:rsidR="009866B1" w14:paraId="4AA1AB5E" w14:textId="77777777" w:rsidTr="00ED5BDF">
        <w:trPr>
          <w:trHeight w:val="600"/>
        </w:trPr>
        <w:tc>
          <w:tcPr>
            <w:tcW w:w="2740" w:type="dxa"/>
            <w:hideMark/>
          </w:tcPr>
          <w:p w14:paraId="001E2002" w14:textId="77777777" w:rsidR="009866B1" w:rsidRPr="00F7156A" w:rsidRDefault="009866B1" w:rsidP="008926CD">
            <w:pPr>
              <w:rPr>
                <w:color w:val="000000"/>
                <w:sz w:val="20"/>
                <w:szCs w:val="20"/>
              </w:rPr>
            </w:pPr>
            <w:r w:rsidRPr="00F7156A">
              <w:rPr>
                <w:color w:val="000000"/>
                <w:sz w:val="20"/>
                <w:szCs w:val="20"/>
              </w:rPr>
              <w:t>% of top 5% of council employees who are female</w:t>
            </w:r>
          </w:p>
        </w:tc>
        <w:tc>
          <w:tcPr>
            <w:tcW w:w="1134" w:type="dxa"/>
            <w:hideMark/>
          </w:tcPr>
          <w:p w14:paraId="1EBE9BEF" w14:textId="77777777" w:rsidR="009866B1" w:rsidRPr="00F7156A" w:rsidRDefault="009866B1" w:rsidP="008926CD">
            <w:pPr>
              <w:jc w:val="center"/>
              <w:rPr>
                <w:sz w:val="20"/>
                <w:szCs w:val="20"/>
              </w:rPr>
            </w:pPr>
            <w:r w:rsidRPr="00F7156A">
              <w:rPr>
                <w:sz w:val="20"/>
                <w:szCs w:val="20"/>
              </w:rPr>
              <w:t>54.62</w:t>
            </w:r>
          </w:p>
        </w:tc>
        <w:tc>
          <w:tcPr>
            <w:tcW w:w="1134" w:type="dxa"/>
            <w:hideMark/>
          </w:tcPr>
          <w:p w14:paraId="1170E3F0" w14:textId="77777777" w:rsidR="009866B1" w:rsidRPr="00F7156A" w:rsidRDefault="009866B1" w:rsidP="008926CD">
            <w:pPr>
              <w:jc w:val="center"/>
              <w:rPr>
                <w:sz w:val="20"/>
                <w:szCs w:val="20"/>
              </w:rPr>
            </w:pPr>
            <w:r w:rsidRPr="00F7156A">
              <w:rPr>
                <w:sz w:val="20"/>
                <w:szCs w:val="20"/>
              </w:rPr>
              <w:t>55.14</w:t>
            </w:r>
          </w:p>
        </w:tc>
        <w:tc>
          <w:tcPr>
            <w:tcW w:w="1134" w:type="dxa"/>
            <w:hideMark/>
          </w:tcPr>
          <w:p w14:paraId="32E53452" w14:textId="77777777" w:rsidR="009866B1" w:rsidRPr="00F7156A" w:rsidRDefault="009866B1" w:rsidP="008926CD">
            <w:pPr>
              <w:jc w:val="center"/>
              <w:rPr>
                <w:sz w:val="20"/>
                <w:szCs w:val="20"/>
              </w:rPr>
            </w:pPr>
            <w:r w:rsidRPr="00F7156A">
              <w:rPr>
                <w:sz w:val="20"/>
                <w:szCs w:val="20"/>
              </w:rPr>
              <w:t>52.80</w:t>
            </w:r>
          </w:p>
        </w:tc>
        <w:tc>
          <w:tcPr>
            <w:tcW w:w="1134" w:type="dxa"/>
          </w:tcPr>
          <w:p w14:paraId="1E15083B" w14:textId="77777777" w:rsidR="009866B1" w:rsidRDefault="009866B1" w:rsidP="008926CD">
            <w:pPr>
              <w:jc w:val="center"/>
              <w:rPr>
                <w:sz w:val="20"/>
                <w:szCs w:val="20"/>
              </w:rPr>
            </w:pPr>
          </w:p>
          <w:p w14:paraId="27E97C21" w14:textId="77777777" w:rsidR="009866B1" w:rsidRPr="00255469" w:rsidRDefault="009866B1" w:rsidP="008926CD">
            <w:pPr>
              <w:jc w:val="center"/>
              <w:rPr>
                <w:sz w:val="20"/>
                <w:szCs w:val="20"/>
              </w:rPr>
            </w:pPr>
            <w:r w:rsidRPr="00255469">
              <w:rPr>
                <w:sz w:val="20"/>
                <w:szCs w:val="20"/>
              </w:rPr>
              <w:t>52.36</w:t>
            </w:r>
          </w:p>
          <w:p w14:paraId="434BB669" w14:textId="77777777" w:rsidR="009866B1" w:rsidRPr="00F7156A" w:rsidRDefault="009866B1" w:rsidP="008926CD">
            <w:pPr>
              <w:jc w:val="center"/>
              <w:rPr>
                <w:sz w:val="20"/>
                <w:szCs w:val="20"/>
              </w:rPr>
            </w:pPr>
          </w:p>
        </w:tc>
      </w:tr>
      <w:tr w:rsidR="009866B1" w14:paraId="4DBA73FC" w14:textId="77777777" w:rsidTr="00ED5BDF">
        <w:trPr>
          <w:trHeight w:val="600"/>
        </w:trPr>
        <w:tc>
          <w:tcPr>
            <w:tcW w:w="2740" w:type="dxa"/>
            <w:hideMark/>
          </w:tcPr>
          <w:p w14:paraId="37380B18" w14:textId="77777777" w:rsidR="009866B1" w:rsidRPr="00F7156A" w:rsidRDefault="009866B1" w:rsidP="008926CD">
            <w:pPr>
              <w:rPr>
                <w:color w:val="000000"/>
                <w:sz w:val="20"/>
                <w:szCs w:val="20"/>
              </w:rPr>
            </w:pPr>
            <w:r w:rsidRPr="00F7156A">
              <w:rPr>
                <w:color w:val="000000"/>
                <w:sz w:val="20"/>
                <w:szCs w:val="20"/>
              </w:rPr>
              <w:t>% of top 5% of council employees who are BAME</w:t>
            </w:r>
          </w:p>
        </w:tc>
        <w:tc>
          <w:tcPr>
            <w:tcW w:w="1134" w:type="dxa"/>
            <w:hideMark/>
          </w:tcPr>
          <w:p w14:paraId="7C0E584E" w14:textId="77777777" w:rsidR="009866B1" w:rsidRPr="00F7156A" w:rsidRDefault="009866B1" w:rsidP="008926CD">
            <w:pPr>
              <w:jc w:val="center"/>
              <w:rPr>
                <w:sz w:val="20"/>
                <w:szCs w:val="20"/>
              </w:rPr>
            </w:pPr>
            <w:r w:rsidRPr="00F7156A">
              <w:rPr>
                <w:sz w:val="20"/>
                <w:szCs w:val="20"/>
              </w:rPr>
              <w:t>30.21</w:t>
            </w:r>
          </w:p>
        </w:tc>
        <w:tc>
          <w:tcPr>
            <w:tcW w:w="1134" w:type="dxa"/>
            <w:hideMark/>
          </w:tcPr>
          <w:p w14:paraId="4D5E9834" w14:textId="77777777" w:rsidR="009866B1" w:rsidRPr="00F7156A" w:rsidRDefault="009866B1" w:rsidP="008926CD">
            <w:pPr>
              <w:jc w:val="center"/>
              <w:rPr>
                <w:sz w:val="20"/>
                <w:szCs w:val="20"/>
              </w:rPr>
            </w:pPr>
            <w:r w:rsidRPr="00F7156A">
              <w:rPr>
                <w:sz w:val="20"/>
                <w:szCs w:val="20"/>
              </w:rPr>
              <w:t>32.22</w:t>
            </w:r>
          </w:p>
        </w:tc>
        <w:tc>
          <w:tcPr>
            <w:tcW w:w="1134" w:type="dxa"/>
            <w:hideMark/>
          </w:tcPr>
          <w:p w14:paraId="4101E413" w14:textId="77777777" w:rsidR="009866B1" w:rsidRPr="00F7156A" w:rsidRDefault="009866B1" w:rsidP="008926CD">
            <w:pPr>
              <w:jc w:val="center"/>
              <w:rPr>
                <w:sz w:val="20"/>
                <w:szCs w:val="20"/>
              </w:rPr>
            </w:pPr>
            <w:r w:rsidRPr="00F7156A">
              <w:rPr>
                <w:sz w:val="20"/>
                <w:szCs w:val="20"/>
              </w:rPr>
              <w:t>34.02</w:t>
            </w:r>
          </w:p>
        </w:tc>
        <w:tc>
          <w:tcPr>
            <w:tcW w:w="1134" w:type="dxa"/>
          </w:tcPr>
          <w:p w14:paraId="009776F0" w14:textId="77777777" w:rsidR="009866B1" w:rsidRPr="00F7156A" w:rsidRDefault="009866B1" w:rsidP="008926CD">
            <w:pPr>
              <w:jc w:val="center"/>
              <w:rPr>
                <w:sz w:val="20"/>
                <w:szCs w:val="20"/>
              </w:rPr>
            </w:pPr>
            <w:r w:rsidRPr="00B03429">
              <w:rPr>
                <w:sz w:val="20"/>
                <w:szCs w:val="20"/>
              </w:rPr>
              <w:t>32.61</w:t>
            </w:r>
          </w:p>
        </w:tc>
      </w:tr>
      <w:tr w:rsidR="009866B1" w14:paraId="1EA4164A" w14:textId="77777777" w:rsidTr="00ED5BDF">
        <w:trPr>
          <w:trHeight w:val="600"/>
        </w:trPr>
        <w:tc>
          <w:tcPr>
            <w:tcW w:w="2740" w:type="dxa"/>
            <w:hideMark/>
          </w:tcPr>
          <w:p w14:paraId="05005721" w14:textId="77777777" w:rsidR="009866B1" w:rsidRPr="00F7156A" w:rsidRDefault="009866B1" w:rsidP="008926CD">
            <w:pPr>
              <w:rPr>
                <w:color w:val="000000"/>
                <w:sz w:val="20"/>
                <w:szCs w:val="20"/>
              </w:rPr>
            </w:pPr>
            <w:r w:rsidRPr="00F7156A">
              <w:rPr>
                <w:color w:val="000000"/>
                <w:sz w:val="20"/>
                <w:szCs w:val="20"/>
              </w:rPr>
              <w:t>% of top 5% of council employees who are disabled</w:t>
            </w:r>
          </w:p>
        </w:tc>
        <w:tc>
          <w:tcPr>
            <w:tcW w:w="1134" w:type="dxa"/>
            <w:hideMark/>
          </w:tcPr>
          <w:p w14:paraId="791B3DFD" w14:textId="77777777" w:rsidR="009866B1" w:rsidRPr="00F7156A" w:rsidRDefault="009866B1" w:rsidP="008926CD">
            <w:pPr>
              <w:jc w:val="center"/>
              <w:rPr>
                <w:sz w:val="20"/>
                <w:szCs w:val="20"/>
              </w:rPr>
            </w:pPr>
            <w:r w:rsidRPr="00F7156A">
              <w:rPr>
                <w:sz w:val="20"/>
                <w:szCs w:val="20"/>
              </w:rPr>
              <w:t>8.82</w:t>
            </w:r>
          </w:p>
        </w:tc>
        <w:tc>
          <w:tcPr>
            <w:tcW w:w="1134" w:type="dxa"/>
            <w:hideMark/>
          </w:tcPr>
          <w:p w14:paraId="25260B2C" w14:textId="77777777" w:rsidR="009866B1" w:rsidRPr="00F7156A" w:rsidRDefault="009866B1" w:rsidP="008926CD">
            <w:pPr>
              <w:jc w:val="center"/>
              <w:rPr>
                <w:sz w:val="20"/>
                <w:szCs w:val="20"/>
              </w:rPr>
            </w:pPr>
            <w:r w:rsidRPr="00F7156A">
              <w:rPr>
                <w:sz w:val="20"/>
                <w:szCs w:val="20"/>
              </w:rPr>
              <w:t>6.99</w:t>
            </w:r>
          </w:p>
        </w:tc>
        <w:tc>
          <w:tcPr>
            <w:tcW w:w="1134" w:type="dxa"/>
            <w:hideMark/>
          </w:tcPr>
          <w:p w14:paraId="3F875EFE" w14:textId="77777777" w:rsidR="009866B1" w:rsidRPr="00F7156A" w:rsidRDefault="009866B1" w:rsidP="008926CD">
            <w:pPr>
              <w:jc w:val="center"/>
              <w:rPr>
                <w:sz w:val="20"/>
                <w:szCs w:val="20"/>
              </w:rPr>
            </w:pPr>
            <w:r w:rsidRPr="00F7156A">
              <w:rPr>
                <w:sz w:val="20"/>
                <w:szCs w:val="20"/>
              </w:rPr>
              <w:t>6.17</w:t>
            </w:r>
          </w:p>
        </w:tc>
        <w:tc>
          <w:tcPr>
            <w:tcW w:w="1134" w:type="dxa"/>
          </w:tcPr>
          <w:p w14:paraId="4753FF1B" w14:textId="77777777" w:rsidR="009866B1" w:rsidRDefault="009866B1" w:rsidP="008926CD">
            <w:pPr>
              <w:jc w:val="center"/>
              <w:rPr>
                <w:sz w:val="22"/>
                <w:szCs w:val="22"/>
              </w:rPr>
            </w:pPr>
          </w:p>
          <w:p w14:paraId="7C6E7790" w14:textId="77777777" w:rsidR="009866B1" w:rsidRPr="00255469" w:rsidRDefault="009866B1" w:rsidP="008926CD">
            <w:pPr>
              <w:jc w:val="center"/>
              <w:rPr>
                <w:sz w:val="20"/>
                <w:szCs w:val="20"/>
              </w:rPr>
            </w:pPr>
            <w:r w:rsidRPr="00255469">
              <w:rPr>
                <w:sz w:val="20"/>
                <w:szCs w:val="20"/>
              </w:rPr>
              <w:t>9.02</w:t>
            </w:r>
          </w:p>
          <w:p w14:paraId="34EDB777" w14:textId="77777777" w:rsidR="009866B1" w:rsidRPr="00F7156A" w:rsidRDefault="009866B1" w:rsidP="008926CD">
            <w:pPr>
              <w:jc w:val="center"/>
              <w:rPr>
                <w:sz w:val="20"/>
                <w:szCs w:val="20"/>
              </w:rPr>
            </w:pPr>
          </w:p>
        </w:tc>
      </w:tr>
      <w:tr w:rsidR="009866B1" w14:paraId="653D6F1E" w14:textId="77777777" w:rsidTr="00ED5BDF">
        <w:trPr>
          <w:trHeight w:val="600"/>
        </w:trPr>
        <w:tc>
          <w:tcPr>
            <w:tcW w:w="2740" w:type="dxa"/>
            <w:hideMark/>
          </w:tcPr>
          <w:p w14:paraId="17F7E85B" w14:textId="77777777" w:rsidR="009866B1" w:rsidRPr="00F7156A" w:rsidRDefault="009866B1" w:rsidP="008926CD">
            <w:pPr>
              <w:rPr>
                <w:color w:val="000000"/>
                <w:sz w:val="20"/>
                <w:szCs w:val="20"/>
              </w:rPr>
            </w:pPr>
            <w:r w:rsidRPr="00F7156A">
              <w:rPr>
                <w:color w:val="000000"/>
                <w:sz w:val="20"/>
                <w:szCs w:val="20"/>
              </w:rPr>
              <w:t>% of top 2% of council employees who are female</w:t>
            </w:r>
          </w:p>
        </w:tc>
        <w:tc>
          <w:tcPr>
            <w:tcW w:w="1134" w:type="dxa"/>
            <w:hideMark/>
          </w:tcPr>
          <w:p w14:paraId="1C99ABE0" w14:textId="77777777" w:rsidR="009866B1" w:rsidRPr="00F7156A" w:rsidRDefault="009866B1" w:rsidP="008926CD">
            <w:pPr>
              <w:jc w:val="center"/>
              <w:rPr>
                <w:sz w:val="20"/>
                <w:szCs w:val="20"/>
              </w:rPr>
            </w:pPr>
            <w:r w:rsidRPr="00F7156A">
              <w:rPr>
                <w:sz w:val="20"/>
                <w:szCs w:val="20"/>
              </w:rPr>
              <w:t>50.37</w:t>
            </w:r>
          </w:p>
        </w:tc>
        <w:tc>
          <w:tcPr>
            <w:tcW w:w="1134" w:type="dxa"/>
            <w:hideMark/>
          </w:tcPr>
          <w:p w14:paraId="4E63686C" w14:textId="77777777" w:rsidR="009866B1" w:rsidRPr="00F7156A" w:rsidRDefault="009866B1" w:rsidP="008926CD">
            <w:pPr>
              <w:jc w:val="center"/>
              <w:rPr>
                <w:sz w:val="20"/>
                <w:szCs w:val="20"/>
              </w:rPr>
            </w:pPr>
            <w:r w:rsidRPr="00F7156A">
              <w:rPr>
                <w:sz w:val="20"/>
                <w:szCs w:val="20"/>
              </w:rPr>
              <w:t>53.09</w:t>
            </w:r>
          </w:p>
        </w:tc>
        <w:tc>
          <w:tcPr>
            <w:tcW w:w="1134" w:type="dxa"/>
            <w:hideMark/>
          </w:tcPr>
          <w:p w14:paraId="56A9CBFA" w14:textId="77777777" w:rsidR="009866B1" w:rsidRPr="00F7156A" w:rsidRDefault="009866B1" w:rsidP="008926CD">
            <w:pPr>
              <w:jc w:val="center"/>
              <w:rPr>
                <w:sz w:val="20"/>
                <w:szCs w:val="20"/>
              </w:rPr>
            </w:pPr>
            <w:r w:rsidRPr="00F7156A">
              <w:rPr>
                <w:sz w:val="20"/>
                <w:szCs w:val="20"/>
              </w:rPr>
              <w:t>46.31</w:t>
            </w:r>
          </w:p>
        </w:tc>
        <w:tc>
          <w:tcPr>
            <w:tcW w:w="1134" w:type="dxa"/>
          </w:tcPr>
          <w:p w14:paraId="4B03205E" w14:textId="77777777" w:rsidR="009866B1" w:rsidRDefault="009866B1" w:rsidP="008926CD">
            <w:pPr>
              <w:jc w:val="center"/>
              <w:rPr>
                <w:sz w:val="22"/>
                <w:szCs w:val="22"/>
              </w:rPr>
            </w:pPr>
          </w:p>
          <w:p w14:paraId="51FD9B3A" w14:textId="77777777" w:rsidR="009866B1" w:rsidRPr="00255469" w:rsidRDefault="009866B1" w:rsidP="008926CD">
            <w:pPr>
              <w:jc w:val="center"/>
              <w:rPr>
                <w:sz w:val="20"/>
                <w:szCs w:val="20"/>
              </w:rPr>
            </w:pPr>
            <w:r w:rsidRPr="00255469">
              <w:rPr>
                <w:sz w:val="20"/>
                <w:szCs w:val="20"/>
              </w:rPr>
              <w:t>51.33</w:t>
            </w:r>
          </w:p>
          <w:p w14:paraId="0938DB30" w14:textId="77777777" w:rsidR="009866B1" w:rsidRPr="00F7156A" w:rsidRDefault="009866B1" w:rsidP="008926CD">
            <w:pPr>
              <w:jc w:val="center"/>
              <w:rPr>
                <w:sz w:val="20"/>
                <w:szCs w:val="20"/>
              </w:rPr>
            </w:pPr>
          </w:p>
        </w:tc>
      </w:tr>
      <w:tr w:rsidR="009866B1" w14:paraId="7F5D9227" w14:textId="77777777" w:rsidTr="00ED5BDF">
        <w:trPr>
          <w:trHeight w:val="600"/>
        </w:trPr>
        <w:tc>
          <w:tcPr>
            <w:tcW w:w="2740" w:type="dxa"/>
            <w:hideMark/>
          </w:tcPr>
          <w:p w14:paraId="00DCB1F6" w14:textId="77777777" w:rsidR="009866B1" w:rsidRPr="00F7156A" w:rsidRDefault="009866B1" w:rsidP="008926CD">
            <w:pPr>
              <w:rPr>
                <w:color w:val="000000"/>
                <w:sz w:val="20"/>
                <w:szCs w:val="20"/>
              </w:rPr>
            </w:pPr>
            <w:r w:rsidRPr="00F7156A">
              <w:rPr>
                <w:color w:val="000000"/>
                <w:sz w:val="20"/>
                <w:szCs w:val="20"/>
              </w:rPr>
              <w:t>% of top 2% of council employees who are BAME</w:t>
            </w:r>
          </w:p>
        </w:tc>
        <w:tc>
          <w:tcPr>
            <w:tcW w:w="1134" w:type="dxa"/>
            <w:hideMark/>
          </w:tcPr>
          <w:p w14:paraId="2DA3D899" w14:textId="77777777" w:rsidR="009866B1" w:rsidRPr="00F7156A" w:rsidRDefault="009866B1" w:rsidP="008926CD">
            <w:pPr>
              <w:jc w:val="center"/>
              <w:rPr>
                <w:sz w:val="20"/>
                <w:szCs w:val="20"/>
              </w:rPr>
            </w:pPr>
            <w:r w:rsidRPr="00F7156A">
              <w:rPr>
                <w:sz w:val="20"/>
                <w:szCs w:val="20"/>
              </w:rPr>
              <w:t>20.80</w:t>
            </w:r>
          </w:p>
        </w:tc>
        <w:tc>
          <w:tcPr>
            <w:tcW w:w="1134" w:type="dxa"/>
            <w:hideMark/>
          </w:tcPr>
          <w:p w14:paraId="01B94233" w14:textId="77777777" w:rsidR="009866B1" w:rsidRPr="00F7156A" w:rsidRDefault="009866B1" w:rsidP="008926CD">
            <w:pPr>
              <w:jc w:val="center"/>
              <w:rPr>
                <w:sz w:val="20"/>
                <w:szCs w:val="20"/>
              </w:rPr>
            </w:pPr>
            <w:r w:rsidRPr="00F7156A">
              <w:rPr>
                <w:sz w:val="20"/>
                <w:szCs w:val="20"/>
              </w:rPr>
              <w:t>21.58</w:t>
            </w:r>
          </w:p>
        </w:tc>
        <w:tc>
          <w:tcPr>
            <w:tcW w:w="1134" w:type="dxa"/>
            <w:hideMark/>
          </w:tcPr>
          <w:p w14:paraId="3B2D4AA0" w14:textId="77777777" w:rsidR="009866B1" w:rsidRPr="00F7156A" w:rsidRDefault="009866B1" w:rsidP="008926CD">
            <w:pPr>
              <w:jc w:val="center"/>
              <w:rPr>
                <w:sz w:val="20"/>
                <w:szCs w:val="20"/>
              </w:rPr>
            </w:pPr>
            <w:r w:rsidRPr="00F7156A">
              <w:rPr>
                <w:sz w:val="20"/>
                <w:szCs w:val="20"/>
              </w:rPr>
              <w:t>23.49</w:t>
            </w:r>
          </w:p>
        </w:tc>
        <w:tc>
          <w:tcPr>
            <w:tcW w:w="1134" w:type="dxa"/>
          </w:tcPr>
          <w:p w14:paraId="53949EC6" w14:textId="77777777" w:rsidR="009866B1" w:rsidRDefault="009866B1" w:rsidP="008926CD">
            <w:pPr>
              <w:jc w:val="center"/>
              <w:rPr>
                <w:sz w:val="22"/>
                <w:szCs w:val="22"/>
              </w:rPr>
            </w:pPr>
          </w:p>
          <w:p w14:paraId="079C0566" w14:textId="77777777" w:rsidR="009866B1" w:rsidRPr="00255469" w:rsidRDefault="009866B1" w:rsidP="008926CD">
            <w:pPr>
              <w:jc w:val="center"/>
              <w:rPr>
                <w:sz w:val="20"/>
                <w:szCs w:val="20"/>
              </w:rPr>
            </w:pPr>
            <w:r w:rsidRPr="00255469">
              <w:rPr>
                <w:sz w:val="20"/>
                <w:szCs w:val="20"/>
              </w:rPr>
              <w:t>24.64</w:t>
            </w:r>
          </w:p>
          <w:p w14:paraId="0787CA03" w14:textId="77777777" w:rsidR="009866B1" w:rsidRPr="00F7156A" w:rsidRDefault="009866B1" w:rsidP="008926CD">
            <w:pPr>
              <w:jc w:val="center"/>
              <w:rPr>
                <w:sz w:val="20"/>
                <w:szCs w:val="20"/>
              </w:rPr>
            </w:pPr>
          </w:p>
        </w:tc>
      </w:tr>
      <w:tr w:rsidR="009866B1" w14:paraId="211D660D" w14:textId="77777777" w:rsidTr="00ED5BDF">
        <w:trPr>
          <w:trHeight w:val="510"/>
        </w:trPr>
        <w:tc>
          <w:tcPr>
            <w:tcW w:w="2740" w:type="dxa"/>
            <w:hideMark/>
          </w:tcPr>
          <w:p w14:paraId="43BCE3CB" w14:textId="77777777" w:rsidR="009866B1" w:rsidRPr="00F7156A" w:rsidRDefault="009866B1" w:rsidP="008926CD">
            <w:pPr>
              <w:rPr>
                <w:color w:val="000000"/>
                <w:sz w:val="20"/>
                <w:szCs w:val="20"/>
              </w:rPr>
            </w:pPr>
            <w:r w:rsidRPr="00F7156A">
              <w:rPr>
                <w:color w:val="000000"/>
                <w:sz w:val="20"/>
                <w:szCs w:val="20"/>
              </w:rPr>
              <w:t>% of top 2% of council employees who are disabled</w:t>
            </w:r>
          </w:p>
        </w:tc>
        <w:tc>
          <w:tcPr>
            <w:tcW w:w="1134" w:type="dxa"/>
            <w:hideMark/>
          </w:tcPr>
          <w:p w14:paraId="407BC5E0" w14:textId="77777777" w:rsidR="009866B1" w:rsidRPr="00F7156A" w:rsidRDefault="009866B1" w:rsidP="008926CD">
            <w:pPr>
              <w:jc w:val="center"/>
              <w:rPr>
                <w:sz w:val="20"/>
                <w:szCs w:val="20"/>
              </w:rPr>
            </w:pPr>
            <w:r w:rsidRPr="00F7156A">
              <w:rPr>
                <w:sz w:val="20"/>
                <w:szCs w:val="20"/>
              </w:rPr>
              <w:t>4.98</w:t>
            </w:r>
          </w:p>
        </w:tc>
        <w:tc>
          <w:tcPr>
            <w:tcW w:w="1134" w:type="dxa"/>
            <w:hideMark/>
          </w:tcPr>
          <w:p w14:paraId="67630820" w14:textId="77777777" w:rsidR="009866B1" w:rsidRPr="00F7156A" w:rsidRDefault="009866B1" w:rsidP="008926CD">
            <w:pPr>
              <w:jc w:val="center"/>
              <w:rPr>
                <w:sz w:val="20"/>
                <w:szCs w:val="20"/>
              </w:rPr>
            </w:pPr>
            <w:r w:rsidRPr="00F7156A">
              <w:rPr>
                <w:sz w:val="20"/>
                <w:szCs w:val="20"/>
              </w:rPr>
              <w:t>3.25</w:t>
            </w:r>
          </w:p>
        </w:tc>
        <w:tc>
          <w:tcPr>
            <w:tcW w:w="1134" w:type="dxa"/>
            <w:hideMark/>
          </w:tcPr>
          <w:p w14:paraId="5D3BA717" w14:textId="77777777" w:rsidR="009866B1" w:rsidRPr="00F7156A" w:rsidRDefault="009866B1" w:rsidP="008926CD">
            <w:pPr>
              <w:jc w:val="center"/>
              <w:rPr>
                <w:sz w:val="20"/>
                <w:szCs w:val="20"/>
              </w:rPr>
            </w:pPr>
            <w:r w:rsidRPr="00F7156A">
              <w:rPr>
                <w:sz w:val="20"/>
                <w:szCs w:val="20"/>
              </w:rPr>
              <w:t>5.17</w:t>
            </w:r>
          </w:p>
        </w:tc>
        <w:tc>
          <w:tcPr>
            <w:tcW w:w="1134" w:type="dxa"/>
          </w:tcPr>
          <w:p w14:paraId="5485F3AC" w14:textId="77777777" w:rsidR="009866B1" w:rsidRDefault="009866B1" w:rsidP="008926CD">
            <w:pPr>
              <w:jc w:val="center"/>
              <w:rPr>
                <w:sz w:val="22"/>
                <w:szCs w:val="22"/>
              </w:rPr>
            </w:pPr>
          </w:p>
          <w:p w14:paraId="31E1F0EA" w14:textId="77777777" w:rsidR="009866B1" w:rsidRPr="00255469" w:rsidRDefault="009866B1" w:rsidP="008926CD">
            <w:pPr>
              <w:jc w:val="center"/>
              <w:rPr>
                <w:sz w:val="20"/>
                <w:szCs w:val="20"/>
              </w:rPr>
            </w:pPr>
            <w:r w:rsidRPr="00255469">
              <w:rPr>
                <w:sz w:val="20"/>
                <w:szCs w:val="20"/>
              </w:rPr>
              <w:t>8.58</w:t>
            </w:r>
          </w:p>
          <w:p w14:paraId="43E41C45" w14:textId="77777777" w:rsidR="009866B1" w:rsidRPr="00F7156A" w:rsidRDefault="009866B1" w:rsidP="008926CD">
            <w:pPr>
              <w:jc w:val="center"/>
              <w:rPr>
                <w:sz w:val="20"/>
                <w:szCs w:val="20"/>
              </w:rPr>
            </w:pPr>
          </w:p>
        </w:tc>
      </w:tr>
    </w:tbl>
    <w:p w14:paraId="7FE0B22C" w14:textId="77777777" w:rsidR="009866B1" w:rsidRDefault="009866B1" w:rsidP="009866B1">
      <w:pPr>
        <w:pStyle w:val="Default"/>
        <w:rPr>
          <w:rFonts w:ascii="Arial" w:hAnsi="Arial" w:cs="Arial"/>
          <w:color w:val="auto"/>
        </w:rPr>
      </w:pPr>
    </w:p>
    <w:p w14:paraId="6A203DB0" w14:textId="77777777" w:rsidR="009866B1" w:rsidRDefault="009866B1" w:rsidP="009866B1">
      <w:pPr>
        <w:pStyle w:val="Default"/>
        <w:rPr>
          <w:rFonts w:ascii="Arial" w:hAnsi="Arial" w:cs="Arial"/>
          <w:color w:val="auto"/>
        </w:rPr>
      </w:pPr>
      <w:proofErr w:type="gramStart"/>
      <w:r w:rsidRPr="00B87265">
        <w:rPr>
          <w:rFonts w:ascii="Arial" w:hAnsi="Arial" w:cs="Arial"/>
          <w:color w:val="auto"/>
        </w:rPr>
        <w:t>Note also</w:t>
      </w:r>
      <w:proofErr w:type="gramEnd"/>
      <w:r w:rsidRPr="00B87265">
        <w:rPr>
          <w:rFonts w:ascii="Arial" w:hAnsi="Arial" w:cs="Arial"/>
          <w:color w:val="auto"/>
        </w:rPr>
        <w:t xml:space="preserve"> that</w:t>
      </w:r>
      <w:r>
        <w:rPr>
          <w:rFonts w:ascii="Arial" w:hAnsi="Arial" w:cs="Arial"/>
          <w:color w:val="auto"/>
        </w:rPr>
        <w:t>:</w:t>
      </w:r>
    </w:p>
    <w:p w14:paraId="71EB84F1" w14:textId="77777777" w:rsidR="009866B1" w:rsidRDefault="009866B1" w:rsidP="009866B1">
      <w:pPr>
        <w:pStyle w:val="Default"/>
        <w:rPr>
          <w:rFonts w:ascii="Arial" w:hAnsi="Arial" w:cs="Arial"/>
          <w:color w:val="auto"/>
        </w:rPr>
      </w:pPr>
    </w:p>
    <w:p w14:paraId="735802FD" w14:textId="77777777" w:rsidR="009866B1" w:rsidRDefault="009866B1" w:rsidP="009866B1">
      <w:pPr>
        <w:pStyle w:val="Default"/>
        <w:numPr>
          <w:ilvl w:val="0"/>
          <w:numId w:val="2"/>
        </w:numPr>
        <w:jc w:val="both"/>
        <w:rPr>
          <w:rFonts w:ascii="Arial" w:hAnsi="Arial" w:cs="Arial"/>
          <w:color w:val="auto"/>
        </w:rPr>
      </w:pPr>
      <w:r>
        <w:rPr>
          <w:rFonts w:ascii="Arial" w:hAnsi="Arial" w:cs="Arial"/>
          <w:color w:val="auto"/>
        </w:rPr>
        <w:t>There can be a lag between instituting new policies to address equalities issues and their outcome. L</w:t>
      </w:r>
      <w:r w:rsidRPr="0069500F">
        <w:rPr>
          <w:rFonts w:ascii="Arial" w:hAnsi="Arial" w:cs="Arial"/>
          <w:color w:val="auto"/>
        </w:rPr>
        <w:t>ocal government workers are, in the main, employed on grades that consist of 3 or 4 spinal column points and salary increases occur annually until the top point for the grade is reached. This means that</w:t>
      </w:r>
      <w:r>
        <w:rPr>
          <w:rFonts w:ascii="Arial" w:hAnsi="Arial" w:cs="Arial"/>
          <w:color w:val="auto"/>
        </w:rPr>
        <w:t xml:space="preserve"> if, for example, a section consists of 10 people but the 5 men have been employed for 5 years and the 5 women have only recently been employed, there will be a pay gap (reducing over time) despite the fact that all staff are on the same grade. </w:t>
      </w:r>
    </w:p>
    <w:p w14:paraId="1277A46A" w14:textId="77777777" w:rsidR="009866B1" w:rsidRDefault="009866B1" w:rsidP="009866B1">
      <w:pPr>
        <w:pStyle w:val="Default"/>
        <w:rPr>
          <w:rFonts w:ascii="Arial" w:hAnsi="Arial" w:cs="Arial"/>
          <w:color w:val="auto"/>
        </w:rPr>
      </w:pPr>
    </w:p>
    <w:p w14:paraId="12EB3DC5" w14:textId="77777777" w:rsidR="009866B1" w:rsidRPr="0069500F" w:rsidRDefault="009866B1" w:rsidP="009866B1">
      <w:pPr>
        <w:pStyle w:val="Default"/>
        <w:numPr>
          <w:ilvl w:val="0"/>
          <w:numId w:val="2"/>
        </w:numPr>
        <w:jc w:val="both"/>
        <w:rPr>
          <w:rFonts w:ascii="Arial" w:hAnsi="Arial" w:cs="Arial"/>
          <w:color w:val="auto"/>
        </w:rPr>
      </w:pPr>
      <w:r>
        <w:rPr>
          <w:rFonts w:ascii="Arial" w:hAnsi="Arial" w:cs="Arial"/>
          <w:color w:val="auto"/>
        </w:rPr>
        <w:t>Employees identifying their gender in a non-binary way have been excluded from the gender analysis section below. This is because the numbers are sufficiently small that identification of individuals may be possible. There is the expectation that in future years more staff will identify their gender in this way and consequently we will be able provide meaningful analysis.</w:t>
      </w:r>
    </w:p>
    <w:p w14:paraId="65AD5813" w14:textId="77777777" w:rsidR="009866B1" w:rsidRDefault="009866B1" w:rsidP="009866B1">
      <w:pPr>
        <w:pStyle w:val="Default"/>
        <w:rPr>
          <w:rFonts w:ascii="Arial" w:hAnsi="Arial" w:cs="Arial"/>
          <w:b/>
          <w:color w:val="auto"/>
        </w:rPr>
      </w:pPr>
    </w:p>
    <w:p w14:paraId="7BF101D1" w14:textId="77777777" w:rsidR="00541281" w:rsidRDefault="00541281" w:rsidP="009866B1">
      <w:pPr>
        <w:pStyle w:val="Default"/>
        <w:rPr>
          <w:rFonts w:ascii="Arial" w:hAnsi="Arial" w:cs="Arial"/>
          <w:b/>
          <w:color w:val="auto"/>
        </w:rPr>
      </w:pPr>
    </w:p>
    <w:p w14:paraId="67DFB1F9" w14:textId="7FA52160" w:rsidR="00541281" w:rsidRPr="00BE6FB3" w:rsidRDefault="00541281" w:rsidP="00541281">
      <w:pPr>
        <w:pStyle w:val="Heading1"/>
      </w:pPr>
      <w:bookmarkStart w:id="2" w:name="_Toc74735594"/>
      <w:r>
        <w:t>Context - Outsourcing</w:t>
      </w:r>
      <w:bookmarkEnd w:id="2"/>
    </w:p>
    <w:p w14:paraId="3EF8A30E" w14:textId="77777777" w:rsidR="009866B1" w:rsidRPr="00272131" w:rsidRDefault="009866B1" w:rsidP="009866B1">
      <w:pPr>
        <w:pStyle w:val="Default"/>
        <w:rPr>
          <w:rFonts w:ascii="Arial" w:hAnsi="Arial" w:cs="Arial"/>
          <w:color w:val="auto"/>
        </w:rPr>
      </w:pPr>
    </w:p>
    <w:p w14:paraId="639412D8" w14:textId="77777777" w:rsidR="009866B1" w:rsidRPr="007C078C" w:rsidRDefault="009866B1" w:rsidP="009866B1">
      <w:pPr>
        <w:pStyle w:val="Default"/>
        <w:jc w:val="both"/>
        <w:rPr>
          <w:rFonts w:ascii="Arial" w:hAnsi="Arial" w:cs="Arial"/>
          <w:color w:val="auto"/>
        </w:rPr>
      </w:pPr>
      <w:r>
        <w:rPr>
          <w:rFonts w:ascii="Arial" w:hAnsi="Arial" w:cs="Arial"/>
          <w:color w:val="auto"/>
        </w:rPr>
        <w:t xml:space="preserve">Like most councils, Tower Hamlets has outsourced some services and retained others. For example, during the period this data relates to, refuse collection and street cleaning are </w:t>
      </w:r>
      <w:r w:rsidRPr="007C078C">
        <w:rPr>
          <w:rFonts w:ascii="Arial" w:hAnsi="Arial" w:cs="Arial"/>
          <w:color w:val="auto"/>
        </w:rPr>
        <w:t>outsourced, while most driving, cleaning and school meals posts are retained in house. Waste Management has recently been brought back into the Council and in future reports will therefore be included in the data.</w:t>
      </w:r>
    </w:p>
    <w:p w14:paraId="42A3E29A" w14:textId="77777777" w:rsidR="009866B1" w:rsidRDefault="009866B1" w:rsidP="009866B1">
      <w:pPr>
        <w:pStyle w:val="Default"/>
        <w:jc w:val="both"/>
        <w:rPr>
          <w:rFonts w:ascii="Arial" w:hAnsi="Arial" w:cs="Arial"/>
          <w:color w:val="auto"/>
        </w:rPr>
      </w:pPr>
    </w:p>
    <w:p w14:paraId="24390AA2" w14:textId="77777777" w:rsidR="009866B1" w:rsidRDefault="009866B1" w:rsidP="009866B1">
      <w:pPr>
        <w:pStyle w:val="Default"/>
        <w:jc w:val="both"/>
        <w:rPr>
          <w:rFonts w:ascii="Arial" w:hAnsi="Arial" w:cs="Arial"/>
          <w:color w:val="auto"/>
        </w:rPr>
      </w:pPr>
      <w:r>
        <w:rPr>
          <w:rFonts w:ascii="Arial" w:hAnsi="Arial" w:cs="Arial"/>
          <w:color w:val="auto"/>
        </w:rPr>
        <w:lastRenderedPageBreak/>
        <w:t xml:space="preserve">Despite our best efforts, many jobs still attract applicants of a particular sex. </w:t>
      </w:r>
      <w:proofErr w:type="gramStart"/>
      <w:r>
        <w:rPr>
          <w:rFonts w:ascii="Arial" w:hAnsi="Arial" w:cs="Arial"/>
          <w:color w:val="auto"/>
        </w:rPr>
        <w:t>Therefore</w:t>
      </w:r>
      <w:proofErr w:type="gramEnd"/>
      <w:r>
        <w:rPr>
          <w:rFonts w:ascii="Arial" w:hAnsi="Arial" w:cs="Arial"/>
          <w:color w:val="auto"/>
        </w:rPr>
        <w:t xml:space="preserve"> the size of the pay gap is, to a degree, a function of whether externalised services are broadly posts that are occupied mainly by men or occupied mainly by women. This is particularly important because these services tend to be lower graded ‘manual’ occupations. </w:t>
      </w:r>
      <w:proofErr w:type="gramStart"/>
      <w:r>
        <w:rPr>
          <w:rFonts w:ascii="Arial" w:hAnsi="Arial" w:cs="Arial"/>
          <w:color w:val="auto"/>
        </w:rPr>
        <w:t>Therefore</w:t>
      </w:r>
      <w:proofErr w:type="gramEnd"/>
      <w:r>
        <w:rPr>
          <w:rFonts w:ascii="Arial" w:hAnsi="Arial" w:cs="Arial"/>
          <w:color w:val="auto"/>
        </w:rPr>
        <w:t xml:space="preserve"> if a council has kept in-house, for example, refuse collection and street cleaning, they will have a large number of lower paid male staff. If the organisation has retained the homecare and school meals provision, they will have </w:t>
      </w:r>
      <w:proofErr w:type="gramStart"/>
      <w:r>
        <w:rPr>
          <w:rFonts w:ascii="Arial" w:hAnsi="Arial" w:cs="Arial"/>
          <w:color w:val="auto"/>
        </w:rPr>
        <w:t>a large number of</w:t>
      </w:r>
      <w:proofErr w:type="gramEnd"/>
      <w:r>
        <w:rPr>
          <w:rFonts w:ascii="Arial" w:hAnsi="Arial" w:cs="Arial"/>
          <w:color w:val="auto"/>
        </w:rPr>
        <w:t xml:space="preserve"> relatively low paid female staff. Only if such services have been entirely retained or externalised will the pay gap not be skewed.  </w:t>
      </w:r>
    </w:p>
    <w:p w14:paraId="3B59B6C7" w14:textId="77777777" w:rsidR="009866B1" w:rsidRDefault="009866B1" w:rsidP="009866B1">
      <w:pPr>
        <w:pStyle w:val="Default"/>
        <w:jc w:val="both"/>
        <w:rPr>
          <w:rFonts w:ascii="Arial" w:hAnsi="Arial" w:cs="Arial"/>
          <w:color w:val="auto"/>
        </w:rPr>
      </w:pPr>
    </w:p>
    <w:p w14:paraId="0864625D" w14:textId="4CBFA840" w:rsidR="00541281" w:rsidRPr="00BE6FB3" w:rsidRDefault="00541281" w:rsidP="00541281">
      <w:pPr>
        <w:pStyle w:val="Heading1"/>
      </w:pPr>
      <w:bookmarkStart w:id="3" w:name="_Toc74735595"/>
      <w:r>
        <w:t>London Living Wage</w:t>
      </w:r>
      <w:bookmarkEnd w:id="3"/>
    </w:p>
    <w:p w14:paraId="6D5E523B" w14:textId="77777777" w:rsidR="009866B1" w:rsidRPr="00D84130" w:rsidRDefault="009866B1" w:rsidP="009866B1">
      <w:pPr>
        <w:pStyle w:val="Default"/>
        <w:rPr>
          <w:rFonts w:ascii="Arial" w:hAnsi="Arial" w:cs="Arial"/>
          <w:b/>
          <w:color w:val="auto"/>
        </w:rPr>
      </w:pPr>
    </w:p>
    <w:p w14:paraId="568580F7" w14:textId="77777777" w:rsidR="009866B1" w:rsidRDefault="009866B1" w:rsidP="009866B1">
      <w:pPr>
        <w:pStyle w:val="Default"/>
        <w:jc w:val="both"/>
        <w:rPr>
          <w:rFonts w:ascii="Arial" w:hAnsi="Arial" w:cs="Arial"/>
          <w:color w:val="auto"/>
        </w:rPr>
      </w:pPr>
      <w:r>
        <w:rPr>
          <w:rFonts w:ascii="Arial" w:hAnsi="Arial" w:cs="Arial"/>
          <w:color w:val="auto"/>
        </w:rPr>
        <w:t>To alleviate the impact of poverty, particularly as it impacts on women employees, Tower Hamlets is an accredited London Living Wage Employer and pays staff above the London Living Wage, which was (as at 1st April 2020) £10.75 per hour.  For purposes of comparison, most private organisations providing these types of services pay wages at or just above the statutory minimum wage of (as at 1</w:t>
      </w:r>
      <w:r w:rsidRPr="00B87265">
        <w:rPr>
          <w:rFonts w:ascii="Arial" w:hAnsi="Arial" w:cs="Arial"/>
          <w:color w:val="auto"/>
          <w:vertAlign w:val="superscript"/>
        </w:rPr>
        <w:t>st</w:t>
      </w:r>
      <w:r>
        <w:rPr>
          <w:rFonts w:ascii="Arial" w:hAnsi="Arial" w:cs="Arial"/>
          <w:color w:val="auto"/>
        </w:rPr>
        <w:t xml:space="preserve"> April 2020) £8.21 per hour for workers aged 25 and above and less for younger workers.</w:t>
      </w:r>
    </w:p>
    <w:p w14:paraId="5AB17459" w14:textId="77777777" w:rsidR="009866B1" w:rsidRPr="00087EBB" w:rsidRDefault="009866B1" w:rsidP="009866B1">
      <w:pPr>
        <w:pStyle w:val="Default"/>
        <w:rPr>
          <w:rFonts w:ascii="Arial" w:hAnsi="Arial" w:cs="Arial"/>
          <w:b/>
          <w:color w:val="auto"/>
        </w:rPr>
      </w:pPr>
    </w:p>
    <w:p w14:paraId="52F946F5" w14:textId="2AF92B00" w:rsidR="004B1A05" w:rsidRPr="00BE6FB3" w:rsidRDefault="004B1A05" w:rsidP="004B1A05">
      <w:pPr>
        <w:pStyle w:val="Heading1"/>
      </w:pPr>
      <w:bookmarkStart w:id="4" w:name="_Toc74735596"/>
      <w:r>
        <w:t>Actions to reduce inequality</w:t>
      </w:r>
      <w:bookmarkEnd w:id="4"/>
    </w:p>
    <w:p w14:paraId="1AB78D45" w14:textId="77777777" w:rsidR="009866B1" w:rsidRDefault="009866B1" w:rsidP="009866B1">
      <w:pPr>
        <w:pStyle w:val="Default"/>
        <w:rPr>
          <w:rFonts w:ascii="Arial" w:hAnsi="Arial" w:cs="Arial"/>
          <w:b/>
          <w:color w:val="auto"/>
        </w:rPr>
      </w:pPr>
    </w:p>
    <w:p w14:paraId="0EB35D19" w14:textId="77777777" w:rsidR="009866B1" w:rsidRDefault="009866B1" w:rsidP="009866B1">
      <w:pPr>
        <w:pStyle w:val="Default"/>
        <w:jc w:val="both"/>
        <w:rPr>
          <w:rFonts w:ascii="Arial" w:hAnsi="Arial" w:cs="Arial"/>
          <w:color w:val="auto"/>
        </w:rPr>
      </w:pPr>
      <w:r w:rsidRPr="00583D85">
        <w:rPr>
          <w:rFonts w:ascii="Arial" w:hAnsi="Arial" w:cs="Arial"/>
          <w:color w:val="auto"/>
        </w:rPr>
        <w:t>In addition to implementing the London Living Wage for all workers,</w:t>
      </w:r>
      <w:r>
        <w:rPr>
          <w:rFonts w:ascii="Arial" w:hAnsi="Arial" w:cs="Arial"/>
          <w:color w:val="auto"/>
        </w:rPr>
        <w:t xml:space="preserve"> </w:t>
      </w:r>
      <w:r w:rsidRPr="00583D85">
        <w:rPr>
          <w:rFonts w:ascii="Arial" w:hAnsi="Arial" w:cs="Arial"/>
          <w:color w:val="auto"/>
        </w:rPr>
        <w:t xml:space="preserve">the council </w:t>
      </w:r>
      <w:r>
        <w:rPr>
          <w:rFonts w:ascii="Arial" w:hAnsi="Arial" w:cs="Arial"/>
          <w:color w:val="auto"/>
        </w:rPr>
        <w:t xml:space="preserve">undertakes many other actions to alleviate inequality.  With regard to its staff, for example, the council offers enhanced maternity and shared parental </w:t>
      </w:r>
      <w:proofErr w:type="gramStart"/>
      <w:r>
        <w:rPr>
          <w:rFonts w:ascii="Arial" w:hAnsi="Arial" w:cs="Arial"/>
          <w:color w:val="auto"/>
        </w:rPr>
        <w:t>leave  and</w:t>
      </w:r>
      <w:proofErr w:type="gramEnd"/>
      <w:r>
        <w:rPr>
          <w:rFonts w:ascii="Arial" w:hAnsi="Arial" w:cs="Arial"/>
          <w:color w:val="auto"/>
        </w:rPr>
        <w:t xml:space="preserve"> a number of flexible working options including ‘term-time-only’ and home-working. </w:t>
      </w:r>
    </w:p>
    <w:p w14:paraId="12073112" w14:textId="77777777" w:rsidR="009866B1" w:rsidRDefault="009866B1" w:rsidP="009866B1">
      <w:pPr>
        <w:pStyle w:val="Default"/>
        <w:jc w:val="both"/>
        <w:rPr>
          <w:rFonts w:ascii="Arial" w:hAnsi="Arial" w:cs="Arial"/>
          <w:color w:val="auto"/>
        </w:rPr>
      </w:pPr>
    </w:p>
    <w:p w14:paraId="38F240BA" w14:textId="77777777" w:rsidR="009866B1" w:rsidRPr="00583D85" w:rsidRDefault="009866B1" w:rsidP="009866B1">
      <w:pPr>
        <w:pStyle w:val="Default"/>
        <w:jc w:val="both"/>
        <w:rPr>
          <w:rFonts w:ascii="Arial" w:hAnsi="Arial" w:cs="Arial"/>
          <w:color w:val="auto"/>
        </w:rPr>
      </w:pPr>
      <w:r>
        <w:rPr>
          <w:rFonts w:ascii="Arial" w:hAnsi="Arial" w:cs="Arial"/>
          <w:color w:val="auto"/>
        </w:rPr>
        <w:t>Further information is available as part of the council’s Public Sector Equalities Duty information which is available on the council’s website.</w:t>
      </w:r>
    </w:p>
    <w:p w14:paraId="40A9FA75" w14:textId="77777777" w:rsidR="009866B1" w:rsidRDefault="009866B1" w:rsidP="009866B1">
      <w:pPr>
        <w:pStyle w:val="Default"/>
        <w:rPr>
          <w:rFonts w:ascii="Arial" w:hAnsi="Arial" w:cs="Arial"/>
          <w:b/>
          <w:color w:val="auto"/>
        </w:rPr>
      </w:pPr>
    </w:p>
    <w:p w14:paraId="3402986E" w14:textId="513ED06D" w:rsidR="004B1A05" w:rsidRPr="00BE6FB3" w:rsidRDefault="004B1A05" w:rsidP="004B1A05">
      <w:pPr>
        <w:pStyle w:val="Heading1"/>
      </w:pPr>
      <w:bookmarkStart w:id="5" w:name="_Toc74735597"/>
      <w:r>
        <w:t>Understanding the numbers</w:t>
      </w:r>
      <w:bookmarkEnd w:id="5"/>
    </w:p>
    <w:p w14:paraId="429CAFC9" w14:textId="77777777" w:rsidR="009866B1" w:rsidRDefault="009866B1" w:rsidP="009866B1">
      <w:pPr>
        <w:pStyle w:val="Default"/>
        <w:rPr>
          <w:rFonts w:ascii="Arial" w:hAnsi="Arial" w:cs="Arial"/>
          <w:b/>
          <w:color w:val="auto"/>
        </w:rPr>
      </w:pPr>
    </w:p>
    <w:p w14:paraId="1010857E" w14:textId="77777777" w:rsidR="009866B1" w:rsidRDefault="009866B1" w:rsidP="009866B1">
      <w:pPr>
        <w:pStyle w:val="Default"/>
        <w:jc w:val="both"/>
        <w:rPr>
          <w:rFonts w:ascii="Arial" w:hAnsi="Arial" w:cs="Arial"/>
          <w:color w:val="auto"/>
        </w:rPr>
      </w:pPr>
      <w:r w:rsidRPr="00E918C8">
        <w:rPr>
          <w:rFonts w:ascii="Arial" w:hAnsi="Arial" w:cs="Arial"/>
          <w:color w:val="auto"/>
        </w:rPr>
        <w:t xml:space="preserve">At the end of this report you will find guidance </w:t>
      </w:r>
      <w:r>
        <w:rPr>
          <w:rFonts w:ascii="Arial" w:hAnsi="Arial" w:cs="Arial"/>
          <w:color w:val="auto"/>
        </w:rPr>
        <w:t>on gender pay gap reporting which includes a general introduction to the government’s requirements and advice on interpreting the figures provided.</w:t>
      </w:r>
    </w:p>
    <w:p w14:paraId="64DDF396" w14:textId="77777777" w:rsidR="009866B1" w:rsidRDefault="009866B1" w:rsidP="009866B1">
      <w:pPr>
        <w:pStyle w:val="Default"/>
        <w:jc w:val="both"/>
        <w:rPr>
          <w:rFonts w:ascii="Arial" w:hAnsi="Arial" w:cs="Arial"/>
          <w:color w:val="auto"/>
        </w:rPr>
      </w:pPr>
    </w:p>
    <w:p w14:paraId="31D69FE7" w14:textId="77777777" w:rsidR="009866B1" w:rsidRDefault="009866B1" w:rsidP="009866B1">
      <w:pPr>
        <w:pStyle w:val="Default"/>
        <w:jc w:val="both"/>
        <w:rPr>
          <w:rFonts w:ascii="Arial" w:hAnsi="Arial" w:cs="Arial"/>
          <w:b/>
          <w:color w:val="auto"/>
        </w:rPr>
      </w:pPr>
      <w:r>
        <w:rPr>
          <w:rFonts w:ascii="Arial" w:hAnsi="Arial" w:cs="Arial"/>
          <w:color w:val="auto"/>
        </w:rPr>
        <w:t xml:space="preserve">The information below uses ‘mean’, median’ and ‘quartile’ measurements. The mean is the common average (e.g. add up all the hourly pay rates and divide by the number of people), the median is the middle figure when placed in order (e.g. placing all the hourly pay rates highest to lowest then taking the middle one) and quartiles are the 4 groups produced when the data is put into order and divided into 4 equal parts. </w:t>
      </w:r>
    </w:p>
    <w:p w14:paraId="11C135AA" w14:textId="77777777" w:rsidR="009866B1" w:rsidRPr="00341902" w:rsidRDefault="009866B1" w:rsidP="009866B1">
      <w:pPr>
        <w:pStyle w:val="Default"/>
        <w:rPr>
          <w:rFonts w:ascii="Arial" w:hAnsi="Arial" w:cs="Arial"/>
          <w:color w:val="auto"/>
        </w:rPr>
      </w:pPr>
    </w:p>
    <w:p w14:paraId="367E061E" w14:textId="69C63FE3" w:rsidR="004B1A05" w:rsidRPr="00BE6FB3" w:rsidRDefault="004B1A05" w:rsidP="004B1A05">
      <w:pPr>
        <w:pStyle w:val="Heading1"/>
      </w:pPr>
      <w:bookmarkStart w:id="6" w:name="_Toc74735598"/>
      <w:r>
        <w:t>Gender Pay Gap - Details</w:t>
      </w:r>
      <w:bookmarkEnd w:id="6"/>
    </w:p>
    <w:p w14:paraId="44F6C8A1" w14:textId="77777777" w:rsidR="009866B1" w:rsidRDefault="009866B1" w:rsidP="009866B1">
      <w:pPr>
        <w:pStyle w:val="Default"/>
        <w:rPr>
          <w:rFonts w:ascii="Arial" w:hAnsi="Arial" w:cs="Arial"/>
          <w:b/>
          <w:color w:val="auto"/>
        </w:rPr>
      </w:pPr>
    </w:p>
    <w:p w14:paraId="4A7BA39A" w14:textId="77777777" w:rsidR="009866B1" w:rsidRDefault="009866B1" w:rsidP="009866B1">
      <w:pPr>
        <w:pStyle w:val="Default"/>
        <w:jc w:val="both"/>
        <w:rPr>
          <w:rFonts w:ascii="Arial" w:hAnsi="Arial" w:cs="Arial"/>
          <w:color w:val="auto"/>
        </w:rPr>
      </w:pPr>
      <w:r w:rsidRPr="00C631C0">
        <w:rPr>
          <w:rFonts w:ascii="Arial" w:hAnsi="Arial" w:cs="Arial"/>
          <w:color w:val="auto"/>
        </w:rPr>
        <w:t>In line with the Equalities Act</w:t>
      </w:r>
      <w:r>
        <w:rPr>
          <w:rFonts w:ascii="Arial" w:hAnsi="Arial" w:cs="Arial"/>
          <w:color w:val="auto"/>
        </w:rPr>
        <w:t xml:space="preserve"> 2010</w:t>
      </w:r>
      <w:r w:rsidRPr="00C631C0">
        <w:rPr>
          <w:rFonts w:ascii="Arial" w:hAnsi="Arial" w:cs="Arial"/>
          <w:color w:val="auto"/>
        </w:rPr>
        <w:t xml:space="preserve">, the figures below show the gender pay gap as at </w:t>
      </w:r>
      <w:r>
        <w:rPr>
          <w:rFonts w:ascii="Arial" w:hAnsi="Arial" w:cs="Arial"/>
          <w:color w:val="auto"/>
        </w:rPr>
        <w:t>31</w:t>
      </w:r>
      <w:r w:rsidRPr="00F0479E">
        <w:rPr>
          <w:rFonts w:ascii="Arial" w:hAnsi="Arial" w:cs="Arial"/>
          <w:color w:val="auto"/>
          <w:vertAlign w:val="superscript"/>
        </w:rPr>
        <w:t>st</w:t>
      </w:r>
      <w:r>
        <w:rPr>
          <w:rFonts w:ascii="Arial" w:hAnsi="Arial" w:cs="Arial"/>
          <w:color w:val="auto"/>
        </w:rPr>
        <w:t xml:space="preserve"> March 2019.</w:t>
      </w:r>
    </w:p>
    <w:p w14:paraId="04401FFE" w14:textId="77777777" w:rsidR="009866B1" w:rsidRDefault="009866B1" w:rsidP="009866B1">
      <w:pPr>
        <w:pStyle w:val="Default"/>
        <w:jc w:val="both"/>
        <w:rPr>
          <w:rFonts w:ascii="Arial" w:hAnsi="Arial" w:cs="Arial"/>
          <w:color w:val="auto"/>
        </w:rPr>
      </w:pPr>
    </w:p>
    <w:p w14:paraId="2B180CF8" w14:textId="77777777" w:rsidR="009866B1" w:rsidRPr="00C631C0" w:rsidRDefault="009866B1" w:rsidP="009866B1">
      <w:pPr>
        <w:pStyle w:val="Default"/>
        <w:jc w:val="both"/>
        <w:rPr>
          <w:rFonts w:ascii="Arial" w:hAnsi="Arial" w:cs="Arial"/>
          <w:color w:val="auto"/>
        </w:rPr>
      </w:pPr>
      <w:r>
        <w:rPr>
          <w:rFonts w:ascii="Arial" w:hAnsi="Arial" w:cs="Arial"/>
          <w:color w:val="auto"/>
        </w:rPr>
        <w:t xml:space="preserve">Women earn 91.96% of the average (mean) pay of men and 95.93% of men’s earnings (median difference).  These figures include ‘Contract Services’ – the service area </w:t>
      </w:r>
      <w:r>
        <w:rPr>
          <w:rFonts w:ascii="Arial" w:hAnsi="Arial" w:cs="Arial"/>
          <w:color w:val="auto"/>
        </w:rPr>
        <w:lastRenderedPageBreak/>
        <w:t xml:space="preserve">which is responsible for producing and serving school meals and cleaning.  </w:t>
      </w:r>
      <w:r w:rsidRPr="00CE601F">
        <w:rPr>
          <w:rFonts w:ascii="Arial" w:hAnsi="Arial" w:cs="Arial"/>
          <w:color w:val="auto"/>
        </w:rPr>
        <w:t xml:space="preserve">90% </w:t>
      </w:r>
      <w:r>
        <w:rPr>
          <w:rFonts w:ascii="Arial" w:hAnsi="Arial" w:cs="Arial"/>
          <w:color w:val="auto"/>
        </w:rPr>
        <w:t xml:space="preserve">of the staff within Contract Services are women.  Additionally, the council has also provided figures for the gender pay gap excluding Contract Services and this identifies that the gender pay gap significantly reduces to </w:t>
      </w:r>
      <w:r w:rsidRPr="00CE601F">
        <w:rPr>
          <w:rFonts w:ascii="Arial" w:hAnsi="Arial" w:cs="Arial"/>
          <w:color w:val="auto"/>
        </w:rPr>
        <w:t>1.41%</w:t>
      </w:r>
      <w:r>
        <w:rPr>
          <w:rFonts w:ascii="Arial" w:hAnsi="Arial" w:cs="Arial"/>
          <w:color w:val="auto"/>
        </w:rPr>
        <w:t xml:space="preserve"> (mean difference).</w:t>
      </w:r>
    </w:p>
    <w:p w14:paraId="54B65AB0" w14:textId="77777777" w:rsidR="009866B1" w:rsidRDefault="009866B1" w:rsidP="009866B1">
      <w:pPr>
        <w:pStyle w:val="Default"/>
        <w:jc w:val="both"/>
        <w:rPr>
          <w:rFonts w:ascii="Arial" w:hAnsi="Arial" w:cs="Arial"/>
          <w:b/>
          <w:color w:val="auto"/>
        </w:rPr>
      </w:pPr>
    </w:p>
    <w:p w14:paraId="72C1EE8C" w14:textId="77777777" w:rsidR="009866B1" w:rsidRPr="00C631C0" w:rsidRDefault="009866B1" w:rsidP="009866B1">
      <w:pPr>
        <w:pStyle w:val="Default"/>
        <w:jc w:val="both"/>
        <w:rPr>
          <w:rFonts w:ascii="Arial" w:hAnsi="Arial" w:cs="Arial"/>
          <w:color w:val="auto"/>
        </w:rPr>
      </w:pPr>
      <w:r w:rsidRPr="00A01BF4">
        <w:rPr>
          <w:rFonts w:ascii="Arial" w:hAnsi="Arial" w:cs="Arial"/>
          <w:color w:val="auto"/>
        </w:rPr>
        <w:t>The analysis below provides commentary on the council workforce, but also, where appropriate, the council’s workforce excluding contract services.</w:t>
      </w:r>
    </w:p>
    <w:p w14:paraId="14E95E2F" w14:textId="77777777" w:rsidR="009866B1" w:rsidRDefault="009866B1" w:rsidP="009866B1">
      <w:pPr>
        <w:pStyle w:val="Default"/>
        <w:jc w:val="both"/>
        <w:rPr>
          <w:rFonts w:ascii="Arial" w:hAnsi="Arial" w:cs="Arial"/>
          <w:b/>
          <w:color w:val="auto"/>
        </w:rPr>
      </w:pPr>
    </w:p>
    <w:p w14:paraId="57CEE526" w14:textId="77777777" w:rsidR="009866B1" w:rsidRDefault="009866B1" w:rsidP="009866B1">
      <w:pPr>
        <w:pStyle w:val="Default"/>
        <w:jc w:val="both"/>
        <w:rPr>
          <w:rFonts w:ascii="Arial" w:hAnsi="Arial" w:cs="Arial"/>
          <w:b/>
          <w:color w:val="auto"/>
        </w:rPr>
      </w:pPr>
    </w:p>
    <w:p w14:paraId="3739C5DC" w14:textId="77777777" w:rsidR="009866B1" w:rsidRDefault="009866B1" w:rsidP="009866B1">
      <w:pPr>
        <w:pStyle w:val="Default"/>
        <w:jc w:val="both"/>
        <w:rPr>
          <w:rFonts w:ascii="Arial" w:hAnsi="Arial" w:cs="Arial"/>
          <w:b/>
          <w:color w:val="auto"/>
        </w:rPr>
      </w:pPr>
      <w:r>
        <w:rPr>
          <w:rFonts w:ascii="Arial" w:hAnsi="Arial" w:cs="Arial"/>
          <w:b/>
          <w:color w:val="auto"/>
        </w:rPr>
        <w:t>Key findings are:</w:t>
      </w:r>
    </w:p>
    <w:p w14:paraId="3E6867B5" w14:textId="77777777" w:rsidR="009866B1" w:rsidRDefault="009866B1" w:rsidP="009866B1">
      <w:pPr>
        <w:pStyle w:val="Default"/>
        <w:jc w:val="both"/>
        <w:rPr>
          <w:rFonts w:ascii="Arial" w:hAnsi="Arial" w:cs="Arial"/>
          <w:b/>
          <w:color w:val="auto"/>
        </w:rPr>
      </w:pPr>
    </w:p>
    <w:p w14:paraId="465F5BFA" w14:textId="77777777" w:rsidR="009866B1" w:rsidRDefault="009866B1" w:rsidP="009866B1">
      <w:pPr>
        <w:pStyle w:val="Default"/>
        <w:ind w:left="720"/>
        <w:jc w:val="both"/>
        <w:rPr>
          <w:rFonts w:ascii="Arial" w:hAnsi="Arial" w:cs="Arial"/>
          <w:color w:val="auto"/>
        </w:rPr>
      </w:pPr>
      <w:r w:rsidRPr="000D3334">
        <w:rPr>
          <w:rFonts w:ascii="Arial" w:hAnsi="Arial" w:cs="Arial"/>
          <w:color w:val="auto"/>
          <w:u w:val="single"/>
        </w:rPr>
        <w:t>Female Workforce</w:t>
      </w:r>
    </w:p>
    <w:p w14:paraId="53585BC3" w14:textId="77777777" w:rsidR="009866B1" w:rsidRDefault="009866B1" w:rsidP="009866B1">
      <w:pPr>
        <w:pStyle w:val="Default"/>
        <w:ind w:left="709" w:hanging="709"/>
        <w:jc w:val="both"/>
        <w:rPr>
          <w:rFonts w:ascii="Arial" w:hAnsi="Arial" w:cs="Arial"/>
          <w:color w:val="auto"/>
        </w:rPr>
      </w:pPr>
    </w:p>
    <w:p w14:paraId="7FC52ECA" w14:textId="77777777" w:rsidR="009866B1" w:rsidRDefault="009866B1" w:rsidP="009866B1">
      <w:pPr>
        <w:pStyle w:val="Default"/>
        <w:ind w:left="709"/>
        <w:jc w:val="both"/>
        <w:rPr>
          <w:rFonts w:ascii="Arial" w:hAnsi="Arial" w:cs="Arial"/>
          <w:color w:val="auto"/>
        </w:rPr>
      </w:pPr>
      <w:r>
        <w:rPr>
          <w:rFonts w:ascii="Arial" w:hAnsi="Arial" w:cs="Arial"/>
          <w:color w:val="auto"/>
        </w:rPr>
        <w:t>W</w:t>
      </w:r>
      <w:r w:rsidRPr="00EF0494">
        <w:rPr>
          <w:rFonts w:ascii="Arial" w:hAnsi="Arial" w:cs="Arial"/>
          <w:color w:val="auto"/>
        </w:rPr>
        <w:t xml:space="preserve">omen represent </w:t>
      </w:r>
      <w:r>
        <w:rPr>
          <w:rFonts w:ascii="Arial" w:hAnsi="Arial" w:cs="Arial"/>
          <w:color w:val="auto"/>
        </w:rPr>
        <w:t xml:space="preserve">63% </w:t>
      </w:r>
      <w:r w:rsidRPr="00EF0494">
        <w:rPr>
          <w:rFonts w:ascii="Arial" w:hAnsi="Arial" w:cs="Arial"/>
          <w:color w:val="auto"/>
        </w:rPr>
        <w:t>of the workforce</w:t>
      </w:r>
    </w:p>
    <w:p w14:paraId="4AA0EB40" w14:textId="77777777" w:rsidR="009866B1" w:rsidRDefault="009866B1" w:rsidP="009866B1">
      <w:pPr>
        <w:pStyle w:val="Default"/>
        <w:ind w:left="709"/>
        <w:jc w:val="both"/>
        <w:rPr>
          <w:rFonts w:ascii="Arial" w:hAnsi="Arial" w:cs="Arial"/>
          <w:color w:val="auto"/>
        </w:rPr>
      </w:pPr>
    </w:p>
    <w:p w14:paraId="1A6DD76F"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58% of employees in the top quartile of earnings for the council are women</w:t>
      </w:r>
    </w:p>
    <w:p w14:paraId="02EE875C"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58% of employees in the 2nd quartile of earnings for the council are women</w:t>
      </w:r>
    </w:p>
    <w:p w14:paraId="13CB7338" w14:textId="77777777" w:rsidR="009866B1" w:rsidRDefault="009866B1" w:rsidP="009866B1">
      <w:pPr>
        <w:pStyle w:val="Default"/>
        <w:numPr>
          <w:ilvl w:val="0"/>
          <w:numId w:val="1"/>
        </w:numPr>
        <w:jc w:val="both"/>
        <w:rPr>
          <w:rFonts w:ascii="Arial" w:hAnsi="Arial" w:cs="Arial"/>
          <w:b/>
          <w:color w:val="auto"/>
        </w:rPr>
      </w:pPr>
      <w:r>
        <w:rPr>
          <w:rFonts w:ascii="Arial" w:hAnsi="Arial" w:cs="Arial"/>
          <w:color w:val="auto"/>
        </w:rPr>
        <w:t>65% of employees in the third quartile of earnings for the council are women</w:t>
      </w:r>
    </w:p>
    <w:p w14:paraId="7F0FF7EB"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71% </w:t>
      </w:r>
      <w:r w:rsidRPr="009E1F79">
        <w:rPr>
          <w:rFonts w:ascii="Arial" w:hAnsi="Arial" w:cs="Arial"/>
          <w:color w:val="auto"/>
        </w:rPr>
        <w:t>of employees in the lowest quartile of earnings for the council are women</w:t>
      </w:r>
    </w:p>
    <w:p w14:paraId="22A6FBA4" w14:textId="77777777" w:rsidR="009866B1" w:rsidRDefault="009866B1" w:rsidP="009866B1">
      <w:pPr>
        <w:pStyle w:val="Default"/>
        <w:jc w:val="both"/>
        <w:rPr>
          <w:rFonts w:ascii="Arial" w:hAnsi="Arial" w:cs="Arial"/>
          <w:color w:val="auto"/>
        </w:rPr>
      </w:pPr>
    </w:p>
    <w:p w14:paraId="7B10936C" w14:textId="77777777" w:rsidR="009866B1" w:rsidRPr="000D3334" w:rsidRDefault="009866B1" w:rsidP="009866B1">
      <w:pPr>
        <w:pStyle w:val="Default"/>
        <w:ind w:left="709"/>
        <w:jc w:val="both"/>
        <w:rPr>
          <w:rFonts w:ascii="Arial" w:hAnsi="Arial" w:cs="Arial"/>
          <w:color w:val="auto"/>
          <w:u w:val="single"/>
        </w:rPr>
      </w:pPr>
      <w:r w:rsidRPr="000D3334">
        <w:rPr>
          <w:rFonts w:ascii="Arial" w:hAnsi="Arial" w:cs="Arial"/>
          <w:color w:val="auto"/>
          <w:u w:val="single"/>
        </w:rPr>
        <w:t>Average earnings</w:t>
      </w:r>
    </w:p>
    <w:p w14:paraId="45F49610" w14:textId="77777777" w:rsidR="009866B1" w:rsidRPr="00963F0B" w:rsidRDefault="009866B1" w:rsidP="009866B1">
      <w:pPr>
        <w:pStyle w:val="Default"/>
        <w:jc w:val="both"/>
        <w:rPr>
          <w:rFonts w:ascii="Arial" w:hAnsi="Arial" w:cs="Arial"/>
          <w:color w:val="auto"/>
        </w:rPr>
      </w:pPr>
    </w:p>
    <w:p w14:paraId="532DB928"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Women earn 91.96% of men’s earnings (mean difference) and 95.93% of men’s earnings (median difference).</w:t>
      </w:r>
    </w:p>
    <w:p w14:paraId="1C25091A"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Women earn £1.68 per hour less than men (mean difference) and £0.80 per hour less than men (median difference).</w:t>
      </w:r>
    </w:p>
    <w:p w14:paraId="53DAEE8E" w14:textId="77777777" w:rsidR="009866B1" w:rsidRPr="00BF271E" w:rsidRDefault="009866B1" w:rsidP="009866B1">
      <w:pPr>
        <w:pStyle w:val="Default"/>
        <w:numPr>
          <w:ilvl w:val="0"/>
          <w:numId w:val="1"/>
        </w:numPr>
        <w:jc w:val="both"/>
        <w:rPr>
          <w:rFonts w:ascii="Arial" w:hAnsi="Arial" w:cs="Arial"/>
          <w:color w:val="auto"/>
        </w:rPr>
      </w:pPr>
      <w:proofErr w:type="gramStart"/>
      <w:r w:rsidRPr="00BF271E">
        <w:rPr>
          <w:rFonts w:ascii="Arial" w:hAnsi="Arial" w:cs="Arial"/>
          <w:color w:val="auto"/>
        </w:rPr>
        <w:t>Therefore</w:t>
      </w:r>
      <w:proofErr w:type="gramEnd"/>
      <w:r w:rsidRPr="00BF271E">
        <w:rPr>
          <w:rFonts w:ascii="Arial" w:hAnsi="Arial" w:cs="Arial"/>
          <w:color w:val="auto"/>
        </w:rPr>
        <w:t xml:space="preserve"> women earn </w:t>
      </w:r>
      <w:r>
        <w:rPr>
          <w:rFonts w:ascii="Arial" w:hAnsi="Arial" w:cs="Arial"/>
          <w:color w:val="auto"/>
        </w:rPr>
        <w:t xml:space="preserve">8.04% </w:t>
      </w:r>
      <w:r w:rsidRPr="00BF271E">
        <w:rPr>
          <w:rFonts w:ascii="Arial" w:hAnsi="Arial" w:cs="Arial"/>
          <w:color w:val="auto"/>
        </w:rPr>
        <w:t xml:space="preserve">less than men </w:t>
      </w:r>
      <w:r>
        <w:rPr>
          <w:rFonts w:ascii="Arial" w:hAnsi="Arial" w:cs="Arial"/>
          <w:color w:val="auto"/>
        </w:rPr>
        <w:t xml:space="preserve">(mean difference) and 4.07% </w:t>
      </w:r>
      <w:r w:rsidRPr="00BF271E">
        <w:rPr>
          <w:rFonts w:ascii="Arial" w:hAnsi="Arial" w:cs="Arial"/>
          <w:color w:val="auto"/>
        </w:rPr>
        <w:t>less than men (median difference)</w:t>
      </w:r>
      <w:r>
        <w:rPr>
          <w:rFonts w:ascii="Arial" w:hAnsi="Arial" w:cs="Arial"/>
          <w:color w:val="auto"/>
        </w:rPr>
        <w:t>.</w:t>
      </w:r>
    </w:p>
    <w:p w14:paraId="10FE9BB3" w14:textId="77777777" w:rsidR="009866B1" w:rsidRDefault="009866B1" w:rsidP="009866B1">
      <w:pPr>
        <w:pStyle w:val="Default"/>
        <w:ind w:left="720"/>
        <w:jc w:val="both"/>
        <w:rPr>
          <w:rFonts w:ascii="Arial" w:hAnsi="Arial" w:cs="Arial"/>
          <w:color w:val="auto"/>
        </w:rPr>
      </w:pPr>
    </w:p>
    <w:p w14:paraId="12A7DAE7" w14:textId="77777777" w:rsidR="009866B1" w:rsidRDefault="009866B1" w:rsidP="009866B1">
      <w:pPr>
        <w:pStyle w:val="Default"/>
        <w:ind w:left="709"/>
        <w:jc w:val="both"/>
        <w:rPr>
          <w:rFonts w:ascii="Arial" w:hAnsi="Arial" w:cs="Arial"/>
          <w:color w:val="auto"/>
        </w:rPr>
      </w:pPr>
      <w:r w:rsidRPr="000D3334">
        <w:rPr>
          <w:rFonts w:ascii="Arial" w:hAnsi="Arial" w:cs="Arial"/>
          <w:color w:val="auto"/>
          <w:u w:val="single"/>
        </w:rPr>
        <w:t>Bonuses</w:t>
      </w:r>
    </w:p>
    <w:p w14:paraId="4C857E39" w14:textId="77777777" w:rsidR="009866B1" w:rsidRPr="005652D5" w:rsidRDefault="009866B1" w:rsidP="009866B1">
      <w:pPr>
        <w:pStyle w:val="Default"/>
        <w:ind w:left="709" w:hanging="709"/>
        <w:jc w:val="both"/>
        <w:rPr>
          <w:rFonts w:ascii="Arial" w:hAnsi="Arial" w:cs="Arial"/>
          <w:b/>
          <w:color w:val="auto"/>
        </w:rPr>
      </w:pPr>
    </w:p>
    <w:p w14:paraId="3848344A" w14:textId="77777777" w:rsidR="009866B1" w:rsidRPr="005B215F" w:rsidRDefault="009866B1" w:rsidP="009866B1">
      <w:pPr>
        <w:pStyle w:val="Default"/>
        <w:numPr>
          <w:ilvl w:val="0"/>
          <w:numId w:val="1"/>
        </w:numPr>
        <w:jc w:val="both"/>
        <w:rPr>
          <w:rFonts w:ascii="Arial" w:hAnsi="Arial" w:cs="Arial"/>
          <w:color w:val="auto"/>
        </w:rPr>
      </w:pPr>
      <w:r w:rsidRPr="009E1F79">
        <w:rPr>
          <w:rFonts w:ascii="Arial" w:hAnsi="Arial" w:cs="Arial"/>
          <w:color w:val="auto"/>
        </w:rPr>
        <w:t>With regard</w:t>
      </w:r>
      <w:r>
        <w:rPr>
          <w:rFonts w:ascii="Arial" w:hAnsi="Arial" w:cs="Arial"/>
          <w:color w:val="auto"/>
        </w:rPr>
        <w:t>s</w:t>
      </w:r>
      <w:r w:rsidRPr="009E1F79">
        <w:rPr>
          <w:rFonts w:ascii="Arial" w:hAnsi="Arial" w:cs="Arial"/>
          <w:color w:val="auto"/>
        </w:rPr>
        <w:t xml:space="preserve"> to bonuses, women’s bonuses </w:t>
      </w:r>
      <w:r>
        <w:rPr>
          <w:rFonts w:ascii="Arial" w:hAnsi="Arial" w:cs="Arial"/>
          <w:color w:val="auto"/>
        </w:rPr>
        <w:t xml:space="preserve">are higher </w:t>
      </w:r>
      <w:r w:rsidRPr="009E1F79">
        <w:rPr>
          <w:rFonts w:ascii="Arial" w:hAnsi="Arial" w:cs="Arial"/>
          <w:color w:val="auto"/>
        </w:rPr>
        <w:t xml:space="preserve">than those received by male employees: </w:t>
      </w:r>
      <w:r>
        <w:rPr>
          <w:rFonts w:ascii="Arial" w:hAnsi="Arial" w:cs="Arial"/>
          <w:color w:val="auto"/>
        </w:rPr>
        <w:t xml:space="preserve">Women receive 136.21% </w:t>
      </w:r>
      <w:r w:rsidRPr="009E1F79">
        <w:rPr>
          <w:rFonts w:ascii="Arial" w:hAnsi="Arial" w:cs="Arial"/>
          <w:color w:val="auto"/>
        </w:rPr>
        <w:t xml:space="preserve">of men’s bonuses (mean) and </w:t>
      </w:r>
      <w:proofErr w:type="gramStart"/>
      <w:r>
        <w:rPr>
          <w:rFonts w:ascii="Arial" w:hAnsi="Arial" w:cs="Arial"/>
          <w:color w:val="auto"/>
        </w:rPr>
        <w:t>exactly the same</w:t>
      </w:r>
      <w:proofErr w:type="gramEnd"/>
      <w:r>
        <w:rPr>
          <w:rFonts w:ascii="Arial" w:hAnsi="Arial" w:cs="Arial"/>
          <w:color w:val="auto"/>
        </w:rPr>
        <w:t xml:space="preserve"> </w:t>
      </w:r>
      <w:r w:rsidRPr="009E1F79">
        <w:rPr>
          <w:rFonts w:ascii="Arial" w:hAnsi="Arial" w:cs="Arial"/>
          <w:color w:val="auto"/>
        </w:rPr>
        <w:t>(median).</w:t>
      </w:r>
      <w:r>
        <w:rPr>
          <w:rFonts w:ascii="Arial" w:hAnsi="Arial" w:cs="Arial"/>
          <w:color w:val="auto"/>
        </w:rPr>
        <w:t xml:space="preserve"> </w:t>
      </w:r>
    </w:p>
    <w:p w14:paraId="450ABDB8"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 xml:space="preserve">This equates to women’s bonuses being 36.21% higher than men’s bonuses. </w:t>
      </w:r>
    </w:p>
    <w:p w14:paraId="481D1695"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6.01% of women employees receive a bonus compared to 4.17% of men.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1EF82AB2" w14:textId="77777777" w:rsidR="009866B1" w:rsidRDefault="009866B1" w:rsidP="009866B1">
      <w:pPr>
        <w:pStyle w:val="ListParagraph"/>
        <w:rPr>
          <w:rFonts w:cs="Arial"/>
        </w:rPr>
      </w:pPr>
    </w:p>
    <w:p w14:paraId="318ABCF7" w14:textId="77777777" w:rsidR="009866B1" w:rsidRDefault="009866B1" w:rsidP="009866B1">
      <w:pPr>
        <w:pStyle w:val="Default"/>
        <w:rPr>
          <w:rFonts w:ascii="Arial" w:hAnsi="Arial" w:cs="Arial"/>
          <w:color w:val="auto"/>
        </w:rPr>
      </w:pPr>
      <w:r>
        <w:rPr>
          <w:rFonts w:ascii="Arial" w:hAnsi="Arial" w:cs="Arial"/>
          <w:color w:val="auto"/>
        </w:rPr>
        <w:t>Further details are as follows:</w:t>
      </w:r>
    </w:p>
    <w:p w14:paraId="32802274" w14:textId="77777777" w:rsidR="009866B1" w:rsidRPr="00A1488E" w:rsidRDefault="009866B1" w:rsidP="009866B1">
      <w:pPr>
        <w:rPr>
          <w:b/>
        </w:rPr>
      </w:pPr>
    </w:p>
    <w:p w14:paraId="78B683FE" w14:textId="77777777" w:rsidR="009866B1" w:rsidRDefault="009866B1" w:rsidP="009866B1">
      <w:r w:rsidRPr="00790CDB">
        <w:rPr>
          <w:noProof/>
        </w:rPr>
        <w:lastRenderedPageBreak/>
        <w:drawing>
          <wp:inline distT="0" distB="0" distL="0" distR="0" wp14:anchorId="0FA34D04" wp14:editId="06CE45C8">
            <wp:extent cx="6101242" cy="4927600"/>
            <wp:effectExtent l="0" t="0" r="0" b="63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6111356" cy="4935769"/>
                    </a:xfrm>
                    <a:prstGeom prst="rect">
                      <a:avLst/>
                    </a:prstGeom>
                    <a:noFill/>
                    <a:ln>
                      <a:noFill/>
                    </a:ln>
                  </pic:spPr>
                </pic:pic>
              </a:graphicData>
            </a:graphic>
          </wp:inline>
        </w:drawing>
      </w:r>
      <w:r>
        <w:br w:type="page"/>
      </w:r>
    </w:p>
    <w:p w14:paraId="2445F39F" w14:textId="395D6427" w:rsidR="004B1A05" w:rsidRPr="00BE6FB3" w:rsidRDefault="004B1A05" w:rsidP="004B1A05">
      <w:pPr>
        <w:pStyle w:val="Heading1"/>
      </w:pPr>
      <w:bookmarkStart w:id="7" w:name="_Toc74735599"/>
      <w:r>
        <w:lastRenderedPageBreak/>
        <w:t>Comparison with Gender Pay Gap Publication 2019 and 2018</w:t>
      </w:r>
      <w:bookmarkEnd w:id="7"/>
    </w:p>
    <w:p w14:paraId="2145D095" w14:textId="77777777" w:rsidR="009866B1" w:rsidRDefault="009866B1" w:rsidP="009866B1">
      <w:pPr>
        <w:autoSpaceDE w:val="0"/>
        <w:autoSpaceDN w:val="0"/>
        <w:adjustRightInd w:val="0"/>
      </w:pPr>
    </w:p>
    <w:p w14:paraId="0E5FA8D7" w14:textId="77777777" w:rsidR="009866B1" w:rsidRDefault="009866B1" w:rsidP="009866B1">
      <w:pPr>
        <w:autoSpaceDE w:val="0"/>
        <w:autoSpaceDN w:val="0"/>
        <w:adjustRightInd w:val="0"/>
        <w:jc w:val="both"/>
        <w:rPr>
          <w:color w:val="FF0000"/>
        </w:rPr>
      </w:pPr>
      <w:r>
        <w:t>The Council published the first Gender Pay Gap report on 31st March 2018 and its second on 31</w:t>
      </w:r>
      <w:r w:rsidRPr="00CE601F">
        <w:rPr>
          <w:vertAlign w:val="superscript"/>
        </w:rPr>
        <w:t>st</w:t>
      </w:r>
      <w:r>
        <w:t xml:space="preserve"> March 2019. </w:t>
      </w:r>
      <w:r w:rsidRPr="004F1C3F">
        <w:t>Analysis shows the gender pay gap (mean difference) has reduced compared to previous years to 8.04% from 8.43%</w:t>
      </w:r>
      <w:r>
        <w:t xml:space="preserve"> in the past 2 years</w:t>
      </w:r>
      <w:r w:rsidRPr="004F1C3F">
        <w:t>.  In terms of the difference in the median hourly rate, this has reduced by a further £0.44 since the £0.06 reduction last year, which has resulted in the gender pay gap (median difference) reducing to 4.07% from 6.46% last year.</w:t>
      </w:r>
      <w:r w:rsidRPr="00F970AD">
        <w:rPr>
          <w:color w:val="FF0000"/>
        </w:rPr>
        <w:t xml:space="preserve">  </w:t>
      </w:r>
      <w:r w:rsidRPr="00CE601F">
        <w:t>These figures include Contract Services.</w:t>
      </w:r>
    </w:p>
    <w:p w14:paraId="06DD093D" w14:textId="77777777" w:rsidR="009866B1" w:rsidRDefault="009866B1" w:rsidP="009866B1">
      <w:pPr>
        <w:autoSpaceDE w:val="0"/>
        <w:autoSpaceDN w:val="0"/>
        <w:adjustRightInd w:val="0"/>
        <w:jc w:val="both"/>
        <w:rPr>
          <w:color w:val="FF0000"/>
        </w:rPr>
      </w:pPr>
    </w:p>
    <w:p w14:paraId="68B8276C" w14:textId="77777777" w:rsidR="009866B1" w:rsidRPr="00F970AD" w:rsidRDefault="009866B1" w:rsidP="009866B1">
      <w:pPr>
        <w:autoSpaceDE w:val="0"/>
        <w:autoSpaceDN w:val="0"/>
        <w:adjustRightInd w:val="0"/>
        <w:jc w:val="center"/>
        <w:rPr>
          <w:color w:val="FF0000"/>
        </w:rPr>
      </w:pPr>
      <w:r w:rsidRPr="004F1C3F">
        <w:rPr>
          <w:noProof/>
        </w:rPr>
        <w:drawing>
          <wp:inline distT="0" distB="0" distL="0" distR="0" wp14:anchorId="3257CD65" wp14:editId="6D6F56F5">
            <wp:extent cx="6181344" cy="1917657"/>
            <wp:effectExtent l="0" t="0" r="0" b="698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287281" cy="1950522"/>
                    </a:xfrm>
                    <a:prstGeom prst="rect">
                      <a:avLst/>
                    </a:prstGeom>
                    <a:noFill/>
                    <a:ln>
                      <a:noFill/>
                    </a:ln>
                  </pic:spPr>
                </pic:pic>
              </a:graphicData>
            </a:graphic>
          </wp:inline>
        </w:drawing>
      </w:r>
    </w:p>
    <w:p w14:paraId="7BCD5843" w14:textId="77777777" w:rsidR="009866B1" w:rsidRDefault="009866B1" w:rsidP="009866B1">
      <w:pPr>
        <w:autoSpaceDE w:val="0"/>
        <w:autoSpaceDN w:val="0"/>
        <w:adjustRightInd w:val="0"/>
      </w:pPr>
    </w:p>
    <w:p w14:paraId="0FBFF01D" w14:textId="77777777" w:rsidR="009866B1" w:rsidRDefault="009866B1" w:rsidP="009866B1">
      <w:pPr>
        <w:autoSpaceDE w:val="0"/>
        <w:autoSpaceDN w:val="0"/>
        <w:adjustRightInd w:val="0"/>
      </w:pPr>
      <w:r w:rsidRPr="0090495D">
        <w:rPr>
          <w:noProof/>
        </w:rPr>
        <w:drawing>
          <wp:inline distT="0" distB="0" distL="0" distR="0" wp14:anchorId="6367E8D7" wp14:editId="245C796B">
            <wp:extent cx="6483096" cy="193802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487670" cy="1939387"/>
                    </a:xfrm>
                    <a:prstGeom prst="rect">
                      <a:avLst/>
                    </a:prstGeom>
                    <a:noFill/>
                    <a:ln>
                      <a:noFill/>
                    </a:ln>
                  </pic:spPr>
                </pic:pic>
              </a:graphicData>
            </a:graphic>
          </wp:inline>
        </w:drawing>
      </w:r>
    </w:p>
    <w:p w14:paraId="516B400E" w14:textId="77777777" w:rsidR="009866B1" w:rsidRPr="004B3AF4" w:rsidRDefault="009866B1" w:rsidP="009866B1"/>
    <w:p w14:paraId="1A8549C8" w14:textId="77777777" w:rsidR="009866B1" w:rsidRDefault="009866B1" w:rsidP="009866B1">
      <w:pPr>
        <w:rPr>
          <w:b/>
          <w:u w:val="single"/>
        </w:rPr>
      </w:pPr>
      <w:r w:rsidRPr="0090495D">
        <w:rPr>
          <w:noProof/>
        </w:rPr>
        <w:lastRenderedPageBreak/>
        <w:drawing>
          <wp:inline distT="0" distB="0" distL="0" distR="0" wp14:anchorId="0AAAB446" wp14:editId="51D28FF6">
            <wp:extent cx="6391656" cy="1938020"/>
            <wp:effectExtent l="0" t="0" r="9525"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396835" cy="1939590"/>
                    </a:xfrm>
                    <a:prstGeom prst="rect">
                      <a:avLst/>
                    </a:prstGeom>
                    <a:noFill/>
                    <a:ln>
                      <a:noFill/>
                    </a:ln>
                  </pic:spPr>
                </pic:pic>
              </a:graphicData>
            </a:graphic>
          </wp:inline>
        </w:drawing>
      </w:r>
    </w:p>
    <w:p w14:paraId="066C3854" w14:textId="77777777" w:rsidR="009866B1" w:rsidRDefault="009866B1" w:rsidP="009866B1">
      <w:pPr>
        <w:rPr>
          <w:b/>
          <w:u w:val="single"/>
        </w:rPr>
      </w:pPr>
      <w:r>
        <w:rPr>
          <w:b/>
          <w:u w:val="single"/>
        </w:rPr>
        <w:br w:type="page"/>
      </w:r>
    </w:p>
    <w:p w14:paraId="7D53BF5E" w14:textId="55551848" w:rsidR="004B1A05" w:rsidRPr="00BE6FB3" w:rsidRDefault="004B1A05" w:rsidP="004B1A05">
      <w:pPr>
        <w:pStyle w:val="Heading1"/>
      </w:pPr>
      <w:bookmarkStart w:id="8" w:name="_Toc74735600"/>
      <w:r>
        <w:lastRenderedPageBreak/>
        <w:t>Bonus Comparison</w:t>
      </w:r>
      <w:bookmarkEnd w:id="8"/>
    </w:p>
    <w:p w14:paraId="6DD2F012" w14:textId="77777777" w:rsidR="009866B1" w:rsidRDefault="009866B1" w:rsidP="009866B1">
      <w:pPr>
        <w:rPr>
          <w:b/>
          <w:u w:val="single"/>
        </w:rPr>
      </w:pPr>
    </w:p>
    <w:p w14:paraId="5050D4BB" w14:textId="77777777" w:rsidR="009866B1" w:rsidRPr="00CB54AD" w:rsidRDefault="009866B1" w:rsidP="009866B1">
      <w:pPr>
        <w:jc w:val="both"/>
      </w:pPr>
      <w:r w:rsidRPr="00CB54AD">
        <w:t>Women’s bonuses are now 36.21% higher than men’s, up from 7.45% higher in 2019 and 1.36% higher in 2018. There is once again no change to the median bonus.</w:t>
      </w:r>
    </w:p>
    <w:p w14:paraId="47FDE86B" w14:textId="77777777" w:rsidR="009866B1" w:rsidRDefault="009866B1" w:rsidP="009866B1"/>
    <w:p w14:paraId="72CA2C95" w14:textId="77777777" w:rsidR="009866B1" w:rsidRDefault="009866B1" w:rsidP="009866B1">
      <w:r w:rsidRPr="00F330B4">
        <w:rPr>
          <w:noProof/>
        </w:rPr>
        <w:drawing>
          <wp:inline distT="0" distB="0" distL="0" distR="0" wp14:anchorId="15E9A27E" wp14:editId="3F0B723F">
            <wp:extent cx="5278120" cy="200279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278120" cy="2002790"/>
                    </a:xfrm>
                    <a:prstGeom prst="rect">
                      <a:avLst/>
                    </a:prstGeom>
                    <a:noFill/>
                    <a:ln>
                      <a:noFill/>
                    </a:ln>
                  </pic:spPr>
                </pic:pic>
              </a:graphicData>
            </a:graphic>
          </wp:inline>
        </w:drawing>
      </w:r>
    </w:p>
    <w:p w14:paraId="511D368E" w14:textId="77777777" w:rsidR="009866B1" w:rsidRDefault="009866B1" w:rsidP="009866B1"/>
    <w:p w14:paraId="68C2CB1D" w14:textId="77777777" w:rsidR="009866B1" w:rsidRDefault="009866B1" w:rsidP="009866B1">
      <w:r w:rsidRPr="00D529B0">
        <w:rPr>
          <w:noProof/>
        </w:rPr>
        <w:drawing>
          <wp:inline distT="0" distB="0" distL="0" distR="0" wp14:anchorId="352AB6C0" wp14:editId="42B1B1C0">
            <wp:extent cx="5278120" cy="214288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278120" cy="2142880"/>
                    </a:xfrm>
                    <a:prstGeom prst="rect">
                      <a:avLst/>
                    </a:prstGeom>
                    <a:noFill/>
                    <a:ln>
                      <a:noFill/>
                    </a:ln>
                  </pic:spPr>
                </pic:pic>
              </a:graphicData>
            </a:graphic>
          </wp:inline>
        </w:drawing>
      </w:r>
    </w:p>
    <w:p w14:paraId="13F6F619" w14:textId="77777777" w:rsidR="009866B1" w:rsidRDefault="009866B1" w:rsidP="009866B1"/>
    <w:p w14:paraId="044BD967" w14:textId="77777777" w:rsidR="009866B1" w:rsidRDefault="009866B1" w:rsidP="009866B1"/>
    <w:p w14:paraId="6CE0005C" w14:textId="77777777" w:rsidR="009866B1" w:rsidRPr="002C50F5" w:rsidRDefault="009866B1" w:rsidP="009866B1">
      <w:r w:rsidRPr="00D529B0">
        <w:rPr>
          <w:noProof/>
        </w:rPr>
        <w:drawing>
          <wp:inline distT="0" distB="0" distL="0" distR="0" wp14:anchorId="35FCEFF6" wp14:editId="438E88B5">
            <wp:extent cx="5278120" cy="2050524"/>
            <wp:effectExtent l="0" t="0" r="0" b="698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278120" cy="2050524"/>
                    </a:xfrm>
                    <a:prstGeom prst="rect">
                      <a:avLst/>
                    </a:prstGeom>
                    <a:noFill/>
                    <a:ln>
                      <a:noFill/>
                    </a:ln>
                  </pic:spPr>
                </pic:pic>
              </a:graphicData>
            </a:graphic>
          </wp:inline>
        </w:drawing>
      </w:r>
      <w:r w:rsidRPr="002C50F5">
        <w:br w:type="page"/>
      </w:r>
    </w:p>
    <w:p w14:paraId="44D8E5C9" w14:textId="3C6656D5" w:rsidR="004B1A05" w:rsidRPr="00BE6FB3" w:rsidRDefault="004B1A05" w:rsidP="004B1A05">
      <w:pPr>
        <w:pStyle w:val="Heading1"/>
      </w:pPr>
      <w:bookmarkStart w:id="9" w:name="_Toc74735601"/>
      <w:r>
        <w:lastRenderedPageBreak/>
        <w:t>Contract Services</w:t>
      </w:r>
      <w:bookmarkEnd w:id="9"/>
    </w:p>
    <w:p w14:paraId="45A1FE65" w14:textId="77777777" w:rsidR="009866B1" w:rsidRPr="00CB54AD" w:rsidRDefault="009866B1" w:rsidP="009866B1">
      <w:pPr>
        <w:pStyle w:val="Default"/>
        <w:rPr>
          <w:rFonts w:ascii="Arial" w:hAnsi="Arial" w:cs="Arial"/>
          <w:b/>
          <w:color w:val="auto"/>
        </w:rPr>
      </w:pPr>
    </w:p>
    <w:p w14:paraId="72A941DA" w14:textId="77777777" w:rsidR="009866B1" w:rsidRPr="00CB54AD" w:rsidRDefault="009866B1" w:rsidP="009866B1">
      <w:pPr>
        <w:pStyle w:val="Default"/>
        <w:ind w:left="709"/>
        <w:jc w:val="both"/>
        <w:rPr>
          <w:rFonts w:ascii="Arial" w:hAnsi="Arial" w:cs="Arial"/>
          <w:color w:val="auto"/>
        </w:rPr>
      </w:pPr>
      <w:r w:rsidRPr="00CB54AD">
        <w:rPr>
          <w:rFonts w:ascii="Arial" w:hAnsi="Arial" w:cs="Arial"/>
          <w:color w:val="auto"/>
        </w:rPr>
        <w:t>If Contract Services is excluded the results are as follows:</w:t>
      </w:r>
    </w:p>
    <w:p w14:paraId="62504E3E" w14:textId="77777777" w:rsidR="009866B1" w:rsidRPr="00CB54AD" w:rsidRDefault="009866B1" w:rsidP="009866B1">
      <w:pPr>
        <w:pStyle w:val="Default"/>
        <w:jc w:val="both"/>
        <w:rPr>
          <w:rFonts w:ascii="Arial" w:hAnsi="Arial" w:cs="Arial"/>
          <w:b/>
          <w:color w:val="auto"/>
        </w:rPr>
      </w:pPr>
    </w:p>
    <w:p w14:paraId="3DD678B7" w14:textId="77777777" w:rsidR="009866B1" w:rsidRPr="00CB54AD" w:rsidRDefault="009866B1" w:rsidP="009866B1">
      <w:pPr>
        <w:pStyle w:val="Default"/>
        <w:ind w:left="709"/>
        <w:jc w:val="both"/>
        <w:rPr>
          <w:rFonts w:ascii="Arial" w:hAnsi="Arial" w:cs="Arial"/>
          <w:color w:val="auto"/>
          <w:u w:val="single"/>
        </w:rPr>
      </w:pPr>
      <w:r w:rsidRPr="00CB54AD">
        <w:rPr>
          <w:rFonts w:ascii="Arial" w:hAnsi="Arial" w:cs="Arial"/>
          <w:color w:val="auto"/>
          <w:u w:val="single"/>
        </w:rPr>
        <w:t>Female Workforce</w:t>
      </w:r>
    </w:p>
    <w:p w14:paraId="67E1D64D" w14:textId="77777777" w:rsidR="009866B1" w:rsidRPr="00CB54AD" w:rsidRDefault="009866B1" w:rsidP="009866B1">
      <w:pPr>
        <w:pStyle w:val="Default"/>
        <w:ind w:left="709"/>
        <w:jc w:val="both"/>
        <w:rPr>
          <w:rFonts w:ascii="Arial" w:hAnsi="Arial" w:cs="Arial"/>
          <w:color w:val="auto"/>
          <w:u w:val="single"/>
        </w:rPr>
      </w:pPr>
    </w:p>
    <w:p w14:paraId="5DE72F4C" w14:textId="77777777" w:rsidR="009866B1" w:rsidRPr="00CB54AD" w:rsidRDefault="009866B1" w:rsidP="009866B1">
      <w:pPr>
        <w:pStyle w:val="Default"/>
        <w:ind w:left="709"/>
        <w:jc w:val="both"/>
        <w:rPr>
          <w:rFonts w:ascii="Arial" w:hAnsi="Arial" w:cs="Arial"/>
          <w:color w:val="auto"/>
        </w:rPr>
      </w:pPr>
      <w:r w:rsidRPr="00CB54AD">
        <w:rPr>
          <w:rFonts w:ascii="Arial" w:hAnsi="Arial" w:cs="Arial"/>
          <w:color w:val="auto"/>
        </w:rPr>
        <w:t>Women represent 58.94% of the workforce.</w:t>
      </w:r>
    </w:p>
    <w:p w14:paraId="090E62F6" w14:textId="77777777" w:rsidR="009866B1" w:rsidRPr="005F22CE" w:rsidRDefault="009866B1" w:rsidP="009866B1">
      <w:pPr>
        <w:pStyle w:val="Default"/>
        <w:ind w:left="709"/>
        <w:jc w:val="both"/>
        <w:rPr>
          <w:rFonts w:ascii="Arial" w:hAnsi="Arial" w:cs="Arial"/>
          <w:color w:val="FF0000"/>
          <w:u w:val="single"/>
        </w:rPr>
      </w:pPr>
    </w:p>
    <w:p w14:paraId="07F71D82" w14:textId="77777777" w:rsidR="009866B1" w:rsidRPr="00CB54AD" w:rsidRDefault="009866B1" w:rsidP="009866B1">
      <w:pPr>
        <w:pStyle w:val="Default"/>
        <w:numPr>
          <w:ilvl w:val="0"/>
          <w:numId w:val="1"/>
        </w:numPr>
        <w:jc w:val="both"/>
        <w:rPr>
          <w:rFonts w:ascii="Arial" w:hAnsi="Arial" w:cs="Arial"/>
          <w:color w:val="auto"/>
        </w:rPr>
      </w:pPr>
      <w:r w:rsidRPr="00CB54AD">
        <w:rPr>
          <w:rFonts w:ascii="Arial" w:hAnsi="Arial" w:cs="Arial"/>
          <w:color w:val="auto"/>
        </w:rPr>
        <w:t>56.68% of employees in the top quartile of earnings for the council are women</w:t>
      </w:r>
    </w:p>
    <w:p w14:paraId="2E33C929" w14:textId="77777777" w:rsidR="009866B1" w:rsidRPr="00CB54AD" w:rsidRDefault="009866B1" w:rsidP="009866B1">
      <w:pPr>
        <w:pStyle w:val="Default"/>
        <w:numPr>
          <w:ilvl w:val="0"/>
          <w:numId w:val="1"/>
        </w:numPr>
        <w:jc w:val="both"/>
        <w:rPr>
          <w:rFonts w:ascii="Arial" w:hAnsi="Arial" w:cs="Arial"/>
          <w:color w:val="auto"/>
        </w:rPr>
      </w:pPr>
      <w:r w:rsidRPr="00CB54AD">
        <w:rPr>
          <w:rFonts w:ascii="Arial" w:hAnsi="Arial" w:cs="Arial"/>
          <w:color w:val="auto"/>
        </w:rPr>
        <w:t>58.91% of employees in the 2nd quartile of earnings for the council are women</w:t>
      </w:r>
    </w:p>
    <w:p w14:paraId="13B907EF" w14:textId="77777777" w:rsidR="009866B1" w:rsidRPr="00CB54AD" w:rsidRDefault="009866B1" w:rsidP="009866B1">
      <w:pPr>
        <w:pStyle w:val="Default"/>
        <w:numPr>
          <w:ilvl w:val="0"/>
          <w:numId w:val="1"/>
        </w:numPr>
        <w:jc w:val="both"/>
        <w:rPr>
          <w:rFonts w:ascii="Arial" w:hAnsi="Arial" w:cs="Arial"/>
          <w:b/>
          <w:color w:val="auto"/>
        </w:rPr>
      </w:pPr>
      <w:r w:rsidRPr="00CB54AD">
        <w:rPr>
          <w:rFonts w:ascii="Arial" w:hAnsi="Arial" w:cs="Arial"/>
          <w:color w:val="auto"/>
        </w:rPr>
        <w:t>63.29% of employees in the third quartile of earnings for the council are women</w:t>
      </w:r>
    </w:p>
    <w:p w14:paraId="3C720DBA" w14:textId="77777777" w:rsidR="009866B1" w:rsidRPr="00CB54AD" w:rsidRDefault="009866B1" w:rsidP="009866B1">
      <w:pPr>
        <w:pStyle w:val="Default"/>
        <w:numPr>
          <w:ilvl w:val="0"/>
          <w:numId w:val="1"/>
        </w:numPr>
        <w:jc w:val="both"/>
        <w:rPr>
          <w:rFonts w:ascii="Arial" w:hAnsi="Arial" w:cs="Arial"/>
          <w:color w:val="auto"/>
        </w:rPr>
      </w:pPr>
      <w:r w:rsidRPr="00CB54AD">
        <w:rPr>
          <w:rFonts w:ascii="Arial" w:hAnsi="Arial" w:cs="Arial"/>
          <w:color w:val="auto"/>
        </w:rPr>
        <w:t>56.88% of employees in the lowest quartile of earnings for the council are women</w:t>
      </w:r>
    </w:p>
    <w:p w14:paraId="7E85715B" w14:textId="77777777" w:rsidR="009866B1" w:rsidRPr="005F22CE" w:rsidRDefault="009866B1" w:rsidP="009866B1">
      <w:pPr>
        <w:pStyle w:val="Default"/>
        <w:jc w:val="both"/>
        <w:rPr>
          <w:rFonts w:ascii="Arial" w:hAnsi="Arial" w:cs="Arial"/>
          <w:color w:val="FF0000"/>
        </w:rPr>
      </w:pPr>
    </w:p>
    <w:p w14:paraId="605AB9A0" w14:textId="77777777" w:rsidR="009866B1" w:rsidRPr="00CB54AD" w:rsidRDefault="009866B1" w:rsidP="009866B1">
      <w:pPr>
        <w:pStyle w:val="Default"/>
        <w:ind w:left="709"/>
        <w:jc w:val="both"/>
        <w:rPr>
          <w:rFonts w:ascii="Arial" w:hAnsi="Arial" w:cs="Arial"/>
          <w:color w:val="auto"/>
          <w:u w:val="single"/>
        </w:rPr>
      </w:pPr>
      <w:r w:rsidRPr="00CB54AD">
        <w:rPr>
          <w:rFonts w:ascii="Arial" w:hAnsi="Arial" w:cs="Arial"/>
          <w:color w:val="auto"/>
          <w:u w:val="single"/>
        </w:rPr>
        <w:t>Average earnings</w:t>
      </w:r>
    </w:p>
    <w:p w14:paraId="13901BD9" w14:textId="77777777" w:rsidR="009866B1" w:rsidRPr="00CB54AD" w:rsidRDefault="009866B1" w:rsidP="009866B1">
      <w:pPr>
        <w:pStyle w:val="Default"/>
        <w:ind w:left="709"/>
        <w:jc w:val="both"/>
        <w:rPr>
          <w:rFonts w:ascii="Arial" w:hAnsi="Arial" w:cs="Arial"/>
          <w:color w:val="auto"/>
          <w:u w:val="single"/>
        </w:rPr>
      </w:pPr>
    </w:p>
    <w:p w14:paraId="1A891CD1" w14:textId="77777777" w:rsidR="009866B1" w:rsidRPr="00CB54AD" w:rsidRDefault="009866B1" w:rsidP="009866B1">
      <w:pPr>
        <w:pStyle w:val="Default"/>
        <w:numPr>
          <w:ilvl w:val="0"/>
          <w:numId w:val="1"/>
        </w:numPr>
        <w:jc w:val="both"/>
        <w:rPr>
          <w:rFonts w:ascii="Arial" w:hAnsi="Arial" w:cs="Arial"/>
          <w:color w:val="auto"/>
        </w:rPr>
      </w:pPr>
      <w:r w:rsidRPr="00CB54AD">
        <w:rPr>
          <w:rFonts w:ascii="Arial" w:hAnsi="Arial" w:cs="Arial"/>
          <w:color w:val="auto"/>
        </w:rPr>
        <w:t>Women earn 98.59% of men’s earnings (mean difference) and 99.75% of men’s earnings (median difference).</w:t>
      </w:r>
    </w:p>
    <w:p w14:paraId="19232E42" w14:textId="77777777" w:rsidR="009866B1" w:rsidRPr="00CB54AD" w:rsidRDefault="009866B1" w:rsidP="009866B1">
      <w:pPr>
        <w:pStyle w:val="Default"/>
        <w:numPr>
          <w:ilvl w:val="0"/>
          <w:numId w:val="1"/>
        </w:numPr>
        <w:jc w:val="both"/>
        <w:rPr>
          <w:rFonts w:ascii="Arial" w:hAnsi="Arial" w:cs="Arial"/>
          <w:color w:val="auto"/>
        </w:rPr>
      </w:pPr>
      <w:r w:rsidRPr="00CB54AD">
        <w:rPr>
          <w:rFonts w:ascii="Arial" w:hAnsi="Arial" w:cs="Arial"/>
          <w:color w:val="auto"/>
        </w:rPr>
        <w:t>Women earn £0.30 per hour less than men (mean difference) and £0.05 per hour less than men (median difference).</w:t>
      </w:r>
    </w:p>
    <w:p w14:paraId="75B25385" w14:textId="77777777" w:rsidR="009866B1" w:rsidRPr="00CB54AD" w:rsidRDefault="009866B1" w:rsidP="009866B1">
      <w:pPr>
        <w:pStyle w:val="Default"/>
        <w:numPr>
          <w:ilvl w:val="0"/>
          <w:numId w:val="1"/>
        </w:numPr>
        <w:jc w:val="both"/>
        <w:rPr>
          <w:rFonts w:ascii="Arial" w:hAnsi="Arial" w:cs="Arial"/>
          <w:color w:val="auto"/>
        </w:rPr>
      </w:pPr>
      <w:proofErr w:type="gramStart"/>
      <w:r w:rsidRPr="00CB54AD">
        <w:rPr>
          <w:rFonts w:ascii="Arial" w:hAnsi="Arial" w:cs="Arial"/>
          <w:color w:val="auto"/>
        </w:rPr>
        <w:t>Therefore</w:t>
      </w:r>
      <w:proofErr w:type="gramEnd"/>
      <w:r w:rsidRPr="00CB54AD">
        <w:rPr>
          <w:rFonts w:ascii="Arial" w:hAnsi="Arial" w:cs="Arial"/>
          <w:color w:val="auto"/>
        </w:rPr>
        <w:t xml:space="preserve"> women earn 1.41% less than men (mean difference) and 0.25% less than men (median difference)</w:t>
      </w:r>
    </w:p>
    <w:p w14:paraId="553B0256" w14:textId="77777777" w:rsidR="009866B1" w:rsidRPr="005F22CE" w:rsidRDefault="009866B1" w:rsidP="009866B1">
      <w:pPr>
        <w:pStyle w:val="Default"/>
        <w:ind w:left="720"/>
        <w:jc w:val="both"/>
        <w:rPr>
          <w:rFonts w:ascii="Arial" w:hAnsi="Arial" w:cs="Arial"/>
          <w:color w:val="FF0000"/>
        </w:rPr>
      </w:pPr>
    </w:p>
    <w:p w14:paraId="53D5822B" w14:textId="77777777" w:rsidR="009866B1" w:rsidRPr="005F22CE" w:rsidRDefault="009866B1" w:rsidP="009866B1">
      <w:pPr>
        <w:pStyle w:val="Default"/>
        <w:jc w:val="both"/>
        <w:rPr>
          <w:rFonts w:ascii="Arial" w:hAnsi="Arial" w:cs="Arial"/>
          <w:color w:val="FF0000"/>
        </w:rPr>
      </w:pPr>
    </w:p>
    <w:p w14:paraId="40EF9F29" w14:textId="77777777" w:rsidR="009866B1" w:rsidRPr="00CB54AD" w:rsidRDefault="009866B1" w:rsidP="009866B1">
      <w:pPr>
        <w:pStyle w:val="Default"/>
        <w:ind w:left="709"/>
        <w:jc w:val="both"/>
        <w:rPr>
          <w:rFonts w:ascii="Arial" w:hAnsi="Arial" w:cs="Arial"/>
          <w:color w:val="auto"/>
        </w:rPr>
      </w:pPr>
      <w:r w:rsidRPr="00CB54AD">
        <w:rPr>
          <w:rFonts w:ascii="Arial" w:hAnsi="Arial" w:cs="Arial"/>
          <w:color w:val="auto"/>
          <w:u w:val="single"/>
        </w:rPr>
        <w:t>Bonuses</w:t>
      </w:r>
    </w:p>
    <w:p w14:paraId="43B9C52E" w14:textId="77777777" w:rsidR="009866B1" w:rsidRPr="00CB54AD" w:rsidRDefault="009866B1" w:rsidP="009866B1">
      <w:pPr>
        <w:pStyle w:val="Default"/>
        <w:ind w:left="709" w:hanging="709"/>
        <w:jc w:val="both"/>
        <w:rPr>
          <w:rFonts w:ascii="Arial" w:hAnsi="Arial" w:cs="Arial"/>
          <w:b/>
          <w:color w:val="auto"/>
        </w:rPr>
      </w:pPr>
    </w:p>
    <w:p w14:paraId="48CE5505" w14:textId="77777777" w:rsidR="009866B1" w:rsidRPr="008133D8" w:rsidRDefault="009866B1" w:rsidP="009866B1">
      <w:pPr>
        <w:pStyle w:val="Default"/>
        <w:numPr>
          <w:ilvl w:val="0"/>
          <w:numId w:val="1"/>
        </w:numPr>
        <w:jc w:val="both"/>
        <w:rPr>
          <w:rFonts w:ascii="Arial" w:hAnsi="Arial" w:cs="Arial"/>
          <w:color w:val="auto"/>
        </w:rPr>
      </w:pPr>
      <w:r w:rsidRPr="008133D8">
        <w:rPr>
          <w:rFonts w:ascii="Arial" w:hAnsi="Arial" w:cs="Arial"/>
          <w:color w:val="auto"/>
        </w:rPr>
        <w:t xml:space="preserve">7.29% of women employees receive a bonus compared to 4.29% of men. </w:t>
      </w:r>
    </w:p>
    <w:p w14:paraId="2EA07C75" w14:textId="77777777" w:rsidR="009866B1" w:rsidRPr="008133D8" w:rsidRDefault="009866B1" w:rsidP="009866B1">
      <w:pPr>
        <w:pStyle w:val="Default"/>
        <w:numPr>
          <w:ilvl w:val="0"/>
          <w:numId w:val="1"/>
        </w:numPr>
        <w:jc w:val="both"/>
        <w:rPr>
          <w:rFonts w:ascii="Arial" w:hAnsi="Arial" w:cs="Arial"/>
          <w:color w:val="auto"/>
        </w:rPr>
      </w:pPr>
      <w:r w:rsidRPr="008133D8">
        <w:rPr>
          <w:rFonts w:ascii="Arial" w:hAnsi="Arial" w:cs="Arial"/>
          <w:color w:val="auto"/>
        </w:rPr>
        <w:t xml:space="preserve">Women’s bonuses are higher than those received by male employees: Women receive 136.21% of men’s bonuses (mean) and </w:t>
      </w:r>
      <w:proofErr w:type="gramStart"/>
      <w:r w:rsidRPr="008133D8">
        <w:rPr>
          <w:rFonts w:ascii="Arial" w:hAnsi="Arial" w:cs="Arial"/>
          <w:color w:val="auto"/>
        </w:rPr>
        <w:t>exactly the same</w:t>
      </w:r>
      <w:proofErr w:type="gramEnd"/>
      <w:r w:rsidRPr="008133D8">
        <w:rPr>
          <w:rFonts w:ascii="Arial" w:hAnsi="Arial" w:cs="Arial"/>
          <w:color w:val="auto"/>
        </w:rPr>
        <w:t xml:space="preserve"> (median). </w:t>
      </w:r>
    </w:p>
    <w:p w14:paraId="5DD34D99" w14:textId="77777777" w:rsidR="009866B1" w:rsidRPr="008133D8" w:rsidRDefault="009866B1" w:rsidP="009866B1">
      <w:pPr>
        <w:pStyle w:val="Default"/>
        <w:numPr>
          <w:ilvl w:val="0"/>
          <w:numId w:val="1"/>
        </w:numPr>
        <w:jc w:val="both"/>
        <w:rPr>
          <w:rFonts w:ascii="Arial" w:hAnsi="Arial" w:cs="Arial"/>
          <w:color w:val="auto"/>
        </w:rPr>
      </w:pPr>
      <w:r w:rsidRPr="008133D8">
        <w:rPr>
          <w:rFonts w:ascii="Arial" w:hAnsi="Arial" w:cs="Arial"/>
          <w:color w:val="auto"/>
        </w:rPr>
        <w:t xml:space="preserve">This equates to women’s bonuses being 36.21% higher than men’s bonuses. </w:t>
      </w:r>
    </w:p>
    <w:p w14:paraId="0E54D029" w14:textId="77777777" w:rsidR="009866B1" w:rsidRPr="005F22CE" w:rsidRDefault="009866B1" w:rsidP="009866B1">
      <w:pPr>
        <w:pStyle w:val="Default"/>
        <w:rPr>
          <w:rFonts w:ascii="Arial" w:hAnsi="Arial" w:cs="Arial"/>
          <w:color w:val="FF0000"/>
          <w:highlight w:val="yellow"/>
        </w:rPr>
      </w:pPr>
    </w:p>
    <w:p w14:paraId="66C265BF" w14:textId="77777777" w:rsidR="009866B1" w:rsidRPr="005F22CE" w:rsidRDefault="009866B1" w:rsidP="009866B1">
      <w:pPr>
        <w:pStyle w:val="Default"/>
        <w:rPr>
          <w:rFonts w:ascii="Arial" w:hAnsi="Arial" w:cs="Arial"/>
          <w:color w:val="FF0000"/>
          <w:highlight w:val="yellow"/>
        </w:rPr>
      </w:pPr>
    </w:p>
    <w:p w14:paraId="4AC63AB6" w14:textId="77777777" w:rsidR="009866B1" w:rsidRPr="005F22CE" w:rsidRDefault="009866B1" w:rsidP="009866B1">
      <w:pPr>
        <w:rPr>
          <w:color w:val="FF0000"/>
          <w:highlight w:val="yellow"/>
        </w:rPr>
      </w:pPr>
      <w:r w:rsidRPr="005F22CE">
        <w:rPr>
          <w:color w:val="FF0000"/>
          <w:highlight w:val="yellow"/>
        </w:rPr>
        <w:br w:type="page"/>
      </w:r>
    </w:p>
    <w:p w14:paraId="31C7284B" w14:textId="77777777" w:rsidR="009866B1" w:rsidRPr="004B1494" w:rsidRDefault="009866B1" w:rsidP="009866B1">
      <w:pPr>
        <w:pStyle w:val="Default"/>
        <w:rPr>
          <w:rFonts w:ascii="Arial" w:hAnsi="Arial" w:cs="Arial"/>
          <w:color w:val="auto"/>
        </w:rPr>
      </w:pPr>
      <w:r w:rsidRPr="004B1494">
        <w:rPr>
          <w:rFonts w:ascii="Arial" w:hAnsi="Arial" w:cs="Arial"/>
          <w:color w:val="auto"/>
        </w:rPr>
        <w:lastRenderedPageBreak/>
        <w:t>Further details are as follows:</w:t>
      </w:r>
    </w:p>
    <w:p w14:paraId="4061865C" w14:textId="77777777" w:rsidR="009866B1" w:rsidRPr="004B1494" w:rsidRDefault="009866B1" w:rsidP="009866B1">
      <w:pPr>
        <w:pStyle w:val="Default"/>
        <w:rPr>
          <w:rFonts w:ascii="Arial" w:hAnsi="Arial" w:cs="Arial"/>
          <w:color w:val="FF0000"/>
        </w:rPr>
      </w:pPr>
    </w:p>
    <w:p w14:paraId="786C4B57" w14:textId="77777777" w:rsidR="009866B1" w:rsidRPr="004B1494" w:rsidRDefault="009866B1" w:rsidP="009866B1">
      <w:pPr>
        <w:pStyle w:val="Default"/>
        <w:rPr>
          <w:rFonts w:ascii="Arial" w:hAnsi="Arial" w:cs="Arial"/>
          <w:color w:val="FF0000"/>
        </w:rPr>
      </w:pPr>
      <w:r w:rsidRPr="004B1494">
        <w:rPr>
          <w:noProof/>
        </w:rPr>
        <w:drawing>
          <wp:inline distT="0" distB="0" distL="0" distR="0" wp14:anchorId="4E1F6783" wp14:editId="25D2EBAD">
            <wp:extent cx="6227740" cy="4534644"/>
            <wp:effectExtent l="0" t="0" r="1905" b="0"/>
            <wp:docPr id="812" name="Picture 8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 name="Picture 812">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248447" cy="4549722"/>
                    </a:xfrm>
                    <a:prstGeom prst="rect">
                      <a:avLst/>
                    </a:prstGeom>
                    <a:noFill/>
                    <a:ln>
                      <a:noFill/>
                    </a:ln>
                  </pic:spPr>
                </pic:pic>
              </a:graphicData>
            </a:graphic>
          </wp:inline>
        </w:drawing>
      </w:r>
    </w:p>
    <w:p w14:paraId="6D93333A" w14:textId="77777777" w:rsidR="009866B1" w:rsidRPr="004B1494" w:rsidRDefault="009866B1" w:rsidP="009866B1">
      <w:pPr>
        <w:rPr>
          <w:b/>
          <w:u w:val="single"/>
        </w:rPr>
      </w:pPr>
      <w:r w:rsidRPr="004B1494">
        <w:rPr>
          <w:b/>
          <w:u w:val="single"/>
        </w:rPr>
        <w:br w:type="page"/>
      </w:r>
    </w:p>
    <w:p w14:paraId="3D1E0F48" w14:textId="388E2676" w:rsidR="004B1A05" w:rsidRPr="00BE6FB3" w:rsidRDefault="004B1A05" w:rsidP="004B1A05">
      <w:pPr>
        <w:pStyle w:val="Heading1"/>
      </w:pPr>
      <w:bookmarkStart w:id="10" w:name="_Toc74735602"/>
      <w:r>
        <w:lastRenderedPageBreak/>
        <w:t>Comparison with Gender Pay Gap Publications 2019 and 2018 – Excluding Contract Services</w:t>
      </w:r>
      <w:bookmarkEnd w:id="10"/>
    </w:p>
    <w:p w14:paraId="697649D5" w14:textId="77777777" w:rsidR="009866B1" w:rsidRPr="00335AD7" w:rsidRDefault="009866B1" w:rsidP="009866B1">
      <w:pPr>
        <w:autoSpaceDE w:val="0"/>
        <w:autoSpaceDN w:val="0"/>
        <w:adjustRightInd w:val="0"/>
      </w:pPr>
    </w:p>
    <w:p w14:paraId="79FB6F01" w14:textId="77777777" w:rsidR="009866B1" w:rsidRDefault="009866B1" w:rsidP="009866B1">
      <w:pPr>
        <w:autoSpaceDE w:val="0"/>
        <w:autoSpaceDN w:val="0"/>
        <w:adjustRightInd w:val="0"/>
        <w:jc w:val="both"/>
      </w:pPr>
      <w:r w:rsidRPr="00335AD7">
        <w:t xml:space="preserve">The Council published the first Gender Pay Gap report on 31st March 2018 </w:t>
      </w:r>
      <w:r>
        <w:t>and then the second on 31</w:t>
      </w:r>
      <w:r w:rsidRPr="004B1494">
        <w:rPr>
          <w:vertAlign w:val="superscript"/>
        </w:rPr>
        <w:t>st</w:t>
      </w:r>
      <w:r>
        <w:t xml:space="preserve"> March 2019 </w:t>
      </w:r>
      <w:r w:rsidRPr="00335AD7">
        <w:t>and th</w:t>
      </w:r>
      <w:r>
        <w:t>ese</w:t>
      </w:r>
      <w:r w:rsidRPr="00335AD7">
        <w:t xml:space="preserve"> also provided details of the pay gap excluding Contract Services.  </w:t>
      </w:r>
    </w:p>
    <w:p w14:paraId="3DDE7884" w14:textId="77777777" w:rsidR="009866B1" w:rsidRDefault="009866B1" w:rsidP="009866B1">
      <w:pPr>
        <w:autoSpaceDE w:val="0"/>
        <w:autoSpaceDN w:val="0"/>
        <w:adjustRightInd w:val="0"/>
        <w:jc w:val="both"/>
      </w:pPr>
    </w:p>
    <w:p w14:paraId="1AC2433C" w14:textId="77777777" w:rsidR="009866B1" w:rsidRPr="00335AD7" w:rsidRDefault="009866B1" w:rsidP="009866B1">
      <w:pPr>
        <w:autoSpaceDE w:val="0"/>
        <w:autoSpaceDN w:val="0"/>
        <w:adjustRightInd w:val="0"/>
        <w:jc w:val="both"/>
      </w:pPr>
      <w:r w:rsidRPr="00335AD7">
        <w:t xml:space="preserve">Comparison of the </w:t>
      </w:r>
      <w:r>
        <w:t>three</w:t>
      </w:r>
      <w:r w:rsidRPr="00335AD7">
        <w:t xml:space="preserve"> sets of data shows that the difference in the mean hourly rate in the 20</w:t>
      </w:r>
      <w:r>
        <w:t>20</w:t>
      </w:r>
      <w:r w:rsidRPr="00335AD7">
        <w:t xml:space="preserve"> </w:t>
      </w:r>
      <w:r w:rsidRPr="00D55F03">
        <w:t xml:space="preserve">report is £0.27 higher than in 2018 and the gender pay gap has therefore increased to 1.41% (mean difference).  </w:t>
      </w:r>
      <w:r w:rsidRPr="00335AD7">
        <w:t xml:space="preserve">In terms of the </w:t>
      </w:r>
      <w:r w:rsidRPr="00D55F03">
        <w:t xml:space="preserve">difference in the median hourly rate this has reduced by £0.44 compared to 2018, which has resulted in the gender pay gap (median difference) reducing to 0.25%. </w:t>
      </w:r>
    </w:p>
    <w:p w14:paraId="299A2220" w14:textId="77777777" w:rsidR="009866B1" w:rsidRPr="004B1494" w:rsidRDefault="009866B1" w:rsidP="009866B1">
      <w:pPr>
        <w:autoSpaceDE w:val="0"/>
        <w:autoSpaceDN w:val="0"/>
        <w:adjustRightInd w:val="0"/>
      </w:pPr>
    </w:p>
    <w:p w14:paraId="191BEA7D" w14:textId="77777777" w:rsidR="009866B1" w:rsidRPr="004B1494" w:rsidRDefault="009866B1" w:rsidP="009866B1">
      <w:pPr>
        <w:autoSpaceDE w:val="0"/>
        <w:autoSpaceDN w:val="0"/>
        <w:adjustRightInd w:val="0"/>
      </w:pPr>
      <w:r w:rsidRPr="004B1494">
        <w:rPr>
          <w:noProof/>
        </w:rPr>
        <w:drawing>
          <wp:inline distT="0" distB="0" distL="0" distR="0" wp14:anchorId="27A81295" wp14:editId="75DDA396">
            <wp:extent cx="6229350" cy="1508215"/>
            <wp:effectExtent l="0" t="0" r="0" b="0"/>
            <wp:docPr id="814" name="Picture 8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Picture 814">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236822" cy="1510024"/>
                    </a:xfrm>
                    <a:prstGeom prst="rect">
                      <a:avLst/>
                    </a:prstGeom>
                    <a:noFill/>
                    <a:ln>
                      <a:noFill/>
                    </a:ln>
                  </pic:spPr>
                </pic:pic>
              </a:graphicData>
            </a:graphic>
          </wp:inline>
        </w:drawing>
      </w:r>
    </w:p>
    <w:p w14:paraId="5EFF6E1D" w14:textId="77777777" w:rsidR="009866B1" w:rsidRPr="004B1494" w:rsidRDefault="009866B1" w:rsidP="009866B1">
      <w:pPr>
        <w:autoSpaceDE w:val="0"/>
        <w:autoSpaceDN w:val="0"/>
        <w:adjustRightInd w:val="0"/>
      </w:pPr>
    </w:p>
    <w:p w14:paraId="08302AED" w14:textId="77777777" w:rsidR="009866B1" w:rsidRPr="004B1494" w:rsidRDefault="009866B1" w:rsidP="009866B1">
      <w:pPr>
        <w:autoSpaceDE w:val="0"/>
        <w:autoSpaceDN w:val="0"/>
        <w:adjustRightInd w:val="0"/>
      </w:pPr>
      <w:r w:rsidRPr="004B1494">
        <w:rPr>
          <w:noProof/>
        </w:rPr>
        <w:drawing>
          <wp:inline distT="0" distB="0" distL="0" distR="0" wp14:anchorId="52D999F1" wp14:editId="00F3947C">
            <wp:extent cx="6382512" cy="1978025"/>
            <wp:effectExtent l="0" t="0" r="0" b="31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386159" cy="1979155"/>
                    </a:xfrm>
                    <a:prstGeom prst="rect">
                      <a:avLst/>
                    </a:prstGeom>
                    <a:noFill/>
                    <a:ln>
                      <a:noFill/>
                    </a:ln>
                  </pic:spPr>
                </pic:pic>
              </a:graphicData>
            </a:graphic>
          </wp:inline>
        </w:drawing>
      </w:r>
    </w:p>
    <w:p w14:paraId="3AEB7827" w14:textId="77777777" w:rsidR="009866B1" w:rsidRDefault="009866B1" w:rsidP="009866B1">
      <w:pPr>
        <w:autoSpaceDE w:val="0"/>
        <w:autoSpaceDN w:val="0"/>
        <w:adjustRightInd w:val="0"/>
        <w:rPr>
          <w:highlight w:val="yellow"/>
        </w:rPr>
      </w:pPr>
    </w:p>
    <w:p w14:paraId="766D3087" w14:textId="77777777" w:rsidR="009866B1" w:rsidRDefault="009866B1" w:rsidP="009866B1">
      <w:pPr>
        <w:autoSpaceDE w:val="0"/>
        <w:autoSpaceDN w:val="0"/>
        <w:adjustRightInd w:val="0"/>
        <w:rPr>
          <w:highlight w:val="yellow"/>
        </w:rPr>
      </w:pPr>
      <w:r w:rsidRPr="0090495D">
        <w:rPr>
          <w:noProof/>
        </w:rPr>
        <w:lastRenderedPageBreak/>
        <w:drawing>
          <wp:inline distT="0" distB="0" distL="0" distR="0" wp14:anchorId="1B941C09" wp14:editId="1C044796">
            <wp:extent cx="6254496" cy="193802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6259609" cy="1939604"/>
                    </a:xfrm>
                    <a:prstGeom prst="rect">
                      <a:avLst/>
                    </a:prstGeom>
                    <a:noFill/>
                    <a:ln>
                      <a:noFill/>
                    </a:ln>
                  </pic:spPr>
                </pic:pic>
              </a:graphicData>
            </a:graphic>
          </wp:inline>
        </w:drawing>
      </w:r>
    </w:p>
    <w:p w14:paraId="5357A4D7" w14:textId="77777777" w:rsidR="00A03E19" w:rsidRDefault="00A03E19" w:rsidP="00A03E19">
      <w:pPr>
        <w:pStyle w:val="Heading1"/>
      </w:pPr>
    </w:p>
    <w:p w14:paraId="01FA3B85" w14:textId="5A60EC57" w:rsidR="00A03E19" w:rsidRPr="00BE6FB3" w:rsidRDefault="00A03E19" w:rsidP="00A03E19">
      <w:pPr>
        <w:pStyle w:val="Heading1"/>
      </w:pPr>
      <w:bookmarkStart w:id="11" w:name="_Toc74735603"/>
      <w:r>
        <w:t>Bonus Comparison – Excluding Contract Services</w:t>
      </w:r>
      <w:bookmarkEnd w:id="11"/>
    </w:p>
    <w:p w14:paraId="7106B512" w14:textId="77777777" w:rsidR="009866B1" w:rsidRDefault="009866B1" w:rsidP="009866B1">
      <w:pPr>
        <w:rPr>
          <w:b/>
          <w:u w:val="single"/>
        </w:rPr>
      </w:pPr>
    </w:p>
    <w:p w14:paraId="295D5CAA" w14:textId="77777777" w:rsidR="009866B1" w:rsidRPr="00D55F03" w:rsidRDefault="009866B1" w:rsidP="009866B1">
      <w:pPr>
        <w:jc w:val="both"/>
      </w:pPr>
      <w:r w:rsidRPr="00D55F03">
        <w:t>Analysis shows that the number of men and women receiving bonuses increased, but in respect of the mean difference, women’s bonuses were 36.21% higher than men’s bonuses.  This is an increase from 2019 when women’s bonuses were 3.59% higher and 2018 when they were 1.36% higher.  There was no change to the median bonus.</w:t>
      </w:r>
    </w:p>
    <w:p w14:paraId="7DB8B999" w14:textId="77777777" w:rsidR="009866B1" w:rsidRDefault="009866B1" w:rsidP="009866B1"/>
    <w:p w14:paraId="32B52C9A" w14:textId="77777777" w:rsidR="009866B1" w:rsidRDefault="009866B1" w:rsidP="009866B1">
      <w:r w:rsidRPr="00D55F03">
        <w:rPr>
          <w:noProof/>
        </w:rPr>
        <w:drawing>
          <wp:inline distT="0" distB="0" distL="0" distR="0" wp14:anchorId="6B3AFAF4" wp14:editId="50BA4056">
            <wp:extent cx="5278120" cy="1289685"/>
            <wp:effectExtent l="0" t="0" r="0" b="5715"/>
            <wp:docPr id="815" name="Picture 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Picture 815">
                      <a:extLst>
                        <a:ext uri="{C183D7F6-B498-43B3-948B-1728B52AA6E4}">
                          <adec:decorative xmlns:adec="http://schemas.microsoft.com/office/drawing/2017/decorative" val="1"/>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5278120" cy="1289685"/>
                    </a:xfrm>
                    <a:prstGeom prst="rect">
                      <a:avLst/>
                    </a:prstGeom>
                    <a:noFill/>
                    <a:ln>
                      <a:noFill/>
                    </a:ln>
                  </pic:spPr>
                </pic:pic>
              </a:graphicData>
            </a:graphic>
          </wp:inline>
        </w:drawing>
      </w:r>
    </w:p>
    <w:p w14:paraId="6B7CD9E6" w14:textId="77777777" w:rsidR="009866B1" w:rsidRPr="004847AB" w:rsidRDefault="009866B1" w:rsidP="009866B1"/>
    <w:p w14:paraId="2FC0311C" w14:textId="77777777" w:rsidR="009866B1" w:rsidRDefault="009866B1" w:rsidP="009866B1">
      <w:pPr>
        <w:rPr>
          <w:b/>
          <w:u w:val="single"/>
        </w:rPr>
      </w:pPr>
      <w:r w:rsidRPr="00CC28DD">
        <w:rPr>
          <w:noProof/>
        </w:rPr>
        <w:drawing>
          <wp:inline distT="0" distB="0" distL="0" distR="0" wp14:anchorId="144315CF" wp14:editId="6CA8759F">
            <wp:extent cx="5278120" cy="1798197"/>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278120" cy="1798197"/>
                    </a:xfrm>
                    <a:prstGeom prst="rect">
                      <a:avLst/>
                    </a:prstGeom>
                    <a:noFill/>
                    <a:ln>
                      <a:noFill/>
                    </a:ln>
                  </pic:spPr>
                </pic:pic>
              </a:graphicData>
            </a:graphic>
          </wp:inline>
        </w:drawing>
      </w:r>
    </w:p>
    <w:p w14:paraId="7B28D004" w14:textId="77777777" w:rsidR="009866B1" w:rsidRDefault="009866B1" w:rsidP="009866B1">
      <w:pPr>
        <w:rPr>
          <w:b/>
          <w:u w:val="single"/>
        </w:rPr>
      </w:pPr>
    </w:p>
    <w:p w14:paraId="67C12947" w14:textId="77777777" w:rsidR="009866B1" w:rsidRDefault="009866B1" w:rsidP="009866B1">
      <w:pPr>
        <w:rPr>
          <w:b/>
          <w:u w:val="single"/>
        </w:rPr>
      </w:pPr>
    </w:p>
    <w:p w14:paraId="7859847F" w14:textId="77777777" w:rsidR="009866B1" w:rsidRDefault="009866B1" w:rsidP="009866B1">
      <w:pPr>
        <w:rPr>
          <w:b/>
          <w:u w:val="single"/>
        </w:rPr>
      </w:pPr>
      <w:r w:rsidRPr="00CC28DD">
        <w:rPr>
          <w:noProof/>
        </w:rPr>
        <w:lastRenderedPageBreak/>
        <w:drawing>
          <wp:inline distT="0" distB="0" distL="0" distR="0" wp14:anchorId="15B54349" wp14:editId="65E2F7FF">
            <wp:extent cx="5278120" cy="1798197"/>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278120" cy="1798197"/>
                    </a:xfrm>
                    <a:prstGeom prst="rect">
                      <a:avLst/>
                    </a:prstGeom>
                    <a:noFill/>
                    <a:ln>
                      <a:noFill/>
                    </a:ln>
                  </pic:spPr>
                </pic:pic>
              </a:graphicData>
            </a:graphic>
          </wp:inline>
        </w:drawing>
      </w:r>
    </w:p>
    <w:p w14:paraId="1D3CF812" w14:textId="77777777" w:rsidR="009866B1" w:rsidRDefault="009866B1" w:rsidP="009866B1">
      <w:pPr>
        <w:rPr>
          <w:b/>
          <w:u w:val="single"/>
        </w:rPr>
      </w:pPr>
    </w:p>
    <w:p w14:paraId="48056D70" w14:textId="4C36D943" w:rsidR="003D2850" w:rsidRPr="00BE6FB3" w:rsidRDefault="009866B1" w:rsidP="003D2850">
      <w:pPr>
        <w:pStyle w:val="Heading1"/>
      </w:pPr>
      <w:r>
        <w:rPr>
          <w:u w:val="single"/>
        </w:rPr>
        <w:br w:type="page"/>
      </w:r>
      <w:bookmarkStart w:id="12" w:name="_Toc74735604"/>
      <w:r w:rsidR="00A21526">
        <w:lastRenderedPageBreak/>
        <w:t>Comparison with London Boroughs</w:t>
      </w:r>
      <w:bookmarkEnd w:id="12"/>
    </w:p>
    <w:p w14:paraId="3B441428" w14:textId="77777777" w:rsidR="009866B1" w:rsidRPr="00776417" w:rsidRDefault="009866B1" w:rsidP="009866B1">
      <w:pPr>
        <w:pStyle w:val="Default"/>
        <w:spacing w:after="31"/>
        <w:ind w:left="-20"/>
        <w:rPr>
          <w:rFonts w:ascii="Arial" w:eastAsiaTheme="minorHAnsi" w:hAnsi="Arial" w:cs="Arial"/>
          <w:b/>
          <w:color w:val="auto"/>
          <w:lang w:eastAsia="en-US"/>
        </w:rPr>
      </w:pPr>
    </w:p>
    <w:p w14:paraId="3DC61986" w14:textId="77777777" w:rsidR="009866B1" w:rsidRPr="00776417" w:rsidRDefault="009866B1" w:rsidP="009866B1">
      <w:pPr>
        <w:pStyle w:val="Default"/>
        <w:spacing w:after="31"/>
        <w:ind w:left="-20"/>
        <w:jc w:val="both"/>
        <w:rPr>
          <w:rFonts w:ascii="Arial" w:eastAsiaTheme="minorHAnsi" w:hAnsi="Arial" w:cs="Arial"/>
          <w:color w:val="auto"/>
          <w:lang w:eastAsia="en-US"/>
        </w:rPr>
      </w:pPr>
      <w:r w:rsidRPr="00776417">
        <w:rPr>
          <w:rFonts w:ascii="Arial" w:eastAsiaTheme="minorHAnsi" w:hAnsi="Arial" w:cs="Arial"/>
          <w:color w:val="auto"/>
          <w:lang w:eastAsia="en-US"/>
        </w:rPr>
        <w:t xml:space="preserve">London Councils usually collate and analyse the gender pay gap information published by each of the 32 London Boroughs but as there has been no requirement to publish this year, this has not been </w:t>
      </w:r>
      <w:r>
        <w:rPr>
          <w:rFonts w:ascii="Arial" w:eastAsiaTheme="minorHAnsi" w:hAnsi="Arial" w:cs="Arial"/>
          <w:color w:val="auto"/>
          <w:lang w:eastAsia="en-US"/>
        </w:rPr>
        <w:t>possible</w:t>
      </w:r>
      <w:r w:rsidRPr="00776417">
        <w:rPr>
          <w:rFonts w:ascii="Arial" w:eastAsiaTheme="minorHAnsi" w:hAnsi="Arial" w:cs="Arial"/>
          <w:color w:val="auto"/>
          <w:lang w:eastAsia="en-US"/>
        </w:rPr>
        <w:t xml:space="preserve">. </w:t>
      </w:r>
      <w:r>
        <w:rPr>
          <w:rFonts w:ascii="Arial" w:eastAsiaTheme="minorHAnsi" w:hAnsi="Arial" w:cs="Arial"/>
          <w:color w:val="auto"/>
          <w:lang w:eastAsia="en-US"/>
        </w:rPr>
        <w:t>If comparison information is published at any point this year, this section of the report will be updated.</w:t>
      </w:r>
    </w:p>
    <w:p w14:paraId="73CDFF18" w14:textId="77777777" w:rsidR="009866B1" w:rsidRDefault="009866B1" w:rsidP="009866B1">
      <w:pPr>
        <w:pStyle w:val="Default"/>
        <w:spacing w:after="31"/>
        <w:ind w:left="-20"/>
        <w:rPr>
          <w:rFonts w:ascii="Arial" w:eastAsiaTheme="minorHAnsi" w:hAnsi="Arial" w:cs="Arial"/>
          <w:lang w:eastAsia="en-US"/>
        </w:rPr>
      </w:pPr>
      <w:r>
        <w:rPr>
          <w:rFonts w:ascii="Arial" w:eastAsiaTheme="minorHAnsi" w:hAnsi="Arial" w:cs="Arial"/>
          <w:lang w:eastAsia="en-US"/>
        </w:rPr>
        <w:t xml:space="preserve"> </w:t>
      </w:r>
    </w:p>
    <w:p w14:paraId="03E74E78" w14:textId="59833621" w:rsidR="00A21526" w:rsidRPr="00BE6FB3" w:rsidRDefault="00A21526" w:rsidP="00A21526">
      <w:pPr>
        <w:pStyle w:val="Heading1"/>
      </w:pPr>
      <w:bookmarkStart w:id="13" w:name="_Toc74735605"/>
      <w:r>
        <w:t>Pay Gap for Black and Minority Employees</w:t>
      </w:r>
      <w:bookmarkEnd w:id="13"/>
    </w:p>
    <w:p w14:paraId="2A2F19D4" w14:textId="77777777" w:rsidR="009866B1" w:rsidRDefault="009866B1" w:rsidP="009866B1">
      <w:pPr>
        <w:pStyle w:val="BodyTextIndent"/>
        <w:ind w:left="709" w:hanging="709"/>
        <w:rPr>
          <w:rFonts w:ascii="Arial" w:hAnsi="Arial" w:cs="Arial"/>
          <w:i w:val="0"/>
        </w:rPr>
      </w:pPr>
    </w:p>
    <w:p w14:paraId="6BFE991A" w14:textId="77777777" w:rsidR="009866B1" w:rsidRDefault="009866B1" w:rsidP="009866B1">
      <w:pPr>
        <w:pStyle w:val="BodyTextIndent"/>
        <w:ind w:left="0"/>
        <w:jc w:val="both"/>
        <w:rPr>
          <w:rFonts w:ascii="Arial" w:hAnsi="Arial" w:cs="Arial"/>
          <w:i w:val="0"/>
        </w:rPr>
      </w:pPr>
      <w:r>
        <w:rPr>
          <w:rFonts w:ascii="Arial" w:hAnsi="Arial" w:cs="Arial"/>
          <w:i w:val="0"/>
        </w:rPr>
        <w:t xml:space="preserve">There is no statutory requirement under The Equality Act 2010 (Specific Duties and Public Authorities) Regulations 2017 for the council to provide information in relation to the pay gap for other protected characteristics.  </w:t>
      </w:r>
      <w:proofErr w:type="gramStart"/>
      <w:r>
        <w:rPr>
          <w:rFonts w:ascii="Arial" w:hAnsi="Arial" w:cs="Arial"/>
          <w:i w:val="0"/>
        </w:rPr>
        <w:t>However</w:t>
      </w:r>
      <w:proofErr w:type="gramEnd"/>
      <w:r>
        <w:rPr>
          <w:rFonts w:ascii="Arial" w:hAnsi="Arial" w:cs="Arial"/>
          <w:i w:val="0"/>
        </w:rPr>
        <w:t xml:space="preserve"> in the interests of transparency the council has decided to provide information in respect of the following protected characteristics:</w:t>
      </w:r>
    </w:p>
    <w:p w14:paraId="21447867" w14:textId="77777777" w:rsidR="009866B1" w:rsidRDefault="009866B1" w:rsidP="009866B1">
      <w:pPr>
        <w:pStyle w:val="BodyTextIndent"/>
        <w:numPr>
          <w:ilvl w:val="0"/>
          <w:numId w:val="1"/>
        </w:numPr>
        <w:rPr>
          <w:rFonts w:ascii="Arial" w:hAnsi="Arial" w:cs="Arial"/>
          <w:i w:val="0"/>
        </w:rPr>
      </w:pPr>
      <w:r>
        <w:rPr>
          <w:rFonts w:ascii="Arial" w:hAnsi="Arial" w:cs="Arial"/>
          <w:i w:val="0"/>
        </w:rPr>
        <w:t xml:space="preserve">Black and minority ethnic (BAME) staff </w:t>
      </w:r>
    </w:p>
    <w:p w14:paraId="5ACBC7EE" w14:textId="77777777" w:rsidR="009866B1" w:rsidRDefault="009866B1" w:rsidP="009866B1">
      <w:pPr>
        <w:pStyle w:val="BodyTextIndent"/>
        <w:numPr>
          <w:ilvl w:val="0"/>
          <w:numId w:val="1"/>
        </w:numPr>
        <w:rPr>
          <w:rFonts w:ascii="Arial" w:hAnsi="Arial" w:cs="Arial"/>
          <w:i w:val="0"/>
        </w:rPr>
      </w:pPr>
      <w:r>
        <w:rPr>
          <w:rFonts w:ascii="Arial" w:hAnsi="Arial" w:cs="Arial"/>
          <w:i w:val="0"/>
        </w:rPr>
        <w:t>Staff with disabilities.</w:t>
      </w:r>
    </w:p>
    <w:p w14:paraId="56C1DE5C" w14:textId="77777777" w:rsidR="009866B1" w:rsidRPr="00B166A0" w:rsidRDefault="009866B1" w:rsidP="009866B1">
      <w:pPr>
        <w:pStyle w:val="BodyTextIndent"/>
        <w:numPr>
          <w:ilvl w:val="0"/>
          <w:numId w:val="1"/>
        </w:numPr>
        <w:rPr>
          <w:rFonts w:ascii="Arial" w:hAnsi="Arial" w:cs="Arial"/>
          <w:i w:val="0"/>
        </w:rPr>
      </w:pPr>
      <w:r>
        <w:rPr>
          <w:rFonts w:ascii="Arial" w:hAnsi="Arial" w:cs="Arial"/>
          <w:i w:val="0"/>
        </w:rPr>
        <w:t>LGBT Staff</w:t>
      </w:r>
    </w:p>
    <w:p w14:paraId="667C54A6" w14:textId="77777777" w:rsidR="009866B1" w:rsidRDefault="009866B1" w:rsidP="009866B1">
      <w:pPr>
        <w:pStyle w:val="BodyTextIndent"/>
        <w:ind w:left="0"/>
        <w:rPr>
          <w:rFonts w:ascii="Arial" w:hAnsi="Arial" w:cs="Arial"/>
          <w:i w:val="0"/>
        </w:rPr>
      </w:pPr>
    </w:p>
    <w:p w14:paraId="4AC84D5B" w14:textId="77777777" w:rsidR="009866B1" w:rsidRDefault="009866B1" w:rsidP="009866B1">
      <w:pPr>
        <w:pStyle w:val="Default"/>
        <w:rPr>
          <w:rFonts w:ascii="Arial" w:hAnsi="Arial" w:cs="Arial"/>
          <w:b/>
          <w:color w:val="auto"/>
        </w:rPr>
      </w:pPr>
      <w:r w:rsidRPr="00BF271E">
        <w:rPr>
          <w:rFonts w:ascii="Arial" w:hAnsi="Arial" w:cs="Arial"/>
          <w:color w:val="auto"/>
        </w:rPr>
        <w:t>Key findings for BAME 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2019 are as follows:</w:t>
      </w:r>
    </w:p>
    <w:p w14:paraId="014C68DD" w14:textId="77777777" w:rsidR="009866B1" w:rsidRDefault="009866B1" w:rsidP="009866B1">
      <w:pPr>
        <w:pStyle w:val="Default"/>
        <w:ind w:left="709" w:hanging="709"/>
        <w:rPr>
          <w:rFonts w:ascii="Arial" w:hAnsi="Arial" w:cs="Arial"/>
          <w:b/>
          <w:color w:val="auto"/>
        </w:rPr>
      </w:pPr>
    </w:p>
    <w:p w14:paraId="6B5FA0BA" w14:textId="77777777" w:rsidR="009866B1" w:rsidRPr="004737DF" w:rsidRDefault="009866B1" w:rsidP="009866B1">
      <w:pPr>
        <w:pStyle w:val="Default"/>
        <w:ind w:left="709"/>
        <w:rPr>
          <w:rFonts w:ascii="Arial" w:hAnsi="Arial" w:cs="Arial"/>
          <w:color w:val="auto"/>
          <w:u w:val="single"/>
        </w:rPr>
      </w:pPr>
      <w:r w:rsidRPr="004737DF">
        <w:rPr>
          <w:rFonts w:ascii="Arial" w:hAnsi="Arial" w:cs="Arial"/>
          <w:color w:val="auto"/>
          <w:u w:val="single"/>
        </w:rPr>
        <w:t>Workforce</w:t>
      </w:r>
    </w:p>
    <w:p w14:paraId="4EA5F37C" w14:textId="77777777" w:rsidR="009866B1" w:rsidRDefault="009866B1" w:rsidP="009866B1">
      <w:pPr>
        <w:pStyle w:val="Default"/>
        <w:ind w:left="709"/>
        <w:rPr>
          <w:rFonts w:ascii="Arial" w:hAnsi="Arial" w:cs="Arial"/>
          <w:color w:val="auto"/>
        </w:rPr>
      </w:pPr>
    </w:p>
    <w:p w14:paraId="4F7AC16D" w14:textId="77777777" w:rsidR="009866B1" w:rsidRDefault="009866B1" w:rsidP="009866B1">
      <w:pPr>
        <w:pStyle w:val="Default"/>
        <w:ind w:left="709"/>
        <w:rPr>
          <w:rFonts w:ascii="Arial" w:hAnsi="Arial" w:cs="Arial"/>
          <w:color w:val="auto"/>
        </w:rPr>
      </w:pPr>
      <w:r>
        <w:rPr>
          <w:rFonts w:ascii="Arial" w:hAnsi="Arial" w:cs="Arial"/>
          <w:color w:val="auto"/>
        </w:rPr>
        <w:t>BAME employees represent 60.31</w:t>
      </w:r>
      <w:r w:rsidRPr="00EF0494">
        <w:rPr>
          <w:rFonts w:ascii="Arial" w:hAnsi="Arial" w:cs="Arial"/>
          <w:color w:val="auto"/>
        </w:rPr>
        <w:t>% of the workforce</w:t>
      </w:r>
      <w:r>
        <w:rPr>
          <w:rFonts w:ascii="Arial" w:hAnsi="Arial" w:cs="Arial"/>
          <w:color w:val="auto"/>
        </w:rPr>
        <w:t>.</w:t>
      </w:r>
    </w:p>
    <w:p w14:paraId="335B4339" w14:textId="77777777" w:rsidR="009866B1" w:rsidRDefault="009866B1" w:rsidP="009866B1">
      <w:pPr>
        <w:pStyle w:val="Default"/>
        <w:ind w:left="709"/>
        <w:rPr>
          <w:rFonts w:ascii="Arial" w:hAnsi="Arial" w:cs="Arial"/>
          <w:color w:val="auto"/>
        </w:rPr>
      </w:pPr>
    </w:p>
    <w:p w14:paraId="4F2EA644" w14:textId="77777777" w:rsidR="009866B1" w:rsidRDefault="009866B1" w:rsidP="009866B1">
      <w:pPr>
        <w:pStyle w:val="Default"/>
        <w:numPr>
          <w:ilvl w:val="0"/>
          <w:numId w:val="1"/>
        </w:numPr>
        <w:ind w:left="709"/>
        <w:jc w:val="both"/>
        <w:rPr>
          <w:rFonts w:ascii="Arial" w:hAnsi="Arial" w:cs="Arial"/>
          <w:color w:val="auto"/>
        </w:rPr>
      </w:pPr>
      <w:r>
        <w:rPr>
          <w:rFonts w:ascii="Arial" w:hAnsi="Arial" w:cs="Arial"/>
          <w:color w:val="auto"/>
        </w:rPr>
        <w:t xml:space="preserve">50.20% of employees in the top quartile of earnings for the council are BAME employees </w:t>
      </w:r>
    </w:p>
    <w:p w14:paraId="4BAD6042" w14:textId="77777777" w:rsidR="009866B1" w:rsidRDefault="009866B1" w:rsidP="009866B1">
      <w:pPr>
        <w:pStyle w:val="Default"/>
        <w:numPr>
          <w:ilvl w:val="0"/>
          <w:numId w:val="1"/>
        </w:numPr>
        <w:ind w:left="709"/>
        <w:jc w:val="both"/>
        <w:rPr>
          <w:rFonts w:ascii="Arial" w:hAnsi="Arial" w:cs="Arial"/>
          <w:color w:val="auto"/>
        </w:rPr>
      </w:pPr>
      <w:r>
        <w:rPr>
          <w:rFonts w:ascii="Arial" w:hAnsi="Arial" w:cs="Arial"/>
          <w:color w:val="auto"/>
        </w:rPr>
        <w:t xml:space="preserve">57.34% of employees in the 2nd quartile of earnings for the council are BAME employees </w:t>
      </w:r>
    </w:p>
    <w:p w14:paraId="5552B0D9" w14:textId="77777777" w:rsidR="009866B1" w:rsidRDefault="009866B1" w:rsidP="009866B1">
      <w:pPr>
        <w:pStyle w:val="Default"/>
        <w:numPr>
          <w:ilvl w:val="0"/>
          <w:numId w:val="1"/>
        </w:numPr>
        <w:ind w:left="709"/>
        <w:jc w:val="both"/>
        <w:rPr>
          <w:rFonts w:ascii="Arial" w:hAnsi="Arial" w:cs="Arial"/>
          <w:b/>
          <w:color w:val="auto"/>
        </w:rPr>
      </w:pPr>
      <w:r>
        <w:rPr>
          <w:rFonts w:ascii="Arial" w:hAnsi="Arial" w:cs="Arial"/>
          <w:color w:val="auto"/>
        </w:rPr>
        <w:t xml:space="preserve">64.92% of employees in the third quartile of earnings for the council are BAME employees </w:t>
      </w:r>
    </w:p>
    <w:p w14:paraId="60574BBF" w14:textId="77777777" w:rsidR="009866B1" w:rsidRDefault="009866B1" w:rsidP="009866B1">
      <w:pPr>
        <w:pStyle w:val="Default"/>
        <w:numPr>
          <w:ilvl w:val="0"/>
          <w:numId w:val="1"/>
        </w:numPr>
        <w:ind w:left="709"/>
        <w:jc w:val="both"/>
        <w:rPr>
          <w:rFonts w:ascii="Arial" w:hAnsi="Arial" w:cs="Arial"/>
          <w:b/>
          <w:color w:val="auto"/>
        </w:rPr>
      </w:pPr>
      <w:r>
        <w:rPr>
          <w:rFonts w:ascii="Arial" w:hAnsi="Arial" w:cs="Arial"/>
          <w:color w:val="auto"/>
        </w:rPr>
        <w:t>68.54</w:t>
      </w:r>
      <w:r w:rsidRPr="009E1F79">
        <w:rPr>
          <w:rFonts w:ascii="Arial" w:hAnsi="Arial" w:cs="Arial"/>
          <w:color w:val="auto"/>
        </w:rPr>
        <w:t xml:space="preserve">% of employees in the lowest quartile of earnings for the council are </w:t>
      </w:r>
      <w:r>
        <w:rPr>
          <w:rFonts w:ascii="Arial" w:hAnsi="Arial" w:cs="Arial"/>
          <w:color w:val="auto"/>
        </w:rPr>
        <w:t xml:space="preserve">BAME employees </w:t>
      </w:r>
    </w:p>
    <w:p w14:paraId="1001D334" w14:textId="77777777" w:rsidR="009866B1" w:rsidRDefault="009866B1" w:rsidP="009866B1">
      <w:pPr>
        <w:pStyle w:val="Default"/>
        <w:ind w:left="720"/>
        <w:rPr>
          <w:rFonts w:ascii="Arial" w:hAnsi="Arial" w:cs="Arial"/>
          <w:color w:val="auto"/>
        </w:rPr>
      </w:pPr>
    </w:p>
    <w:p w14:paraId="31102C30" w14:textId="77777777" w:rsidR="009866B1" w:rsidRDefault="009866B1" w:rsidP="009866B1">
      <w:pPr>
        <w:pStyle w:val="Default"/>
        <w:ind w:left="709"/>
        <w:rPr>
          <w:rFonts w:ascii="Arial" w:hAnsi="Arial" w:cs="Arial"/>
          <w:color w:val="auto"/>
          <w:u w:val="single"/>
        </w:rPr>
      </w:pPr>
      <w:r w:rsidRPr="00963F0B">
        <w:rPr>
          <w:rFonts w:ascii="Arial" w:hAnsi="Arial" w:cs="Arial"/>
          <w:color w:val="auto"/>
          <w:u w:val="single"/>
        </w:rPr>
        <w:t>Average Earnings</w:t>
      </w:r>
    </w:p>
    <w:p w14:paraId="547BED0D" w14:textId="77777777" w:rsidR="009866B1" w:rsidRPr="00963F0B" w:rsidRDefault="009866B1" w:rsidP="009866B1">
      <w:pPr>
        <w:pStyle w:val="Default"/>
        <w:ind w:left="360"/>
        <w:rPr>
          <w:rFonts w:ascii="Arial" w:hAnsi="Arial" w:cs="Arial"/>
          <w:color w:val="auto"/>
          <w:u w:val="single"/>
        </w:rPr>
      </w:pPr>
    </w:p>
    <w:p w14:paraId="3141EDBB"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 xml:space="preserve">BAME employees earn 88.61% of white employee’s earnings (mean difference) and 91.21% of white employee’s earnings (median difference). </w:t>
      </w:r>
    </w:p>
    <w:p w14:paraId="4949E8E3"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 xml:space="preserve">BAME employees earn £2.32 per hour less than white employees (mean difference) and £1.73 per hour less than white employees (median difference). </w:t>
      </w:r>
    </w:p>
    <w:p w14:paraId="33783105" w14:textId="77777777" w:rsidR="009866B1" w:rsidRDefault="009866B1" w:rsidP="009866B1">
      <w:pPr>
        <w:pStyle w:val="Default"/>
        <w:numPr>
          <w:ilvl w:val="0"/>
          <w:numId w:val="1"/>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BAME employees earn 11.39% less than white employees (mean difference) and 8.79% less (median difference).  </w:t>
      </w:r>
    </w:p>
    <w:p w14:paraId="24FD5D84" w14:textId="77777777" w:rsidR="009866B1" w:rsidRDefault="009866B1" w:rsidP="009866B1">
      <w:pPr>
        <w:pStyle w:val="Default"/>
        <w:ind w:left="720"/>
        <w:rPr>
          <w:rFonts w:ascii="Arial" w:hAnsi="Arial" w:cs="Arial"/>
          <w:color w:val="auto"/>
        </w:rPr>
      </w:pPr>
    </w:p>
    <w:p w14:paraId="20CB7C07" w14:textId="77777777" w:rsidR="009866B1" w:rsidRPr="00E3541D" w:rsidRDefault="009866B1" w:rsidP="009866B1">
      <w:pPr>
        <w:pStyle w:val="Default"/>
        <w:ind w:left="709"/>
        <w:rPr>
          <w:rFonts w:ascii="Arial" w:hAnsi="Arial" w:cs="Arial"/>
          <w:color w:val="auto"/>
          <w:u w:val="single"/>
        </w:rPr>
      </w:pPr>
      <w:r w:rsidRPr="00E3541D">
        <w:rPr>
          <w:rFonts w:ascii="Arial" w:hAnsi="Arial" w:cs="Arial"/>
          <w:color w:val="auto"/>
          <w:u w:val="single"/>
        </w:rPr>
        <w:t>Bonuses</w:t>
      </w:r>
    </w:p>
    <w:p w14:paraId="3961DBAE" w14:textId="77777777" w:rsidR="009866B1" w:rsidRPr="00E3541D" w:rsidRDefault="009866B1" w:rsidP="009866B1">
      <w:pPr>
        <w:pStyle w:val="Default"/>
        <w:rPr>
          <w:rFonts w:ascii="Arial" w:hAnsi="Arial" w:cs="Arial"/>
          <w:b/>
          <w:color w:val="auto"/>
        </w:rPr>
      </w:pPr>
    </w:p>
    <w:p w14:paraId="7A357275" w14:textId="77777777" w:rsidR="009866B1" w:rsidRPr="00E3541D" w:rsidRDefault="009866B1" w:rsidP="009866B1">
      <w:pPr>
        <w:pStyle w:val="Default"/>
        <w:numPr>
          <w:ilvl w:val="0"/>
          <w:numId w:val="1"/>
        </w:numPr>
        <w:jc w:val="both"/>
        <w:rPr>
          <w:rFonts w:ascii="Arial" w:hAnsi="Arial" w:cs="Arial"/>
          <w:color w:val="auto"/>
        </w:rPr>
      </w:pPr>
      <w:proofErr w:type="gramStart"/>
      <w:r w:rsidRPr="00E3541D">
        <w:rPr>
          <w:rFonts w:ascii="Arial" w:hAnsi="Arial" w:cs="Arial"/>
          <w:color w:val="auto"/>
        </w:rPr>
        <w:t>With regard to</w:t>
      </w:r>
      <w:proofErr w:type="gramEnd"/>
      <w:r w:rsidRPr="00E3541D">
        <w:rPr>
          <w:rFonts w:ascii="Arial" w:hAnsi="Arial" w:cs="Arial"/>
          <w:color w:val="auto"/>
        </w:rPr>
        <w:t xml:space="preserve"> bonuses, BAME employees’ bonuses are </w:t>
      </w:r>
      <w:r>
        <w:rPr>
          <w:rFonts w:ascii="Arial" w:hAnsi="Arial" w:cs="Arial"/>
          <w:color w:val="auto"/>
        </w:rPr>
        <w:t>58.32</w:t>
      </w:r>
      <w:r w:rsidRPr="00E3541D">
        <w:rPr>
          <w:rFonts w:ascii="Arial" w:hAnsi="Arial" w:cs="Arial"/>
          <w:color w:val="auto"/>
        </w:rPr>
        <w:t xml:space="preserve">% of those received by white employees (mean), and </w:t>
      </w:r>
      <w:r>
        <w:rPr>
          <w:rFonts w:ascii="Arial" w:hAnsi="Arial" w:cs="Arial"/>
          <w:color w:val="auto"/>
        </w:rPr>
        <w:t xml:space="preserve">no difference </w:t>
      </w:r>
      <w:r w:rsidRPr="00E3541D">
        <w:rPr>
          <w:rFonts w:ascii="Arial" w:hAnsi="Arial" w:cs="Arial"/>
          <w:color w:val="auto"/>
        </w:rPr>
        <w:t xml:space="preserve">(median).  </w:t>
      </w:r>
    </w:p>
    <w:p w14:paraId="6F74E0F2" w14:textId="77777777" w:rsidR="009866B1" w:rsidRPr="00E3541D" w:rsidRDefault="009866B1" w:rsidP="009866B1">
      <w:pPr>
        <w:pStyle w:val="Default"/>
        <w:numPr>
          <w:ilvl w:val="0"/>
          <w:numId w:val="1"/>
        </w:numPr>
        <w:jc w:val="both"/>
        <w:rPr>
          <w:rFonts w:ascii="Arial" w:hAnsi="Arial" w:cs="Arial"/>
          <w:color w:val="auto"/>
        </w:rPr>
      </w:pPr>
      <w:r w:rsidRPr="00E3541D">
        <w:rPr>
          <w:rFonts w:ascii="Arial" w:hAnsi="Arial" w:cs="Arial"/>
          <w:color w:val="auto"/>
        </w:rPr>
        <w:t xml:space="preserve">This equates to BAME employees’ bonuses being </w:t>
      </w:r>
      <w:r>
        <w:rPr>
          <w:rFonts w:ascii="Arial" w:hAnsi="Arial" w:cs="Arial"/>
          <w:color w:val="auto"/>
        </w:rPr>
        <w:t>41.68</w:t>
      </w:r>
      <w:r w:rsidRPr="00E3541D">
        <w:rPr>
          <w:rFonts w:ascii="Arial" w:hAnsi="Arial" w:cs="Arial"/>
          <w:color w:val="auto"/>
        </w:rPr>
        <w:t xml:space="preserve">% lower than those received by white employees. </w:t>
      </w:r>
    </w:p>
    <w:p w14:paraId="71E69A39" w14:textId="77777777" w:rsidR="009866B1" w:rsidRPr="00E3541D" w:rsidRDefault="009866B1" w:rsidP="009866B1">
      <w:pPr>
        <w:pStyle w:val="Default"/>
        <w:numPr>
          <w:ilvl w:val="0"/>
          <w:numId w:val="1"/>
        </w:numPr>
        <w:jc w:val="both"/>
        <w:rPr>
          <w:rFonts w:ascii="Arial" w:hAnsi="Arial" w:cs="Arial"/>
          <w:b/>
          <w:color w:val="auto"/>
        </w:rPr>
      </w:pPr>
      <w:r>
        <w:rPr>
          <w:rFonts w:ascii="Arial" w:hAnsi="Arial" w:cs="Arial"/>
          <w:color w:val="auto"/>
        </w:rPr>
        <w:lastRenderedPageBreak/>
        <w:t>5.31</w:t>
      </w:r>
      <w:r w:rsidRPr="00E3541D">
        <w:rPr>
          <w:rFonts w:ascii="Arial" w:hAnsi="Arial" w:cs="Arial"/>
          <w:color w:val="auto"/>
        </w:rPr>
        <w:t xml:space="preserve">% of BAME employees received a bonus compared to </w:t>
      </w:r>
      <w:r>
        <w:rPr>
          <w:rFonts w:ascii="Arial" w:hAnsi="Arial" w:cs="Arial"/>
          <w:color w:val="auto"/>
        </w:rPr>
        <w:t>5.23</w:t>
      </w:r>
      <w:r w:rsidRPr="00E3541D">
        <w:rPr>
          <w:rFonts w:ascii="Arial" w:hAnsi="Arial" w:cs="Arial"/>
          <w:color w:val="auto"/>
        </w:rPr>
        <w:t xml:space="preserve">% of white staff.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36B775B8" w14:textId="77777777" w:rsidR="009866B1" w:rsidRDefault="009866B1" w:rsidP="009866B1">
      <w:pPr>
        <w:pStyle w:val="Default"/>
        <w:rPr>
          <w:rFonts w:ascii="Arial" w:hAnsi="Arial" w:cs="Arial"/>
          <w:b/>
          <w:color w:val="auto"/>
        </w:rPr>
      </w:pPr>
    </w:p>
    <w:p w14:paraId="372BD4CF" w14:textId="77777777" w:rsidR="009866B1" w:rsidRPr="00547358" w:rsidRDefault="009866B1" w:rsidP="009866B1">
      <w:pPr>
        <w:pStyle w:val="Default"/>
        <w:rPr>
          <w:rFonts w:ascii="Arial" w:hAnsi="Arial" w:cs="Arial"/>
          <w:color w:val="auto"/>
        </w:rPr>
      </w:pPr>
      <w:r>
        <w:rPr>
          <w:rFonts w:ascii="Arial" w:hAnsi="Arial" w:cs="Arial"/>
          <w:color w:val="auto"/>
        </w:rPr>
        <w:t>.</w:t>
      </w:r>
    </w:p>
    <w:p w14:paraId="278FCF2F" w14:textId="77777777" w:rsidR="009866B1" w:rsidRDefault="009866B1" w:rsidP="009866B1">
      <w:pPr>
        <w:pStyle w:val="Default"/>
        <w:rPr>
          <w:rFonts w:ascii="Arial" w:hAnsi="Arial" w:cs="Arial"/>
          <w:color w:val="auto"/>
        </w:rPr>
      </w:pPr>
      <w:r>
        <w:rPr>
          <w:rFonts w:ascii="Arial" w:hAnsi="Arial" w:cs="Arial"/>
          <w:color w:val="auto"/>
        </w:rPr>
        <w:t>Further details are as follows:</w:t>
      </w:r>
    </w:p>
    <w:p w14:paraId="530C0A93" w14:textId="77777777" w:rsidR="009866B1" w:rsidRPr="00547358" w:rsidRDefault="009866B1" w:rsidP="009866B1">
      <w:pPr>
        <w:pStyle w:val="Default"/>
        <w:rPr>
          <w:rFonts w:ascii="Arial" w:hAnsi="Arial" w:cs="Arial"/>
          <w:color w:val="auto"/>
        </w:rPr>
      </w:pPr>
    </w:p>
    <w:p w14:paraId="0FFE94B4" w14:textId="77777777" w:rsidR="009866B1" w:rsidRDefault="009866B1" w:rsidP="009866B1">
      <w:pPr>
        <w:pStyle w:val="Default"/>
        <w:rPr>
          <w:rFonts w:ascii="Arial" w:hAnsi="Arial" w:cs="Arial"/>
          <w:b/>
          <w:color w:val="auto"/>
        </w:rPr>
      </w:pPr>
    </w:p>
    <w:p w14:paraId="349B7510" w14:textId="77777777" w:rsidR="009866B1" w:rsidRDefault="009866B1" w:rsidP="009866B1">
      <w:pPr>
        <w:pStyle w:val="Default"/>
        <w:rPr>
          <w:rFonts w:ascii="Arial" w:hAnsi="Arial" w:cs="Arial"/>
          <w:color w:val="auto"/>
        </w:rPr>
      </w:pPr>
      <w:r w:rsidRPr="00E3541D">
        <w:rPr>
          <w:noProof/>
        </w:rPr>
        <w:drawing>
          <wp:inline distT="0" distB="0" distL="0" distR="0" wp14:anchorId="4F50DF7B" wp14:editId="6C9A5676">
            <wp:extent cx="6203950" cy="5596379"/>
            <wp:effectExtent l="0" t="0" r="6350" b="4445"/>
            <wp:docPr id="816" name="Picture 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 name="Picture 816">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6207893" cy="5599936"/>
                    </a:xfrm>
                    <a:prstGeom prst="rect">
                      <a:avLst/>
                    </a:prstGeom>
                    <a:noFill/>
                    <a:ln>
                      <a:noFill/>
                    </a:ln>
                  </pic:spPr>
                </pic:pic>
              </a:graphicData>
            </a:graphic>
          </wp:inline>
        </w:drawing>
      </w:r>
    </w:p>
    <w:p w14:paraId="4AE6BF14" w14:textId="77777777" w:rsidR="009866B1" w:rsidRDefault="009866B1" w:rsidP="009866B1">
      <w:pPr>
        <w:pStyle w:val="Default"/>
        <w:rPr>
          <w:rFonts w:ascii="Arial" w:hAnsi="Arial" w:cs="Arial"/>
          <w:color w:val="auto"/>
        </w:rPr>
      </w:pPr>
    </w:p>
    <w:p w14:paraId="5AA3742C" w14:textId="77777777" w:rsidR="00A21526" w:rsidRDefault="00A21526" w:rsidP="009866B1">
      <w:pPr>
        <w:rPr>
          <w:b/>
          <w:u w:val="single"/>
        </w:rPr>
      </w:pPr>
    </w:p>
    <w:p w14:paraId="3B663E80" w14:textId="77777777" w:rsidR="00A21526" w:rsidRDefault="00A21526" w:rsidP="009866B1">
      <w:pPr>
        <w:rPr>
          <w:b/>
          <w:u w:val="single"/>
        </w:rPr>
      </w:pPr>
    </w:p>
    <w:p w14:paraId="16A92069" w14:textId="77777777" w:rsidR="00A21526" w:rsidRDefault="00A21526" w:rsidP="009866B1">
      <w:pPr>
        <w:rPr>
          <w:b/>
          <w:u w:val="single"/>
        </w:rPr>
      </w:pPr>
    </w:p>
    <w:p w14:paraId="37905394" w14:textId="77777777" w:rsidR="00A21526" w:rsidRDefault="00A21526" w:rsidP="009866B1">
      <w:pPr>
        <w:rPr>
          <w:b/>
          <w:u w:val="single"/>
        </w:rPr>
      </w:pPr>
    </w:p>
    <w:p w14:paraId="40E7EB5D" w14:textId="77777777" w:rsidR="00A21526" w:rsidRDefault="00A21526" w:rsidP="009866B1">
      <w:pPr>
        <w:rPr>
          <w:b/>
          <w:u w:val="single"/>
        </w:rPr>
      </w:pPr>
    </w:p>
    <w:p w14:paraId="1C3D3690" w14:textId="37103846" w:rsidR="00A21526" w:rsidRPr="00BE6FB3" w:rsidRDefault="00A21526" w:rsidP="00A21526">
      <w:pPr>
        <w:pStyle w:val="Heading1"/>
      </w:pPr>
      <w:bookmarkStart w:id="14" w:name="_Toc74735606"/>
      <w:r>
        <w:lastRenderedPageBreak/>
        <w:t>Comparison with BAME Pay Gap Publication 2019 and 2018</w:t>
      </w:r>
      <w:bookmarkEnd w:id="14"/>
    </w:p>
    <w:p w14:paraId="6B93E29A" w14:textId="77777777" w:rsidR="009866B1" w:rsidRDefault="009866B1" w:rsidP="009866B1">
      <w:pPr>
        <w:autoSpaceDE w:val="0"/>
        <w:autoSpaceDN w:val="0"/>
        <w:adjustRightInd w:val="0"/>
      </w:pPr>
    </w:p>
    <w:p w14:paraId="23691D5E" w14:textId="77777777" w:rsidR="009866B1" w:rsidRDefault="009866B1" w:rsidP="009866B1">
      <w:pPr>
        <w:autoSpaceDE w:val="0"/>
        <w:autoSpaceDN w:val="0"/>
        <w:adjustRightInd w:val="0"/>
        <w:jc w:val="both"/>
      </w:pPr>
      <w:r>
        <w:t>The Council published the first BAME Pay Gap report on 31st March 2018 and the next on 31</w:t>
      </w:r>
      <w:r w:rsidRPr="00B4091B">
        <w:rPr>
          <w:vertAlign w:val="superscript"/>
        </w:rPr>
        <w:t>st</w:t>
      </w:r>
      <w:r>
        <w:t xml:space="preserve"> March 2019.  Analysis shows the BAME pay gap (mean difference) has reduced to 11.39 between 2018 to 2020.  In terms of the difference in the median hourly rate, this has increased from zero to £1.73 which has resulted in the BAME pay gap (median difference) increasing to 8.79% between 2018 and 2020.  </w:t>
      </w:r>
    </w:p>
    <w:p w14:paraId="12985686" w14:textId="77777777" w:rsidR="009866B1" w:rsidRDefault="009866B1" w:rsidP="009866B1">
      <w:pPr>
        <w:autoSpaceDE w:val="0"/>
        <w:autoSpaceDN w:val="0"/>
        <w:adjustRightInd w:val="0"/>
      </w:pPr>
    </w:p>
    <w:p w14:paraId="793C0F12" w14:textId="77777777" w:rsidR="009866B1" w:rsidRDefault="009866B1" w:rsidP="009866B1">
      <w:pPr>
        <w:autoSpaceDE w:val="0"/>
        <w:autoSpaceDN w:val="0"/>
        <w:adjustRightInd w:val="0"/>
      </w:pPr>
      <w:r w:rsidRPr="00B4091B">
        <w:rPr>
          <w:noProof/>
        </w:rPr>
        <w:drawing>
          <wp:inline distT="0" distB="0" distL="0" distR="0" wp14:anchorId="77F3D278" wp14:editId="5FDE2B1F">
            <wp:extent cx="6222365" cy="935525"/>
            <wp:effectExtent l="0" t="0" r="6985" b="0"/>
            <wp:docPr id="817" name="Picture 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Picture 817">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6254217" cy="940314"/>
                    </a:xfrm>
                    <a:prstGeom prst="rect">
                      <a:avLst/>
                    </a:prstGeom>
                    <a:noFill/>
                    <a:ln>
                      <a:noFill/>
                    </a:ln>
                  </pic:spPr>
                </pic:pic>
              </a:graphicData>
            </a:graphic>
          </wp:inline>
        </w:drawing>
      </w:r>
    </w:p>
    <w:p w14:paraId="101B0ED1" w14:textId="77777777" w:rsidR="009866B1" w:rsidRDefault="009866B1" w:rsidP="009866B1">
      <w:pPr>
        <w:autoSpaceDE w:val="0"/>
        <w:autoSpaceDN w:val="0"/>
        <w:adjustRightInd w:val="0"/>
      </w:pPr>
    </w:p>
    <w:p w14:paraId="79142357" w14:textId="77777777" w:rsidR="009866B1" w:rsidRDefault="009866B1" w:rsidP="009866B1">
      <w:r w:rsidRPr="001376B5">
        <w:rPr>
          <w:noProof/>
        </w:rPr>
        <w:drawing>
          <wp:inline distT="0" distB="0" distL="0" distR="0" wp14:anchorId="692922E5" wp14:editId="6A2C94D7">
            <wp:extent cx="6748272" cy="1208941"/>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6785682" cy="1215643"/>
                    </a:xfrm>
                    <a:prstGeom prst="rect">
                      <a:avLst/>
                    </a:prstGeom>
                    <a:noFill/>
                    <a:ln>
                      <a:noFill/>
                    </a:ln>
                  </pic:spPr>
                </pic:pic>
              </a:graphicData>
            </a:graphic>
          </wp:inline>
        </w:drawing>
      </w:r>
    </w:p>
    <w:p w14:paraId="149CC262" w14:textId="77777777" w:rsidR="009866B1" w:rsidRDefault="009866B1" w:rsidP="009866B1"/>
    <w:p w14:paraId="5CD9F427" w14:textId="77777777" w:rsidR="009866B1" w:rsidRDefault="009866B1" w:rsidP="009866B1">
      <w:r w:rsidRPr="001376B5">
        <w:rPr>
          <w:noProof/>
        </w:rPr>
        <w:drawing>
          <wp:inline distT="0" distB="0" distL="0" distR="0" wp14:anchorId="4B56DA4A" wp14:editId="5E012F15">
            <wp:extent cx="6601968" cy="1323312"/>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6630578" cy="1329047"/>
                    </a:xfrm>
                    <a:prstGeom prst="rect">
                      <a:avLst/>
                    </a:prstGeom>
                    <a:noFill/>
                    <a:ln>
                      <a:noFill/>
                    </a:ln>
                  </pic:spPr>
                </pic:pic>
              </a:graphicData>
            </a:graphic>
          </wp:inline>
        </w:drawing>
      </w:r>
      <w:r>
        <w:br w:type="page"/>
      </w:r>
    </w:p>
    <w:p w14:paraId="2C10EEB8" w14:textId="2428BFE6" w:rsidR="00A21526" w:rsidRPr="00BE6FB3" w:rsidRDefault="00A21526" w:rsidP="00A21526">
      <w:pPr>
        <w:pStyle w:val="Heading1"/>
      </w:pPr>
      <w:bookmarkStart w:id="15" w:name="_Toc74735607"/>
      <w:r>
        <w:lastRenderedPageBreak/>
        <w:t>Pay Gap for Disabled Employees</w:t>
      </w:r>
      <w:bookmarkEnd w:id="15"/>
    </w:p>
    <w:p w14:paraId="3078721B" w14:textId="4A56A0FD" w:rsidR="009866B1" w:rsidRDefault="009866B1" w:rsidP="009866B1">
      <w:pPr>
        <w:pStyle w:val="BodyTextIndent"/>
        <w:ind w:left="0"/>
        <w:rPr>
          <w:rFonts w:ascii="Arial" w:hAnsi="Arial" w:cs="Arial"/>
          <w:b/>
          <w:i w:val="0"/>
        </w:rPr>
      </w:pPr>
    </w:p>
    <w:p w14:paraId="17BE4BE7" w14:textId="77777777" w:rsidR="009866B1" w:rsidRDefault="009866B1" w:rsidP="009866B1">
      <w:pPr>
        <w:pStyle w:val="BodyTextIndent"/>
        <w:ind w:left="0"/>
        <w:rPr>
          <w:rFonts w:ascii="Arial" w:hAnsi="Arial" w:cs="Arial"/>
          <w:b/>
          <w:i w:val="0"/>
        </w:rPr>
      </w:pPr>
    </w:p>
    <w:p w14:paraId="7A72AB71" w14:textId="77777777" w:rsidR="009866B1" w:rsidRDefault="009866B1" w:rsidP="009866B1">
      <w:pPr>
        <w:pStyle w:val="Default"/>
        <w:rPr>
          <w:rFonts w:ascii="Arial" w:hAnsi="Arial" w:cs="Arial"/>
          <w:b/>
          <w:color w:val="auto"/>
        </w:rPr>
      </w:pPr>
      <w:r w:rsidRPr="00BF271E">
        <w:rPr>
          <w:rFonts w:ascii="Arial" w:hAnsi="Arial" w:cs="Arial"/>
          <w:color w:val="auto"/>
        </w:rPr>
        <w:t xml:space="preserve">Key findings for </w:t>
      </w:r>
      <w:r>
        <w:rPr>
          <w:rFonts w:ascii="Arial" w:hAnsi="Arial" w:cs="Arial"/>
          <w:color w:val="auto"/>
        </w:rPr>
        <w:t xml:space="preserve">Disabled </w:t>
      </w:r>
      <w:r w:rsidRPr="00BF271E">
        <w:rPr>
          <w:rFonts w:ascii="Arial" w:hAnsi="Arial" w:cs="Arial"/>
          <w:color w:val="auto"/>
        </w:rPr>
        <w:t>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2019 are as follows:</w:t>
      </w:r>
    </w:p>
    <w:p w14:paraId="1C27F5AE" w14:textId="77777777" w:rsidR="009866B1" w:rsidRPr="00FD161B" w:rsidRDefault="009866B1" w:rsidP="009866B1">
      <w:pPr>
        <w:pStyle w:val="BodyTextIndent"/>
        <w:ind w:left="0"/>
        <w:rPr>
          <w:rFonts w:ascii="Arial" w:hAnsi="Arial" w:cs="Arial"/>
          <w:b/>
          <w:i w:val="0"/>
        </w:rPr>
      </w:pPr>
    </w:p>
    <w:p w14:paraId="4408CFC7" w14:textId="77777777" w:rsidR="009866B1" w:rsidRDefault="009866B1" w:rsidP="009866B1">
      <w:pPr>
        <w:pStyle w:val="Default"/>
        <w:rPr>
          <w:rFonts w:ascii="Arial" w:hAnsi="Arial" w:cs="Arial"/>
          <w:b/>
          <w:color w:val="auto"/>
        </w:rPr>
      </w:pPr>
    </w:p>
    <w:p w14:paraId="2117EEA5" w14:textId="77777777" w:rsidR="009866B1" w:rsidRPr="00BF271E" w:rsidRDefault="009866B1" w:rsidP="009866B1">
      <w:pPr>
        <w:pStyle w:val="Default"/>
        <w:ind w:left="709"/>
        <w:rPr>
          <w:rFonts w:ascii="Arial" w:hAnsi="Arial" w:cs="Arial"/>
          <w:color w:val="auto"/>
          <w:u w:val="single"/>
        </w:rPr>
      </w:pPr>
      <w:r w:rsidRPr="00BF271E">
        <w:rPr>
          <w:rFonts w:ascii="Arial" w:hAnsi="Arial" w:cs="Arial"/>
          <w:color w:val="auto"/>
          <w:u w:val="single"/>
        </w:rPr>
        <w:t>Workforce</w:t>
      </w:r>
    </w:p>
    <w:p w14:paraId="2E2AF241" w14:textId="77777777" w:rsidR="009866B1" w:rsidRDefault="009866B1" w:rsidP="009866B1">
      <w:pPr>
        <w:pStyle w:val="Default"/>
        <w:ind w:left="709"/>
        <w:rPr>
          <w:rFonts w:ascii="Arial" w:hAnsi="Arial" w:cs="Arial"/>
          <w:color w:val="auto"/>
        </w:rPr>
      </w:pPr>
    </w:p>
    <w:p w14:paraId="409C77F0" w14:textId="77777777" w:rsidR="009866B1" w:rsidRDefault="009866B1" w:rsidP="009866B1">
      <w:pPr>
        <w:pStyle w:val="Default"/>
        <w:ind w:left="709"/>
        <w:rPr>
          <w:rFonts w:ascii="Arial" w:hAnsi="Arial" w:cs="Arial"/>
          <w:color w:val="auto"/>
        </w:rPr>
      </w:pPr>
      <w:r>
        <w:rPr>
          <w:rFonts w:ascii="Arial" w:hAnsi="Arial" w:cs="Arial"/>
          <w:color w:val="auto"/>
        </w:rPr>
        <w:t>Disabled employees represent 6.41</w:t>
      </w:r>
      <w:r w:rsidRPr="00EF0494">
        <w:rPr>
          <w:rFonts w:ascii="Arial" w:hAnsi="Arial" w:cs="Arial"/>
          <w:color w:val="auto"/>
        </w:rPr>
        <w:t>% of the workforce</w:t>
      </w:r>
      <w:r>
        <w:rPr>
          <w:rFonts w:ascii="Arial" w:hAnsi="Arial" w:cs="Arial"/>
          <w:color w:val="auto"/>
        </w:rPr>
        <w:t>.</w:t>
      </w:r>
    </w:p>
    <w:p w14:paraId="4DB2013D" w14:textId="77777777" w:rsidR="009866B1" w:rsidRDefault="009866B1" w:rsidP="009866B1">
      <w:pPr>
        <w:pStyle w:val="Default"/>
        <w:ind w:left="709"/>
        <w:rPr>
          <w:rFonts w:ascii="Arial" w:hAnsi="Arial" w:cs="Arial"/>
          <w:color w:val="auto"/>
        </w:rPr>
      </w:pPr>
    </w:p>
    <w:p w14:paraId="40E64CD7"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6.06% of employees in the top quartile of earnings for the council are disabled employees </w:t>
      </w:r>
    </w:p>
    <w:p w14:paraId="5E1E991D"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6.78% of employees in the 2nd quartile of earnings for the council are disabled employees </w:t>
      </w:r>
    </w:p>
    <w:p w14:paraId="56E4D28A" w14:textId="77777777" w:rsidR="009866B1" w:rsidRDefault="009866B1" w:rsidP="009866B1">
      <w:pPr>
        <w:pStyle w:val="Default"/>
        <w:numPr>
          <w:ilvl w:val="0"/>
          <w:numId w:val="1"/>
        </w:numPr>
        <w:jc w:val="both"/>
        <w:rPr>
          <w:rFonts w:ascii="Arial" w:hAnsi="Arial" w:cs="Arial"/>
          <w:b/>
          <w:color w:val="auto"/>
        </w:rPr>
      </w:pPr>
      <w:r>
        <w:rPr>
          <w:rFonts w:ascii="Arial" w:hAnsi="Arial" w:cs="Arial"/>
          <w:color w:val="auto"/>
        </w:rPr>
        <w:t xml:space="preserve">8.44% of employees in the third quartile of earnings for the council are disabled employees </w:t>
      </w:r>
    </w:p>
    <w:p w14:paraId="236DCC48"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4.22</w:t>
      </w:r>
      <w:r w:rsidRPr="009E1F79">
        <w:rPr>
          <w:rFonts w:ascii="Arial" w:hAnsi="Arial" w:cs="Arial"/>
          <w:color w:val="auto"/>
        </w:rPr>
        <w:t xml:space="preserve">% of employees in the lowest quartile of earnings for the council are </w:t>
      </w:r>
      <w:r>
        <w:rPr>
          <w:rFonts w:ascii="Arial" w:hAnsi="Arial" w:cs="Arial"/>
          <w:color w:val="auto"/>
        </w:rPr>
        <w:t xml:space="preserve">disabled employees </w:t>
      </w:r>
    </w:p>
    <w:p w14:paraId="464298F5" w14:textId="77777777" w:rsidR="009866B1" w:rsidRDefault="009866B1" w:rsidP="009866B1">
      <w:pPr>
        <w:pStyle w:val="Default"/>
        <w:ind w:left="720"/>
        <w:rPr>
          <w:rFonts w:ascii="Arial" w:hAnsi="Arial" w:cs="Arial"/>
          <w:color w:val="auto"/>
        </w:rPr>
      </w:pPr>
    </w:p>
    <w:p w14:paraId="03F2CEB1" w14:textId="77777777" w:rsidR="009866B1" w:rsidRPr="00BF271E" w:rsidRDefault="009866B1" w:rsidP="009866B1">
      <w:pPr>
        <w:pStyle w:val="Default"/>
        <w:ind w:left="709"/>
        <w:rPr>
          <w:rFonts w:ascii="Arial" w:hAnsi="Arial" w:cs="Arial"/>
          <w:color w:val="auto"/>
          <w:u w:val="single"/>
        </w:rPr>
      </w:pPr>
      <w:r w:rsidRPr="00BF271E">
        <w:rPr>
          <w:rFonts w:ascii="Arial" w:hAnsi="Arial" w:cs="Arial"/>
          <w:color w:val="auto"/>
          <w:u w:val="single"/>
        </w:rPr>
        <w:t>Average Earnings</w:t>
      </w:r>
    </w:p>
    <w:p w14:paraId="14F00E0E" w14:textId="77777777" w:rsidR="009866B1" w:rsidRDefault="009866B1" w:rsidP="009866B1">
      <w:pPr>
        <w:pStyle w:val="Default"/>
        <w:rPr>
          <w:rFonts w:ascii="Arial" w:hAnsi="Arial" w:cs="Arial"/>
          <w:b/>
          <w:color w:val="auto"/>
        </w:rPr>
      </w:pPr>
    </w:p>
    <w:p w14:paraId="5857F9F0"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Disabled employees earn 100.30% of non-disabled employee’s earnings (mean difference) and 100% of non-disabled employee’s earnings (median difference).</w:t>
      </w:r>
    </w:p>
    <w:p w14:paraId="421C57A3"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Disabled employees earn £0.06 per hour more than non-disabled employees (mean difference). There is no difference in median earnings.</w:t>
      </w:r>
    </w:p>
    <w:p w14:paraId="545ACDD3" w14:textId="77777777" w:rsidR="009866B1" w:rsidRDefault="009866B1" w:rsidP="009866B1">
      <w:pPr>
        <w:pStyle w:val="Default"/>
        <w:numPr>
          <w:ilvl w:val="0"/>
          <w:numId w:val="1"/>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disabled employees earn 0.30% more than non-disabled employees (mean difference).  There is no difference in median earnings.</w:t>
      </w:r>
    </w:p>
    <w:p w14:paraId="3A96E7AD" w14:textId="77777777" w:rsidR="009866B1" w:rsidRDefault="009866B1" w:rsidP="009866B1">
      <w:pPr>
        <w:pStyle w:val="Default"/>
        <w:ind w:left="720"/>
        <w:rPr>
          <w:rFonts w:ascii="Arial" w:hAnsi="Arial" w:cs="Arial"/>
          <w:color w:val="auto"/>
        </w:rPr>
      </w:pPr>
    </w:p>
    <w:p w14:paraId="4A42B163" w14:textId="77777777" w:rsidR="009866B1" w:rsidRPr="00BF271E" w:rsidRDefault="009866B1" w:rsidP="009866B1">
      <w:pPr>
        <w:pStyle w:val="Default"/>
        <w:ind w:left="709"/>
        <w:rPr>
          <w:rFonts w:ascii="Arial" w:hAnsi="Arial" w:cs="Arial"/>
          <w:color w:val="auto"/>
          <w:u w:val="single"/>
        </w:rPr>
      </w:pPr>
      <w:r w:rsidRPr="00BF271E">
        <w:rPr>
          <w:rFonts w:ascii="Arial" w:hAnsi="Arial" w:cs="Arial"/>
          <w:color w:val="auto"/>
          <w:u w:val="single"/>
        </w:rPr>
        <w:t>Bonuses</w:t>
      </w:r>
    </w:p>
    <w:p w14:paraId="7B9BFF20" w14:textId="77777777" w:rsidR="009866B1" w:rsidRDefault="009866B1" w:rsidP="009866B1">
      <w:pPr>
        <w:pStyle w:val="Default"/>
        <w:rPr>
          <w:rFonts w:ascii="Arial" w:hAnsi="Arial" w:cs="Arial"/>
          <w:b/>
          <w:color w:val="auto"/>
        </w:rPr>
      </w:pPr>
    </w:p>
    <w:p w14:paraId="2A975880" w14:textId="77777777" w:rsidR="009866B1" w:rsidRPr="005B215F" w:rsidRDefault="009866B1" w:rsidP="009866B1">
      <w:pPr>
        <w:pStyle w:val="Default"/>
        <w:numPr>
          <w:ilvl w:val="0"/>
          <w:numId w:val="1"/>
        </w:numPr>
        <w:jc w:val="both"/>
        <w:rPr>
          <w:rFonts w:ascii="Arial" w:hAnsi="Arial" w:cs="Arial"/>
          <w:color w:val="auto"/>
        </w:rPr>
      </w:pPr>
      <w:proofErr w:type="gramStart"/>
      <w:r w:rsidRPr="009E1F79">
        <w:rPr>
          <w:rFonts w:ascii="Arial" w:hAnsi="Arial" w:cs="Arial"/>
          <w:color w:val="auto"/>
        </w:rPr>
        <w:t>With regard to</w:t>
      </w:r>
      <w:proofErr w:type="gramEnd"/>
      <w:r w:rsidRPr="009E1F79">
        <w:rPr>
          <w:rFonts w:ascii="Arial" w:hAnsi="Arial" w:cs="Arial"/>
          <w:color w:val="auto"/>
        </w:rPr>
        <w:t xml:space="preserve"> bonuses, </w:t>
      </w:r>
      <w:r>
        <w:rPr>
          <w:rFonts w:ascii="Arial" w:hAnsi="Arial" w:cs="Arial"/>
          <w:color w:val="auto"/>
        </w:rPr>
        <w:t xml:space="preserve">disabled employees’ </w:t>
      </w:r>
      <w:r w:rsidRPr="009E1F79">
        <w:rPr>
          <w:rFonts w:ascii="Arial" w:hAnsi="Arial" w:cs="Arial"/>
          <w:color w:val="auto"/>
        </w:rPr>
        <w:t xml:space="preserve">bonuses are </w:t>
      </w:r>
      <w:r>
        <w:rPr>
          <w:rFonts w:ascii="Arial" w:hAnsi="Arial" w:cs="Arial"/>
          <w:color w:val="auto"/>
        </w:rPr>
        <w:t>55.97</w:t>
      </w:r>
      <w:r w:rsidRPr="009E1F79">
        <w:rPr>
          <w:rFonts w:ascii="Arial" w:hAnsi="Arial" w:cs="Arial"/>
          <w:color w:val="auto"/>
        </w:rPr>
        <w:t xml:space="preserve">% of </w:t>
      </w:r>
      <w:r>
        <w:rPr>
          <w:rFonts w:ascii="Arial" w:hAnsi="Arial" w:cs="Arial"/>
          <w:color w:val="auto"/>
        </w:rPr>
        <w:t xml:space="preserve">non-disabled employees’ </w:t>
      </w:r>
      <w:r w:rsidRPr="009E1F79">
        <w:rPr>
          <w:rFonts w:ascii="Arial" w:hAnsi="Arial" w:cs="Arial"/>
          <w:color w:val="auto"/>
        </w:rPr>
        <w:t xml:space="preserve">bonuses (mean) and </w:t>
      </w:r>
      <w:r>
        <w:rPr>
          <w:rFonts w:ascii="Arial" w:hAnsi="Arial" w:cs="Arial"/>
          <w:color w:val="auto"/>
        </w:rPr>
        <w:t>100%</w:t>
      </w:r>
      <w:r w:rsidRPr="009E1F79">
        <w:rPr>
          <w:rFonts w:ascii="Arial" w:hAnsi="Arial" w:cs="Arial"/>
          <w:color w:val="auto"/>
        </w:rPr>
        <w:t xml:space="preserve"> (median).</w:t>
      </w:r>
      <w:r>
        <w:rPr>
          <w:rFonts w:ascii="Arial" w:hAnsi="Arial" w:cs="Arial"/>
          <w:color w:val="auto"/>
        </w:rPr>
        <w:t xml:space="preserve"> </w:t>
      </w:r>
    </w:p>
    <w:p w14:paraId="0B2AF34E"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This equates to disabled employees’ bonuses being 44.03% lower than those received by non-disabled employees. </w:t>
      </w:r>
    </w:p>
    <w:p w14:paraId="09C4B1C9" w14:textId="77777777" w:rsidR="009866B1" w:rsidRPr="009E1F79" w:rsidRDefault="009866B1" w:rsidP="009866B1">
      <w:pPr>
        <w:pStyle w:val="Default"/>
        <w:numPr>
          <w:ilvl w:val="0"/>
          <w:numId w:val="1"/>
        </w:numPr>
        <w:jc w:val="both"/>
        <w:rPr>
          <w:rFonts w:ascii="Arial" w:hAnsi="Arial" w:cs="Arial"/>
          <w:color w:val="auto"/>
        </w:rPr>
      </w:pPr>
      <w:r>
        <w:rPr>
          <w:rFonts w:ascii="Arial" w:hAnsi="Arial" w:cs="Arial"/>
          <w:color w:val="auto"/>
        </w:rPr>
        <w:t xml:space="preserve">6.41% of disabled employees receive a bonus compared to 5.21% of non-disabled employees.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59E51335" w14:textId="77777777" w:rsidR="009866B1" w:rsidRDefault="009866B1" w:rsidP="009866B1">
      <w:pPr>
        <w:pStyle w:val="Default"/>
        <w:rPr>
          <w:rFonts w:ascii="Arial" w:hAnsi="Arial" w:cs="Arial"/>
          <w:b/>
          <w:color w:val="auto"/>
        </w:rPr>
      </w:pPr>
    </w:p>
    <w:p w14:paraId="441EB205" w14:textId="77777777" w:rsidR="009866B1" w:rsidRPr="00787B94" w:rsidRDefault="009866B1" w:rsidP="009866B1">
      <w:r w:rsidRPr="00787B94">
        <w:br w:type="page"/>
      </w:r>
    </w:p>
    <w:p w14:paraId="68A03485" w14:textId="77777777" w:rsidR="009866B1" w:rsidRDefault="009866B1" w:rsidP="009866B1">
      <w:pPr>
        <w:pStyle w:val="Default"/>
        <w:rPr>
          <w:rFonts w:ascii="Arial" w:hAnsi="Arial" w:cs="Arial"/>
          <w:color w:val="auto"/>
        </w:rPr>
      </w:pPr>
      <w:r>
        <w:rPr>
          <w:rFonts w:ascii="Arial" w:hAnsi="Arial" w:cs="Arial"/>
          <w:color w:val="auto"/>
        </w:rPr>
        <w:lastRenderedPageBreak/>
        <w:t>Further details are as follows:</w:t>
      </w:r>
    </w:p>
    <w:p w14:paraId="650BAFD3" w14:textId="77777777" w:rsidR="009866B1" w:rsidRDefault="009866B1" w:rsidP="009866B1">
      <w:pPr>
        <w:pStyle w:val="BodyTextIndent"/>
        <w:ind w:left="709" w:hanging="709"/>
        <w:rPr>
          <w:rFonts w:ascii="Arial" w:hAnsi="Arial" w:cs="Arial"/>
          <w:i w:val="0"/>
        </w:rPr>
      </w:pPr>
    </w:p>
    <w:p w14:paraId="0C6525DF" w14:textId="77777777" w:rsidR="009866B1" w:rsidRPr="00FD79DE" w:rsidRDefault="009866B1" w:rsidP="009866B1">
      <w:pPr>
        <w:pStyle w:val="BodyTextIndent"/>
        <w:ind w:left="709" w:hanging="709"/>
        <w:rPr>
          <w:rFonts w:ascii="Arial" w:hAnsi="Arial" w:cs="Arial"/>
          <w:i w:val="0"/>
        </w:rPr>
      </w:pPr>
    </w:p>
    <w:p w14:paraId="1F6A84ED" w14:textId="77777777" w:rsidR="009866B1" w:rsidRDefault="009866B1" w:rsidP="009866B1">
      <w:pPr>
        <w:pStyle w:val="BodyTextIndent"/>
        <w:ind w:left="709" w:hanging="709"/>
        <w:rPr>
          <w:rFonts w:ascii="Arial" w:hAnsi="Arial" w:cs="Arial"/>
          <w:i w:val="0"/>
        </w:rPr>
      </w:pPr>
      <w:r w:rsidRPr="00B4091B">
        <w:rPr>
          <w:noProof/>
        </w:rPr>
        <w:drawing>
          <wp:inline distT="0" distB="0" distL="0" distR="0" wp14:anchorId="6E782F8A" wp14:editId="13C4A517">
            <wp:extent cx="6108192" cy="6290310"/>
            <wp:effectExtent l="0" t="0" r="6985" b="0"/>
            <wp:docPr id="819" name="Picture 8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 name="Picture 819">
                      <a:extLst>
                        <a:ext uri="{C183D7F6-B498-43B3-948B-1728B52AA6E4}">
                          <adec:decorative xmlns:adec="http://schemas.microsoft.com/office/drawing/2017/decorative" val="1"/>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6110797" cy="6292993"/>
                    </a:xfrm>
                    <a:prstGeom prst="rect">
                      <a:avLst/>
                    </a:prstGeom>
                    <a:noFill/>
                    <a:ln>
                      <a:noFill/>
                    </a:ln>
                  </pic:spPr>
                </pic:pic>
              </a:graphicData>
            </a:graphic>
          </wp:inline>
        </w:drawing>
      </w:r>
    </w:p>
    <w:p w14:paraId="547A3251" w14:textId="77777777" w:rsidR="009866B1" w:rsidRDefault="009866B1" w:rsidP="009866B1">
      <w:pPr>
        <w:pStyle w:val="BodyTextIndent"/>
        <w:ind w:left="709" w:hanging="709"/>
        <w:rPr>
          <w:rFonts w:ascii="Arial" w:hAnsi="Arial" w:cs="Arial"/>
          <w:i w:val="0"/>
        </w:rPr>
      </w:pPr>
    </w:p>
    <w:p w14:paraId="6EE92C6F" w14:textId="77777777" w:rsidR="009866B1" w:rsidRDefault="009866B1" w:rsidP="009866B1">
      <w:pPr>
        <w:pStyle w:val="BodyTextIndent"/>
        <w:ind w:left="709" w:hanging="709"/>
      </w:pPr>
    </w:p>
    <w:p w14:paraId="025A8475" w14:textId="77777777" w:rsidR="009866B1" w:rsidRPr="00FD79DE" w:rsidRDefault="009866B1" w:rsidP="009866B1">
      <w:pPr>
        <w:pStyle w:val="BodyTextIndent"/>
        <w:ind w:left="709" w:hanging="709"/>
        <w:rPr>
          <w:rFonts w:ascii="Arial" w:hAnsi="Arial" w:cs="Arial"/>
          <w:i w:val="0"/>
        </w:rPr>
      </w:pPr>
    </w:p>
    <w:p w14:paraId="65981FCB" w14:textId="77777777" w:rsidR="009866B1" w:rsidRDefault="009866B1" w:rsidP="009866B1">
      <w:pPr>
        <w:rPr>
          <w:b/>
          <w:u w:val="single"/>
        </w:rPr>
      </w:pPr>
      <w:r>
        <w:rPr>
          <w:b/>
          <w:u w:val="single"/>
        </w:rPr>
        <w:br w:type="page"/>
      </w:r>
    </w:p>
    <w:p w14:paraId="786AD9DB" w14:textId="6BB3B5E8" w:rsidR="00A21526" w:rsidRPr="00BE6FB3" w:rsidRDefault="00A21526" w:rsidP="00A21526">
      <w:pPr>
        <w:pStyle w:val="Heading1"/>
      </w:pPr>
      <w:bookmarkStart w:id="16" w:name="_Toc74735608"/>
      <w:r>
        <w:lastRenderedPageBreak/>
        <w:t>Comparison with Disability Pay Gap Publication 2019 and 2018</w:t>
      </w:r>
      <w:bookmarkEnd w:id="16"/>
    </w:p>
    <w:p w14:paraId="42921001" w14:textId="77777777" w:rsidR="009866B1" w:rsidRDefault="009866B1" w:rsidP="009866B1">
      <w:pPr>
        <w:autoSpaceDE w:val="0"/>
        <w:autoSpaceDN w:val="0"/>
        <w:adjustRightInd w:val="0"/>
      </w:pPr>
    </w:p>
    <w:p w14:paraId="787CBC58" w14:textId="77777777" w:rsidR="009866B1" w:rsidRDefault="009866B1" w:rsidP="009866B1">
      <w:pPr>
        <w:autoSpaceDE w:val="0"/>
        <w:autoSpaceDN w:val="0"/>
        <w:adjustRightInd w:val="0"/>
        <w:jc w:val="both"/>
      </w:pPr>
      <w:r>
        <w:t>The Council published the first Disability Pay Gap report on 31st March 2018 and then on 31</w:t>
      </w:r>
      <w:r w:rsidRPr="00B4091B">
        <w:rPr>
          <w:vertAlign w:val="superscript"/>
        </w:rPr>
        <w:t>st</w:t>
      </w:r>
      <w:r>
        <w:t xml:space="preserve"> March 2019.  Analysis shows the Disability pay gap (mean difference) has reduced from -2.56% in 2018 to -0.46% in 2019 and again to      -0.30% in 2020, meaning staff with a disability earn 0.30% more than non-disabled staff.  There is no change to the median difference which remains at zero. </w:t>
      </w:r>
    </w:p>
    <w:p w14:paraId="64526ED5" w14:textId="77777777" w:rsidR="009866B1" w:rsidRDefault="009866B1" w:rsidP="009866B1">
      <w:pPr>
        <w:autoSpaceDE w:val="0"/>
        <w:autoSpaceDN w:val="0"/>
        <w:adjustRightInd w:val="0"/>
        <w:jc w:val="both"/>
      </w:pPr>
    </w:p>
    <w:p w14:paraId="4972CCC0" w14:textId="77777777" w:rsidR="009866B1" w:rsidRDefault="009866B1" w:rsidP="009866B1">
      <w:pPr>
        <w:autoSpaceDE w:val="0"/>
        <w:autoSpaceDN w:val="0"/>
        <w:adjustRightInd w:val="0"/>
        <w:jc w:val="both"/>
      </w:pPr>
      <w:r w:rsidRPr="00B4091B">
        <w:rPr>
          <w:noProof/>
        </w:rPr>
        <w:drawing>
          <wp:inline distT="0" distB="0" distL="0" distR="0" wp14:anchorId="79FE22D1" wp14:editId="258AA65C">
            <wp:extent cx="5278120" cy="1506855"/>
            <wp:effectExtent l="0" t="0" r="0" b="0"/>
            <wp:docPr id="820" name="Picture 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Picture 820">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5278120" cy="1506855"/>
                    </a:xfrm>
                    <a:prstGeom prst="rect">
                      <a:avLst/>
                    </a:prstGeom>
                    <a:noFill/>
                    <a:ln>
                      <a:noFill/>
                    </a:ln>
                  </pic:spPr>
                </pic:pic>
              </a:graphicData>
            </a:graphic>
          </wp:inline>
        </w:drawing>
      </w:r>
    </w:p>
    <w:p w14:paraId="5425C6C1" w14:textId="77777777" w:rsidR="009866B1" w:rsidRDefault="009866B1" w:rsidP="009866B1">
      <w:pPr>
        <w:autoSpaceDE w:val="0"/>
        <w:autoSpaceDN w:val="0"/>
        <w:adjustRightInd w:val="0"/>
      </w:pPr>
    </w:p>
    <w:p w14:paraId="4846AE42" w14:textId="77777777" w:rsidR="009866B1" w:rsidRDefault="009866B1" w:rsidP="009866B1">
      <w:pPr>
        <w:pStyle w:val="BodyTextIndent"/>
        <w:ind w:left="709" w:hanging="709"/>
        <w:rPr>
          <w:rFonts w:ascii="Arial" w:hAnsi="Arial" w:cs="Arial"/>
          <w:i w:val="0"/>
        </w:rPr>
      </w:pPr>
      <w:r w:rsidRPr="00150247">
        <w:rPr>
          <w:noProof/>
          <w:lang w:val="en-GB" w:eastAsia="en-GB"/>
        </w:rPr>
        <w:drawing>
          <wp:inline distT="0" distB="0" distL="0" distR="0" wp14:anchorId="531CE9C4" wp14:editId="1740F5F2">
            <wp:extent cx="5278120" cy="212273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278120" cy="2122735"/>
                    </a:xfrm>
                    <a:prstGeom prst="rect">
                      <a:avLst/>
                    </a:prstGeom>
                    <a:noFill/>
                    <a:ln>
                      <a:noFill/>
                    </a:ln>
                  </pic:spPr>
                </pic:pic>
              </a:graphicData>
            </a:graphic>
          </wp:inline>
        </w:drawing>
      </w:r>
    </w:p>
    <w:p w14:paraId="5A97F324" w14:textId="77777777" w:rsidR="009866B1" w:rsidRDefault="009866B1" w:rsidP="009866B1">
      <w:pPr>
        <w:pStyle w:val="BodyTextIndent"/>
        <w:ind w:left="709" w:hanging="709"/>
        <w:rPr>
          <w:rFonts w:ascii="Arial" w:hAnsi="Arial" w:cs="Arial"/>
          <w:i w:val="0"/>
        </w:rPr>
      </w:pPr>
    </w:p>
    <w:p w14:paraId="12578BC4" w14:textId="77777777" w:rsidR="009866B1" w:rsidRPr="00FD79DE" w:rsidRDefault="009866B1" w:rsidP="009866B1">
      <w:pPr>
        <w:pStyle w:val="BodyTextIndent"/>
        <w:ind w:left="709" w:hanging="709"/>
        <w:rPr>
          <w:rFonts w:ascii="Arial" w:hAnsi="Arial" w:cs="Arial"/>
          <w:i w:val="0"/>
        </w:rPr>
      </w:pPr>
      <w:r w:rsidRPr="00150247">
        <w:rPr>
          <w:noProof/>
          <w:lang w:val="en-GB" w:eastAsia="en-GB"/>
        </w:rPr>
        <w:drawing>
          <wp:inline distT="0" distB="0" distL="0" distR="0" wp14:anchorId="3228146A" wp14:editId="46A3F5A2">
            <wp:extent cx="5278120" cy="2086239"/>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278120" cy="2086239"/>
                    </a:xfrm>
                    <a:prstGeom prst="rect">
                      <a:avLst/>
                    </a:prstGeom>
                    <a:noFill/>
                    <a:ln>
                      <a:noFill/>
                    </a:ln>
                  </pic:spPr>
                </pic:pic>
              </a:graphicData>
            </a:graphic>
          </wp:inline>
        </w:drawing>
      </w:r>
    </w:p>
    <w:p w14:paraId="43998FF5" w14:textId="77777777" w:rsidR="009866B1" w:rsidRDefault="009866B1" w:rsidP="009866B1">
      <w:pPr>
        <w:rPr>
          <w:b/>
          <w:szCs w:val="20"/>
          <w:lang w:val="en-US" w:eastAsia="en-US"/>
        </w:rPr>
      </w:pPr>
    </w:p>
    <w:p w14:paraId="753474DB" w14:textId="77777777" w:rsidR="009866B1" w:rsidRDefault="009866B1" w:rsidP="009866B1">
      <w:pPr>
        <w:rPr>
          <w:b/>
          <w:szCs w:val="20"/>
          <w:lang w:val="en-US" w:eastAsia="en-US"/>
        </w:rPr>
      </w:pPr>
    </w:p>
    <w:p w14:paraId="16E51845" w14:textId="266E1DE2" w:rsidR="00A21526" w:rsidRPr="00BE6FB3" w:rsidRDefault="00A21526" w:rsidP="00A21526">
      <w:pPr>
        <w:pStyle w:val="Heading1"/>
      </w:pPr>
      <w:bookmarkStart w:id="17" w:name="_Toc74735609"/>
      <w:r>
        <w:lastRenderedPageBreak/>
        <w:t>Pay Gap for LGBT Employees</w:t>
      </w:r>
      <w:bookmarkEnd w:id="17"/>
    </w:p>
    <w:p w14:paraId="499768FB" w14:textId="77777777" w:rsidR="009866B1" w:rsidRDefault="009866B1" w:rsidP="009866B1">
      <w:pPr>
        <w:pStyle w:val="Default"/>
        <w:rPr>
          <w:rFonts w:ascii="Arial" w:hAnsi="Arial" w:cs="Arial"/>
          <w:b/>
          <w:color w:val="auto"/>
        </w:rPr>
      </w:pPr>
    </w:p>
    <w:p w14:paraId="50A34863" w14:textId="77777777" w:rsidR="009866B1" w:rsidRDefault="009866B1" w:rsidP="009866B1">
      <w:pPr>
        <w:pStyle w:val="Default"/>
        <w:rPr>
          <w:rFonts w:ascii="Arial" w:hAnsi="Arial" w:cs="Arial"/>
          <w:color w:val="auto"/>
        </w:rPr>
      </w:pPr>
      <w:r w:rsidRPr="00BF271E">
        <w:rPr>
          <w:rFonts w:ascii="Arial" w:hAnsi="Arial" w:cs="Arial"/>
          <w:color w:val="auto"/>
        </w:rPr>
        <w:t xml:space="preserve">Key findings for </w:t>
      </w:r>
      <w:r>
        <w:rPr>
          <w:rFonts w:ascii="Arial" w:hAnsi="Arial" w:cs="Arial"/>
          <w:color w:val="auto"/>
        </w:rPr>
        <w:t xml:space="preserve">LGBT </w:t>
      </w:r>
      <w:r w:rsidRPr="00BF271E">
        <w:rPr>
          <w:rFonts w:ascii="Arial" w:hAnsi="Arial" w:cs="Arial"/>
          <w:color w:val="auto"/>
        </w:rPr>
        <w:t>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2019 are as follows</w:t>
      </w:r>
    </w:p>
    <w:p w14:paraId="231CEAB0" w14:textId="77777777" w:rsidR="009866B1" w:rsidRDefault="009866B1" w:rsidP="009866B1">
      <w:pPr>
        <w:pStyle w:val="Default"/>
        <w:rPr>
          <w:rFonts w:ascii="Arial" w:hAnsi="Arial" w:cs="Arial"/>
          <w:b/>
          <w:color w:val="auto"/>
        </w:rPr>
      </w:pPr>
    </w:p>
    <w:p w14:paraId="27642AEB" w14:textId="77777777" w:rsidR="009866B1" w:rsidRPr="00BF271E" w:rsidRDefault="009866B1" w:rsidP="009866B1">
      <w:pPr>
        <w:pStyle w:val="Default"/>
        <w:ind w:left="709"/>
        <w:rPr>
          <w:rFonts w:ascii="Arial" w:hAnsi="Arial" w:cs="Arial"/>
          <w:color w:val="auto"/>
          <w:u w:val="single"/>
        </w:rPr>
      </w:pPr>
      <w:r w:rsidRPr="00BF271E">
        <w:rPr>
          <w:rFonts w:ascii="Arial" w:hAnsi="Arial" w:cs="Arial"/>
          <w:color w:val="auto"/>
          <w:u w:val="single"/>
        </w:rPr>
        <w:t>Workforce</w:t>
      </w:r>
    </w:p>
    <w:p w14:paraId="48CF5010" w14:textId="77777777" w:rsidR="009866B1" w:rsidRDefault="009866B1" w:rsidP="009866B1">
      <w:pPr>
        <w:pStyle w:val="Default"/>
        <w:ind w:left="709"/>
        <w:rPr>
          <w:rFonts w:ascii="Arial" w:hAnsi="Arial" w:cs="Arial"/>
          <w:color w:val="auto"/>
        </w:rPr>
      </w:pPr>
    </w:p>
    <w:p w14:paraId="543F55B8" w14:textId="77777777" w:rsidR="009866B1" w:rsidRDefault="009866B1" w:rsidP="009866B1">
      <w:pPr>
        <w:pStyle w:val="Default"/>
        <w:ind w:left="709"/>
        <w:jc w:val="both"/>
        <w:rPr>
          <w:rFonts w:ascii="Arial" w:hAnsi="Arial" w:cs="Arial"/>
          <w:color w:val="auto"/>
        </w:rPr>
      </w:pPr>
      <w:r>
        <w:rPr>
          <w:rFonts w:ascii="Arial" w:hAnsi="Arial" w:cs="Arial"/>
          <w:color w:val="auto"/>
        </w:rPr>
        <w:t>LGBT employees represent 4.40</w:t>
      </w:r>
      <w:r w:rsidRPr="00EF0494">
        <w:rPr>
          <w:rFonts w:ascii="Arial" w:hAnsi="Arial" w:cs="Arial"/>
          <w:color w:val="auto"/>
        </w:rPr>
        <w:t>% of the workforce</w:t>
      </w:r>
      <w:r>
        <w:rPr>
          <w:rFonts w:ascii="Arial" w:hAnsi="Arial" w:cs="Arial"/>
          <w:color w:val="auto"/>
        </w:rPr>
        <w:t>.  The figures below exclude those who declined to state their sexuality.</w:t>
      </w:r>
    </w:p>
    <w:p w14:paraId="1CC860DE" w14:textId="77777777" w:rsidR="009866B1" w:rsidRDefault="009866B1" w:rsidP="009866B1">
      <w:pPr>
        <w:pStyle w:val="Default"/>
        <w:ind w:left="709"/>
        <w:rPr>
          <w:rFonts w:ascii="Arial" w:hAnsi="Arial" w:cs="Arial"/>
          <w:color w:val="auto"/>
        </w:rPr>
      </w:pPr>
    </w:p>
    <w:p w14:paraId="4E38E323"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5.90% of employees in the top quartile of earnings for the council are LGBT </w:t>
      </w:r>
    </w:p>
    <w:p w14:paraId="776EA248"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4.24% of employees in the 2nd quartile of earnings for the council are LGBT </w:t>
      </w:r>
    </w:p>
    <w:p w14:paraId="6A54ABED" w14:textId="77777777" w:rsidR="009866B1" w:rsidRDefault="009866B1" w:rsidP="009866B1">
      <w:pPr>
        <w:pStyle w:val="Default"/>
        <w:numPr>
          <w:ilvl w:val="0"/>
          <w:numId w:val="1"/>
        </w:numPr>
        <w:jc w:val="both"/>
        <w:rPr>
          <w:rFonts w:ascii="Arial" w:hAnsi="Arial" w:cs="Arial"/>
          <w:b/>
          <w:color w:val="auto"/>
        </w:rPr>
      </w:pPr>
      <w:r>
        <w:rPr>
          <w:rFonts w:ascii="Arial" w:hAnsi="Arial" w:cs="Arial"/>
          <w:color w:val="auto"/>
        </w:rPr>
        <w:t xml:space="preserve">3.98% of employees in the third quartile of earnings for the council are LGBT </w:t>
      </w:r>
    </w:p>
    <w:p w14:paraId="4D548208"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3.48</w:t>
      </w:r>
      <w:r w:rsidRPr="009E1F79">
        <w:rPr>
          <w:rFonts w:ascii="Arial" w:hAnsi="Arial" w:cs="Arial"/>
          <w:color w:val="auto"/>
        </w:rPr>
        <w:t xml:space="preserve">% of employees in the lowest quartile of earnings for the council are </w:t>
      </w:r>
      <w:r>
        <w:rPr>
          <w:rFonts w:ascii="Arial" w:hAnsi="Arial" w:cs="Arial"/>
          <w:color w:val="auto"/>
        </w:rPr>
        <w:t xml:space="preserve">LGBT </w:t>
      </w:r>
    </w:p>
    <w:p w14:paraId="3E0D4C11" w14:textId="77777777" w:rsidR="009866B1" w:rsidRDefault="009866B1" w:rsidP="009866B1">
      <w:pPr>
        <w:pStyle w:val="Default"/>
        <w:ind w:left="720"/>
        <w:rPr>
          <w:rFonts w:ascii="Arial" w:hAnsi="Arial" w:cs="Arial"/>
          <w:color w:val="auto"/>
        </w:rPr>
      </w:pPr>
    </w:p>
    <w:p w14:paraId="1F2BF5E1" w14:textId="77777777" w:rsidR="009866B1" w:rsidRPr="00BF271E" w:rsidRDefault="009866B1" w:rsidP="009866B1">
      <w:pPr>
        <w:pStyle w:val="Default"/>
        <w:ind w:left="709"/>
        <w:rPr>
          <w:rFonts w:ascii="Arial" w:hAnsi="Arial" w:cs="Arial"/>
          <w:color w:val="auto"/>
          <w:u w:val="single"/>
        </w:rPr>
      </w:pPr>
      <w:r w:rsidRPr="00BF271E">
        <w:rPr>
          <w:rFonts w:ascii="Arial" w:hAnsi="Arial" w:cs="Arial"/>
          <w:color w:val="auto"/>
          <w:u w:val="single"/>
        </w:rPr>
        <w:t>Average Earnings</w:t>
      </w:r>
    </w:p>
    <w:p w14:paraId="74847A13" w14:textId="77777777" w:rsidR="009866B1" w:rsidRDefault="009866B1" w:rsidP="009866B1">
      <w:pPr>
        <w:pStyle w:val="Default"/>
        <w:rPr>
          <w:rFonts w:ascii="Arial" w:hAnsi="Arial" w:cs="Arial"/>
          <w:b/>
          <w:color w:val="auto"/>
        </w:rPr>
      </w:pPr>
    </w:p>
    <w:p w14:paraId="194C13BB"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LGBT employees earn 107.28% of non-LGBT employees’ earnings (mean difference) and 104.24% of non-LGBT employees’ earnings (median difference).</w:t>
      </w:r>
    </w:p>
    <w:p w14:paraId="169DA4E8" w14:textId="77777777" w:rsidR="009866B1" w:rsidRPr="005B215F" w:rsidRDefault="009866B1" w:rsidP="009866B1">
      <w:pPr>
        <w:pStyle w:val="Default"/>
        <w:numPr>
          <w:ilvl w:val="0"/>
          <w:numId w:val="1"/>
        </w:numPr>
        <w:jc w:val="both"/>
        <w:rPr>
          <w:rFonts w:ascii="Arial" w:hAnsi="Arial" w:cs="Arial"/>
          <w:color w:val="auto"/>
        </w:rPr>
      </w:pPr>
      <w:r>
        <w:rPr>
          <w:rFonts w:ascii="Arial" w:hAnsi="Arial" w:cs="Arial"/>
          <w:color w:val="auto"/>
        </w:rPr>
        <w:t>LGBT employees earn £1.44 per hour more than non-LGBT employees (mean difference) and £0.80 more than non-LGBT employees (median difference).</w:t>
      </w:r>
    </w:p>
    <w:p w14:paraId="38CC260F" w14:textId="77777777" w:rsidR="009866B1" w:rsidRDefault="009866B1" w:rsidP="009866B1">
      <w:pPr>
        <w:pStyle w:val="Default"/>
        <w:numPr>
          <w:ilvl w:val="0"/>
          <w:numId w:val="1"/>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LGBT employees earn 7.28% more than non-LGBT employees (mean difference) and 4.24% more than non-LGBT employees (median difference).</w:t>
      </w:r>
    </w:p>
    <w:p w14:paraId="0ADCD5C2" w14:textId="77777777" w:rsidR="009866B1" w:rsidRDefault="009866B1" w:rsidP="009866B1">
      <w:pPr>
        <w:pStyle w:val="Default"/>
        <w:ind w:left="720"/>
        <w:rPr>
          <w:rFonts w:ascii="Arial" w:hAnsi="Arial" w:cs="Arial"/>
          <w:color w:val="auto"/>
        </w:rPr>
      </w:pPr>
    </w:p>
    <w:p w14:paraId="550131D1" w14:textId="77777777" w:rsidR="009866B1" w:rsidRPr="00BF271E" w:rsidRDefault="009866B1" w:rsidP="009866B1">
      <w:pPr>
        <w:pStyle w:val="Default"/>
        <w:ind w:left="709"/>
        <w:rPr>
          <w:rFonts w:ascii="Arial" w:hAnsi="Arial" w:cs="Arial"/>
          <w:color w:val="auto"/>
          <w:u w:val="single"/>
        </w:rPr>
      </w:pPr>
      <w:r w:rsidRPr="00BF271E">
        <w:rPr>
          <w:rFonts w:ascii="Arial" w:hAnsi="Arial" w:cs="Arial"/>
          <w:color w:val="auto"/>
          <w:u w:val="single"/>
        </w:rPr>
        <w:t>Bonuses</w:t>
      </w:r>
    </w:p>
    <w:p w14:paraId="29E0FD90" w14:textId="77777777" w:rsidR="009866B1" w:rsidRDefault="009866B1" w:rsidP="009866B1">
      <w:pPr>
        <w:pStyle w:val="Default"/>
        <w:rPr>
          <w:rFonts w:ascii="Arial" w:hAnsi="Arial" w:cs="Arial"/>
          <w:b/>
          <w:color w:val="auto"/>
        </w:rPr>
      </w:pPr>
    </w:p>
    <w:p w14:paraId="376C4099" w14:textId="77777777" w:rsidR="009866B1" w:rsidRDefault="009866B1" w:rsidP="009866B1">
      <w:pPr>
        <w:pStyle w:val="Default"/>
        <w:numPr>
          <w:ilvl w:val="0"/>
          <w:numId w:val="1"/>
        </w:numPr>
        <w:jc w:val="both"/>
        <w:rPr>
          <w:rFonts w:ascii="Arial" w:hAnsi="Arial" w:cs="Arial"/>
          <w:color w:val="auto"/>
        </w:rPr>
      </w:pPr>
      <w:r>
        <w:rPr>
          <w:rFonts w:ascii="Arial" w:hAnsi="Arial" w:cs="Arial"/>
          <w:color w:val="auto"/>
        </w:rPr>
        <w:t xml:space="preserve">The number of employees who received bonuses and who have identified as LGBT is sufficiently small that identification of individuals may be possible. For that </w:t>
      </w:r>
      <w:proofErr w:type="gramStart"/>
      <w:r>
        <w:rPr>
          <w:rFonts w:ascii="Arial" w:hAnsi="Arial" w:cs="Arial"/>
          <w:color w:val="auto"/>
        </w:rPr>
        <w:t>reason</w:t>
      </w:r>
      <w:proofErr w:type="gramEnd"/>
      <w:r>
        <w:rPr>
          <w:rFonts w:ascii="Arial" w:hAnsi="Arial" w:cs="Arial"/>
          <w:color w:val="auto"/>
        </w:rPr>
        <w:t xml:space="preserve"> we are not able to publish details of the LGBT bonus pay gap. </w:t>
      </w:r>
    </w:p>
    <w:p w14:paraId="4EF70BC4" w14:textId="77777777" w:rsidR="009866B1" w:rsidRDefault="009866B1" w:rsidP="009866B1">
      <w:pPr>
        <w:pStyle w:val="Default"/>
        <w:rPr>
          <w:rFonts w:ascii="Arial" w:hAnsi="Arial" w:cs="Arial"/>
          <w:b/>
          <w:color w:val="auto"/>
        </w:rPr>
      </w:pPr>
    </w:p>
    <w:p w14:paraId="768B4467" w14:textId="77777777" w:rsidR="009866B1" w:rsidRDefault="009866B1" w:rsidP="009866B1">
      <w:pPr>
        <w:jc w:val="center"/>
      </w:pPr>
    </w:p>
    <w:p w14:paraId="57CC1A54" w14:textId="77777777" w:rsidR="009866B1" w:rsidRDefault="009866B1" w:rsidP="009866B1">
      <w:pPr>
        <w:jc w:val="center"/>
      </w:pPr>
    </w:p>
    <w:p w14:paraId="4C1AEC8B" w14:textId="77777777" w:rsidR="009866B1" w:rsidRDefault="009866B1" w:rsidP="009866B1">
      <w:pPr>
        <w:rPr>
          <w:b/>
        </w:rPr>
      </w:pPr>
    </w:p>
    <w:p w14:paraId="3FF17D24" w14:textId="77777777" w:rsidR="009866B1" w:rsidRDefault="009866B1" w:rsidP="009866B1">
      <w:pPr>
        <w:rPr>
          <w:b/>
        </w:rPr>
      </w:pPr>
      <w:r>
        <w:rPr>
          <w:b/>
        </w:rPr>
        <w:br w:type="page"/>
      </w:r>
    </w:p>
    <w:p w14:paraId="2E5AB674" w14:textId="77777777" w:rsidR="009866B1" w:rsidRDefault="009866B1" w:rsidP="009866B1">
      <w:pPr>
        <w:pStyle w:val="Default"/>
        <w:rPr>
          <w:rFonts w:ascii="Arial" w:hAnsi="Arial" w:cs="Arial"/>
          <w:color w:val="auto"/>
        </w:rPr>
      </w:pPr>
      <w:r>
        <w:rPr>
          <w:rFonts w:ascii="Arial" w:hAnsi="Arial" w:cs="Arial"/>
          <w:color w:val="auto"/>
        </w:rPr>
        <w:lastRenderedPageBreak/>
        <w:t>Further details are as follows:</w:t>
      </w:r>
    </w:p>
    <w:p w14:paraId="69165AF4" w14:textId="77777777" w:rsidR="009866B1" w:rsidRDefault="009866B1" w:rsidP="009866B1">
      <w:pPr>
        <w:rPr>
          <w:b/>
        </w:rPr>
      </w:pPr>
    </w:p>
    <w:p w14:paraId="19AC222D" w14:textId="77777777" w:rsidR="009866B1" w:rsidRDefault="009866B1" w:rsidP="009866B1">
      <w:r w:rsidRPr="00D37181">
        <w:rPr>
          <w:noProof/>
        </w:rPr>
        <w:drawing>
          <wp:inline distT="0" distB="0" distL="0" distR="0" wp14:anchorId="1B131A80" wp14:editId="46EC6163">
            <wp:extent cx="5278120" cy="3909695"/>
            <wp:effectExtent l="0" t="0" r="0" b="0"/>
            <wp:docPr id="821" name="Picture 8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 name="Picture 821">
                      <a:extLst>
                        <a:ext uri="{C183D7F6-B498-43B3-948B-1728B52AA6E4}">
                          <adec:decorative xmlns:adec="http://schemas.microsoft.com/office/drawing/2017/decorative" val="1"/>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5278120" cy="3909695"/>
                    </a:xfrm>
                    <a:prstGeom prst="rect">
                      <a:avLst/>
                    </a:prstGeom>
                    <a:noFill/>
                    <a:ln>
                      <a:noFill/>
                    </a:ln>
                  </pic:spPr>
                </pic:pic>
              </a:graphicData>
            </a:graphic>
          </wp:inline>
        </w:drawing>
      </w:r>
    </w:p>
    <w:p w14:paraId="7BA7E286" w14:textId="77777777" w:rsidR="009866B1" w:rsidRDefault="009866B1" w:rsidP="009866B1">
      <w:pPr>
        <w:rPr>
          <w:lang w:val="en"/>
        </w:rPr>
      </w:pPr>
    </w:p>
    <w:p w14:paraId="72AA2823" w14:textId="77777777" w:rsidR="009866B1" w:rsidRDefault="009866B1" w:rsidP="009866B1">
      <w:pPr>
        <w:rPr>
          <w:b/>
          <w:u w:val="single"/>
        </w:rPr>
      </w:pPr>
      <w:r>
        <w:rPr>
          <w:b/>
          <w:u w:val="single"/>
        </w:rPr>
        <w:br w:type="page"/>
      </w:r>
    </w:p>
    <w:p w14:paraId="4F950AF9" w14:textId="5B05B531" w:rsidR="00A21526" w:rsidRPr="00BE6FB3" w:rsidRDefault="00A21526" w:rsidP="00A21526">
      <w:pPr>
        <w:pStyle w:val="Heading1"/>
      </w:pPr>
      <w:bookmarkStart w:id="18" w:name="_Toc74735610"/>
      <w:r>
        <w:lastRenderedPageBreak/>
        <w:t>Comparison with LGBT Pay Gap Publication 2019 and 2018</w:t>
      </w:r>
      <w:bookmarkEnd w:id="18"/>
    </w:p>
    <w:p w14:paraId="09DBCD88" w14:textId="77777777" w:rsidR="009866B1" w:rsidRDefault="009866B1" w:rsidP="009866B1">
      <w:pPr>
        <w:autoSpaceDE w:val="0"/>
        <w:autoSpaceDN w:val="0"/>
        <w:adjustRightInd w:val="0"/>
        <w:jc w:val="both"/>
      </w:pPr>
    </w:p>
    <w:p w14:paraId="50688617" w14:textId="77777777" w:rsidR="009866B1" w:rsidRDefault="009866B1" w:rsidP="009866B1">
      <w:pPr>
        <w:autoSpaceDE w:val="0"/>
        <w:autoSpaceDN w:val="0"/>
        <w:adjustRightInd w:val="0"/>
        <w:jc w:val="both"/>
      </w:pPr>
      <w:r>
        <w:t>The Council published the first LGBT Pay Gap report on 31st March 2018 and then on 31</w:t>
      </w:r>
      <w:r w:rsidRPr="00D37181">
        <w:rPr>
          <w:vertAlign w:val="superscript"/>
        </w:rPr>
        <w:t>st</w:t>
      </w:r>
      <w:r>
        <w:t xml:space="preserve"> March 2019.  Analysis shows the LGBT pay gap (mean difference) has reduced from -12.75% in 2018 to -10.84% in 2019 and -7.28% in 2020, meaning LGBT staff now earn 7.28% more than </w:t>
      </w:r>
      <w:proofErr w:type="gramStart"/>
      <w:r>
        <w:t>non LGBT</w:t>
      </w:r>
      <w:proofErr w:type="gramEnd"/>
      <w:r>
        <w:t xml:space="preserve"> staff.  In terms of the difference in the median hourly rate, this has reduced from £2.35 in 2018 to £1.80 in 2019 and £0.80 in 2020, which has resulted in the LGBT pay gap (median difference) decreasing to -4.24% meaning that LGBT staff earn 4.24% more than non LGBT staff.</w:t>
      </w:r>
    </w:p>
    <w:p w14:paraId="54ECF639" w14:textId="77777777" w:rsidR="009866B1" w:rsidRDefault="009866B1" w:rsidP="009866B1">
      <w:pPr>
        <w:rPr>
          <w:lang w:val="en"/>
        </w:rPr>
      </w:pPr>
    </w:p>
    <w:p w14:paraId="21AEC8B1" w14:textId="77777777" w:rsidR="009866B1" w:rsidRDefault="009866B1" w:rsidP="009866B1">
      <w:pPr>
        <w:rPr>
          <w:lang w:val="en"/>
        </w:rPr>
      </w:pPr>
      <w:r w:rsidRPr="00D37181">
        <w:rPr>
          <w:noProof/>
        </w:rPr>
        <w:drawing>
          <wp:inline distT="0" distB="0" distL="0" distR="0" wp14:anchorId="7560F857" wp14:editId="24241898">
            <wp:extent cx="5278120" cy="1191895"/>
            <wp:effectExtent l="0" t="0" r="0" b="8255"/>
            <wp:docPr id="822" name="Picture 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Picture 822">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5278120" cy="1191895"/>
                    </a:xfrm>
                    <a:prstGeom prst="rect">
                      <a:avLst/>
                    </a:prstGeom>
                    <a:noFill/>
                    <a:ln>
                      <a:noFill/>
                    </a:ln>
                  </pic:spPr>
                </pic:pic>
              </a:graphicData>
            </a:graphic>
          </wp:inline>
        </w:drawing>
      </w:r>
    </w:p>
    <w:p w14:paraId="4955FBED" w14:textId="77777777" w:rsidR="009866B1" w:rsidRDefault="009866B1" w:rsidP="009866B1">
      <w:pPr>
        <w:rPr>
          <w:lang w:val="en"/>
        </w:rPr>
      </w:pPr>
    </w:p>
    <w:p w14:paraId="02AE93D6" w14:textId="77777777" w:rsidR="009866B1" w:rsidRDefault="009866B1" w:rsidP="009866B1">
      <w:pPr>
        <w:rPr>
          <w:lang w:val="en"/>
        </w:rPr>
      </w:pPr>
      <w:r w:rsidRPr="00583A24">
        <w:rPr>
          <w:noProof/>
        </w:rPr>
        <w:drawing>
          <wp:inline distT="0" distB="0" distL="0" distR="0" wp14:anchorId="17D043C8" wp14:editId="2BC50ADA">
            <wp:extent cx="5278120" cy="1769744"/>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278120" cy="1769744"/>
                    </a:xfrm>
                    <a:prstGeom prst="rect">
                      <a:avLst/>
                    </a:prstGeom>
                    <a:noFill/>
                    <a:ln>
                      <a:noFill/>
                    </a:ln>
                  </pic:spPr>
                </pic:pic>
              </a:graphicData>
            </a:graphic>
          </wp:inline>
        </w:drawing>
      </w:r>
    </w:p>
    <w:p w14:paraId="7E6A18F5" w14:textId="77777777" w:rsidR="009866B1" w:rsidRDefault="009866B1" w:rsidP="009866B1">
      <w:pPr>
        <w:rPr>
          <w:lang w:val="en"/>
        </w:rPr>
      </w:pPr>
    </w:p>
    <w:p w14:paraId="474C7341" w14:textId="77777777" w:rsidR="009866B1" w:rsidRDefault="009866B1" w:rsidP="009866B1">
      <w:pPr>
        <w:rPr>
          <w:lang w:val="en"/>
        </w:rPr>
      </w:pPr>
    </w:p>
    <w:p w14:paraId="5AEE65F2" w14:textId="77777777" w:rsidR="009866B1" w:rsidRDefault="009866B1" w:rsidP="009866B1">
      <w:pPr>
        <w:rPr>
          <w:lang w:val="en"/>
        </w:rPr>
      </w:pPr>
      <w:r w:rsidRPr="00583A24">
        <w:rPr>
          <w:noProof/>
        </w:rPr>
        <w:drawing>
          <wp:inline distT="0" distB="0" distL="0" distR="0" wp14:anchorId="413E13B4" wp14:editId="0586B750">
            <wp:extent cx="5278120" cy="1691966"/>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278120" cy="1691966"/>
                    </a:xfrm>
                    <a:prstGeom prst="rect">
                      <a:avLst/>
                    </a:prstGeom>
                    <a:noFill/>
                    <a:ln>
                      <a:noFill/>
                    </a:ln>
                  </pic:spPr>
                </pic:pic>
              </a:graphicData>
            </a:graphic>
          </wp:inline>
        </w:drawing>
      </w:r>
    </w:p>
    <w:p w14:paraId="06C9CCE2" w14:textId="77777777" w:rsidR="009866B1" w:rsidRPr="009835EA" w:rsidRDefault="009866B1" w:rsidP="009866B1">
      <w:pPr>
        <w:rPr>
          <w:lang w:val="en"/>
        </w:rPr>
      </w:pPr>
    </w:p>
    <w:p w14:paraId="06C5B706" w14:textId="77777777" w:rsidR="009866B1" w:rsidRDefault="009866B1" w:rsidP="009866B1">
      <w:pPr>
        <w:rPr>
          <w:b/>
          <w:szCs w:val="20"/>
          <w:lang w:val="en-US" w:eastAsia="en-US"/>
        </w:rPr>
      </w:pPr>
      <w:r>
        <w:rPr>
          <w:b/>
          <w:i/>
        </w:rPr>
        <w:br w:type="page"/>
      </w:r>
    </w:p>
    <w:p w14:paraId="156C7FFF" w14:textId="09E61293" w:rsidR="00A21526" w:rsidRPr="00BE6FB3" w:rsidRDefault="00A21526" w:rsidP="00A21526">
      <w:pPr>
        <w:pStyle w:val="Heading1"/>
      </w:pPr>
      <w:bookmarkStart w:id="19" w:name="_Toc74735611"/>
      <w:r>
        <w:lastRenderedPageBreak/>
        <w:t>Pay Information by Religion and by Age</w:t>
      </w:r>
      <w:bookmarkEnd w:id="19"/>
    </w:p>
    <w:p w14:paraId="4444384D" w14:textId="77777777" w:rsidR="009866B1" w:rsidRDefault="009866B1" w:rsidP="009866B1">
      <w:pPr>
        <w:pStyle w:val="BodyTextIndent"/>
        <w:ind w:left="709" w:hanging="709"/>
        <w:rPr>
          <w:rFonts w:ascii="Arial" w:hAnsi="Arial" w:cs="Arial"/>
          <w:b/>
          <w:i w:val="0"/>
        </w:rPr>
      </w:pPr>
    </w:p>
    <w:p w14:paraId="0830B90B" w14:textId="77777777" w:rsidR="009866B1" w:rsidRPr="00FD161B" w:rsidRDefault="009866B1" w:rsidP="009866B1">
      <w:pPr>
        <w:pStyle w:val="BodyTextIndent"/>
        <w:ind w:left="0"/>
        <w:jc w:val="both"/>
        <w:rPr>
          <w:rFonts w:ascii="Arial" w:hAnsi="Arial" w:cs="Arial"/>
          <w:b/>
          <w:i w:val="0"/>
        </w:rPr>
      </w:pPr>
      <w:r>
        <w:rPr>
          <w:rFonts w:ascii="Arial" w:hAnsi="Arial" w:cs="Arial"/>
          <w:i w:val="0"/>
        </w:rPr>
        <w:t xml:space="preserve">As previously noted, there is no statutory requirement under The Equality Act 2010 (Specific Duties and Public Authorities) Regulations 2017 for the council to provide information in relation to the pay gap for protected characteristics other than gender.  </w:t>
      </w:r>
      <w:proofErr w:type="gramStart"/>
      <w:r>
        <w:rPr>
          <w:rFonts w:ascii="Arial" w:hAnsi="Arial" w:cs="Arial"/>
          <w:i w:val="0"/>
        </w:rPr>
        <w:t>However</w:t>
      </w:r>
      <w:proofErr w:type="gramEnd"/>
      <w:r>
        <w:rPr>
          <w:rFonts w:ascii="Arial" w:hAnsi="Arial" w:cs="Arial"/>
          <w:i w:val="0"/>
        </w:rPr>
        <w:t xml:space="preserve"> for purposes of transparency information is here provided on pay rates in respect of the religion of employees as well as pay rates in respect of the age of employees. </w:t>
      </w:r>
    </w:p>
    <w:p w14:paraId="50379105" w14:textId="77777777" w:rsidR="009866B1" w:rsidRDefault="009866B1" w:rsidP="009866B1">
      <w:pPr>
        <w:jc w:val="both"/>
        <w:rPr>
          <w:b/>
          <w:lang w:val="en"/>
        </w:rPr>
      </w:pPr>
    </w:p>
    <w:p w14:paraId="7EC3453A" w14:textId="77777777" w:rsidR="009866B1" w:rsidRPr="003723ED" w:rsidRDefault="009866B1" w:rsidP="009866B1">
      <w:pPr>
        <w:jc w:val="both"/>
        <w:rPr>
          <w:lang w:val="en"/>
        </w:rPr>
      </w:pPr>
      <w:r w:rsidRPr="003723ED">
        <w:rPr>
          <w:lang w:val="en"/>
        </w:rPr>
        <w:t>Note, however, that the information cannot be provided in the same format as</w:t>
      </w:r>
      <w:r>
        <w:rPr>
          <w:lang w:val="en"/>
        </w:rPr>
        <w:t xml:space="preserve"> </w:t>
      </w:r>
      <w:r w:rsidRPr="003723ED">
        <w:rPr>
          <w:lang w:val="en"/>
        </w:rPr>
        <w:t xml:space="preserve">above. This is because (for example) gender compares women’s pay against men’s to establish the gender pay gap and disability compares disabled staff with non-disabled staff to establish a ‘disability pay gap’. For both age and religion there is no obvious base on which to make the comparison. It would make </w:t>
      </w:r>
      <w:r>
        <w:rPr>
          <w:lang w:val="en"/>
        </w:rPr>
        <w:t xml:space="preserve">no </w:t>
      </w:r>
      <w:r w:rsidRPr="003723ED">
        <w:rPr>
          <w:lang w:val="en"/>
        </w:rPr>
        <w:t xml:space="preserve">sense to establish a religion pay gap with reference to (say) ‘no religion’ or Christians </w:t>
      </w:r>
      <w:r>
        <w:rPr>
          <w:lang w:val="en"/>
        </w:rPr>
        <w:t>or</w:t>
      </w:r>
      <w:r w:rsidRPr="003723ED">
        <w:rPr>
          <w:lang w:val="en"/>
        </w:rPr>
        <w:t xml:space="preserve"> to establish an age pay gap with reference to (say</w:t>
      </w:r>
      <w:r>
        <w:rPr>
          <w:lang w:val="en"/>
        </w:rPr>
        <w:t>)</w:t>
      </w:r>
      <w:r w:rsidRPr="003723ED">
        <w:rPr>
          <w:lang w:val="en"/>
        </w:rPr>
        <w:t xml:space="preserve"> 45 – </w:t>
      </w:r>
      <w:proofErr w:type="gramStart"/>
      <w:r w:rsidRPr="003723ED">
        <w:rPr>
          <w:lang w:val="en"/>
        </w:rPr>
        <w:t>54 year-olds</w:t>
      </w:r>
      <w:proofErr w:type="gramEnd"/>
      <w:r w:rsidRPr="003723ED">
        <w:rPr>
          <w:lang w:val="en"/>
        </w:rPr>
        <w:t xml:space="preserve">. </w:t>
      </w:r>
    </w:p>
    <w:p w14:paraId="2443CF2A" w14:textId="77777777" w:rsidR="009866B1" w:rsidRPr="003723ED" w:rsidRDefault="009866B1" w:rsidP="009866B1">
      <w:pPr>
        <w:jc w:val="both"/>
        <w:rPr>
          <w:lang w:val="en"/>
        </w:rPr>
      </w:pPr>
    </w:p>
    <w:p w14:paraId="586F32EE" w14:textId="77777777" w:rsidR="009866B1" w:rsidRPr="00FE279D" w:rsidRDefault="009866B1" w:rsidP="009866B1">
      <w:pPr>
        <w:jc w:val="both"/>
        <w:rPr>
          <w:lang w:val="en"/>
        </w:rPr>
      </w:pPr>
      <w:r w:rsidRPr="003723ED">
        <w:rPr>
          <w:lang w:val="en"/>
        </w:rPr>
        <w:t>In addition, the number of categories (7 for age and 9 for religion), coupled with the relatively small number of staff receiving bonuses means that analysis of this could be both misleading (for example if only one person of a particular faith received a bonus) and provide groups which are so small that</w:t>
      </w:r>
      <w:r>
        <w:rPr>
          <w:lang w:val="en"/>
        </w:rPr>
        <w:t xml:space="preserve"> individuals could be</w:t>
      </w:r>
      <w:r w:rsidRPr="00FE279D">
        <w:rPr>
          <w:lang w:val="en"/>
        </w:rPr>
        <w:t xml:space="preserve"> identi</w:t>
      </w:r>
      <w:r>
        <w:rPr>
          <w:lang w:val="en"/>
        </w:rPr>
        <w:t>fied</w:t>
      </w:r>
      <w:r w:rsidRPr="002740B6">
        <w:rPr>
          <w:lang w:val="en"/>
        </w:rPr>
        <w:t>, in contrave</w:t>
      </w:r>
      <w:r w:rsidRPr="00FE279D">
        <w:rPr>
          <w:lang w:val="en"/>
        </w:rPr>
        <w:t xml:space="preserve">ntion of data protection legislation. </w:t>
      </w:r>
      <w:r>
        <w:rPr>
          <w:lang w:val="en"/>
        </w:rPr>
        <w:t xml:space="preserve">The same is true for quartile data. </w:t>
      </w:r>
      <w:proofErr w:type="gramStart"/>
      <w:r w:rsidRPr="00FE279D">
        <w:rPr>
          <w:lang w:val="en"/>
        </w:rPr>
        <w:t>Accordingly</w:t>
      </w:r>
      <w:proofErr w:type="gramEnd"/>
      <w:r w:rsidRPr="00FE279D">
        <w:rPr>
          <w:lang w:val="en"/>
        </w:rPr>
        <w:t xml:space="preserve"> no information is supplied regarding bonuses</w:t>
      </w:r>
      <w:r>
        <w:rPr>
          <w:lang w:val="en"/>
        </w:rPr>
        <w:t xml:space="preserve"> or numbers of staff in each salary quartile.</w:t>
      </w:r>
    </w:p>
    <w:p w14:paraId="3D01C8E6" w14:textId="77777777" w:rsidR="009866B1" w:rsidRDefault="009866B1" w:rsidP="009866B1">
      <w:pPr>
        <w:jc w:val="both"/>
        <w:rPr>
          <w:b/>
          <w:lang w:val="en"/>
        </w:rPr>
      </w:pPr>
    </w:p>
    <w:p w14:paraId="088503BD" w14:textId="77777777" w:rsidR="009866B1" w:rsidRPr="00FE279D" w:rsidRDefault="009866B1" w:rsidP="009866B1">
      <w:pPr>
        <w:jc w:val="both"/>
        <w:rPr>
          <w:lang w:val="en"/>
        </w:rPr>
      </w:pPr>
      <w:r w:rsidRPr="00FE279D">
        <w:rPr>
          <w:lang w:val="en"/>
        </w:rPr>
        <w:t xml:space="preserve">No analysis is provided since the tables provide the information in what </w:t>
      </w:r>
      <w:r>
        <w:rPr>
          <w:lang w:val="en"/>
        </w:rPr>
        <w:t>is a clear format.</w:t>
      </w:r>
    </w:p>
    <w:p w14:paraId="2FAC0316" w14:textId="77777777" w:rsidR="009866B1" w:rsidRDefault="009866B1" w:rsidP="009866B1">
      <w:pPr>
        <w:rPr>
          <w:b/>
          <w:lang w:val="en"/>
        </w:rPr>
      </w:pPr>
    </w:p>
    <w:p w14:paraId="733CECB4" w14:textId="0404F0FD" w:rsidR="00A21526" w:rsidRPr="00BE6FB3" w:rsidRDefault="00A21526" w:rsidP="00A21526">
      <w:pPr>
        <w:pStyle w:val="Heading1"/>
      </w:pPr>
      <w:bookmarkStart w:id="20" w:name="_Toc74735612"/>
      <w:r>
        <w:t>Pay Gap - Religion</w:t>
      </w:r>
      <w:bookmarkEnd w:id="20"/>
    </w:p>
    <w:p w14:paraId="7F1285F2" w14:textId="77777777" w:rsidR="009866B1" w:rsidRDefault="009866B1" w:rsidP="009866B1">
      <w:pPr>
        <w:rPr>
          <w:noProof/>
        </w:rPr>
      </w:pPr>
    </w:p>
    <w:p w14:paraId="04A97EA4" w14:textId="77777777" w:rsidR="009866B1" w:rsidRDefault="009866B1" w:rsidP="009866B1">
      <w:pPr>
        <w:rPr>
          <w:b/>
          <w:lang w:val="en"/>
        </w:rPr>
      </w:pPr>
      <w:r w:rsidRPr="000F6828">
        <w:rPr>
          <w:noProof/>
        </w:rPr>
        <w:drawing>
          <wp:inline distT="0" distB="0" distL="0" distR="0" wp14:anchorId="1C332027" wp14:editId="70653276">
            <wp:extent cx="4051300" cy="2216150"/>
            <wp:effectExtent l="0" t="0" r="6350" b="0"/>
            <wp:docPr id="824" name="Picture 8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 name="Picture 824">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051300" cy="2216150"/>
                    </a:xfrm>
                    <a:prstGeom prst="rect">
                      <a:avLst/>
                    </a:prstGeom>
                    <a:noFill/>
                    <a:ln>
                      <a:noFill/>
                    </a:ln>
                  </pic:spPr>
                </pic:pic>
              </a:graphicData>
            </a:graphic>
          </wp:inline>
        </w:drawing>
      </w:r>
    </w:p>
    <w:p w14:paraId="756C1871" w14:textId="77777777" w:rsidR="009866B1" w:rsidRDefault="009866B1" w:rsidP="009866B1">
      <w:pPr>
        <w:rPr>
          <w:b/>
          <w:lang w:val="en"/>
        </w:rPr>
      </w:pPr>
    </w:p>
    <w:p w14:paraId="3144210F" w14:textId="0182D316" w:rsidR="00A21526" w:rsidRPr="00BE6FB3" w:rsidRDefault="00A21526" w:rsidP="00A21526">
      <w:pPr>
        <w:pStyle w:val="Heading1"/>
      </w:pPr>
      <w:bookmarkStart w:id="21" w:name="_Toc74735613"/>
      <w:r>
        <w:lastRenderedPageBreak/>
        <w:t>Pay Gap - Age</w:t>
      </w:r>
      <w:bookmarkEnd w:id="21"/>
    </w:p>
    <w:p w14:paraId="6B5BCB6F" w14:textId="77777777" w:rsidR="009866B1" w:rsidRDefault="009866B1" w:rsidP="009866B1">
      <w:pPr>
        <w:rPr>
          <w:noProof/>
        </w:rPr>
      </w:pPr>
    </w:p>
    <w:p w14:paraId="3B984CFF" w14:textId="77777777" w:rsidR="009866B1" w:rsidRPr="00A10636" w:rsidRDefault="009866B1" w:rsidP="009866B1">
      <w:pPr>
        <w:rPr>
          <w:lang w:val="en"/>
        </w:rPr>
      </w:pPr>
      <w:r w:rsidRPr="000F6828">
        <w:rPr>
          <w:noProof/>
        </w:rPr>
        <w:drawing>
          <wp:inline distT="0" distB="0" distL="0" distR="0" wp14:anchorId="754DBED7" wp14:editId="429F468D">
            <wp:extent cx="4051300" cy="2971800"/>
            <wp:effectExtent l="0" t="0" r="6350" b="0"/>
            <wp:docPr id="825" name="Picture 8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 name="Picture 825">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051300" cy="2971800"/>
                    </a:xfrm>
                    <a:prstGeom prst="rect">
                      <a:avLst/>
                    </a:prstGeom>
                    <a:noFill/>
                    <a:ln>
                      <a:noFill/>
                    </a:ln>
                  </pic:spPr>
                </pic:pic>
              </a:graphicData>
            </a:graphic>
          </wp:inline>
        </w:drawing>
      </w:r>
    </w:p>
    <w:p w14:paraId="5CCEAD39" w14:textId="77777777" w:rsidR="009866B1" w:rsidRPr="009835EA" w:rsidRDefault="009866B1" w:rsidP="009866B1">
      <w:pPr>
        <w:jc w:val="center"/>
        <w:rPr>
          <w:lang w:val="en"/>
        </w:rPr>
      </w:pPr>
    </w:p>
    <w:p w14:paraId="7FD854B2" w14:textId="77777777" w:rsidR="009866B1" w:rsidRDefault="009866B1" w:rsidP="009866B1">
      <w:pPr>
        <w:jc w:val="center"/>
        <w:rPr>
          <w:b/>
          <w:lang w:val="en"/>
        </w:rPr>
      </w:pPr>
    </w:p>
    <w:p w14:paraId="29362D92" w14:textId="77777777" w:rsidR="009866B1" w:rsidRDefault="009866B1" w:rsidP="009866B1">
      <w:pPr>
        <w:rPr>
          <w:b/>
          <w:szCs w:val="20"/>
          <w:lang w:val="en-US" w:eastAsia="en-US"/>
        </w:rPr>
      </w:pPr>
      <w:r>
        <w:rPr>
          <w:b/>
          <w:szCs w:val="20"/>
          <w:lang w:val="en-US" w:eastAsia="en-US"/>
        </w:rPr>
        <w:br w:type="page"/>
      </w:r>
    </w:p>
    <w:p w14:paraId="1E7F0C17" w14:textId="77777777" w:rsidR="009866B1" w:rsidRDefault="009866B1" w:rsidP="009866B1">
      <w:pPr>
        <w:rPr>
          <w:b/>
          <w:lang w:val="en"/>
        </w:rPr>
      </w:pPr>
    </w:p>
    <w:p w14:paraId="12388BAD" w14:textId="14A045F6" w:rsidR="00A21526" w:rsidRPr="00BE6FB3" w:rsidRDefault="00A21526" w:rsidP="00A21526">
      <w:pPr>
        <w:pStyle w:val="Heading1"/>
        <w:jc w:val="center"/>
      </w:pPr>
      <w:bookmarkStart w:id="22" w:name="_Toc74735614"/>
      <w:r>
        <w:t>Understanding Gender Pay Gap Reporting</w:t>
      </w:r>
      <w:bookmarkEnd w:id="22"/>
    </w:p>
    <w:p w14:paraId="4DA2D1E8" w14:textId="77777777" w:rsidR="009866B1" w:rsidRPr="00E918C8" w:rsidRDefault="009866B1" w:rsidP="009866B1">
      <w:pPr>
        <w:rPr>
          <w:lang w:val="en"/>
        </w:rPr>
      </w:pPr>
    </w:p>
    <w:p w14:paraId="7A5B9203" w14:textId="77777777" w:rsidR="009866B1" w:rsidRPr="00E918C8" w:rsidRDefault="009866B1" w:rsidP="009866B1">
      <w:pPr>
        <w:rPr>
          <w:b/>
          <w:lang w:val="en"/>
        </w:rPr>
      </w:pPr>
      <w:r w:rsidRPr="00E918C8">
        <w:rPr>
          <w:b/>
          <w:lang w:val="en"/>
        </w:rPr>
        <w:t>What is gender pay gap reporting and what is being published?</w:t>
      </w:r>
    </w:p>
    <w:p w14:paraId="25FD6A0A" w14:textId="77777777" w:rsidR="009866B1" w:rsidRPr="00E918C8" w:rsidRDefault="009866B1" w:rsidP="009866B1">
      <w:pPr>
        <w:rPr>
          <w:b/>
          <w:lang w:val="en"/>
        </w:rPr>
      </w:pPr>
    </w:p>
    <w:p w14:paraId="05D9B94F" w14:textId="77777777" w:rsidR="009866B1" w:rsidRPr="00E918C8" w:rsidRDefault="009866B1" w:rsidP="009866B1">
      <w:pPr>
        <w:jc w:val="both"/>
        <w:rPr>
          <w:lang w:val="en"/>
        </w:rPr>
      </w:pPr>
      <w:r w:rsidRPr="00E918C8">
        <w:rPr>
          <w:lang w:val="en"/>
        </w:rPr>
        <w:t xml:space="preserve">All companies in Great Britain (but not Northern Ireland) with more than 250 employees are </w:t>
      </w:r>
      <w:r>
        <w:rPr>
          <w:lang w:val="en"/>
        </w:rPr>
        <w:t xml:space="preserve">required to </w:t>
      </w:r>
      <w:hyperlink r:id="rId44" w:history="1">
        <w:r w:rsidRPr="00E918C8">
          <w:rPr>
            <w:color w:val="0000FF"/>
            <w:u w:val="single"/>
            <w:lang w:val="en"/>
          </w:rPr>
          <w:t>report their gender pay gap</w:t>
        </w:r>
      </w:hyperlink>
      <w:r w:rsidRPr="00E918C8">
        <w:rPr>
          <w:lang w:val="en"/>
        </w:rPr>
        <w:t xml:space="preserve"> to the Government Equalities Office (GEO). Tower Hamlets Council also publish</w:t>
      </w:r>
      <w:r>
        <w:rPr>
          <w:lang w:val="en"/>
        </w:rPr>
        <w:t>es</w:t>
      </w:r>
      <w:r w:rsidRPr="00E918C8">
        <w:rPr>
          <w:lang w:val="en"/>
        </w:rPr>
        <w:t xml:space="preserve"> the information on its website. </w:t>
      </w:r>
    </w:p>
    <w:p w14:paraId="0CA6BD9B" w14:textId="77777777" w:rsidR="009866B1" w:rsidRPr="00E918C8" w:rsidRDefault="009866B1" w:rsidP="009866B1">
      <w:pPr>
        <w:jc w:val="both"/>
        <w:rPr>
          <w:lang w:val="en"/>
        </w:rPr>
      </w:pPr>
    </w:p>
    <w:p w14:paraId="73C495BC" w14:textId="77777777" w:rsidR="009866B1" w:rsidRPr="00E918C8" w:rsidRDefault="009866B1" w:rsidP="009866B1">
      <w:pPr>
        <w:jc w:val="both"/>
        <w:rPr>
          <w:lang w:val="en"/>
        </w:rPr>
      </w:pPr>
      <w:r w:rsidRPr="00E918C8">
        <w:rPr>
          <w:lang w:val="en"/>
        </w:rPr>
        <w:t>All publi</w:t>
      </w:r>
      <w:r>
        <w:rPr>
          <w:lang w:val="en"/>
        </w:rPr>
        <w:t>c bodies were first required to report by 31</w:t>
      </w:r>
      <w:r w:rsidRPr="00E918C8">
        <w:rPr>
          <w:lang w:val="en"/>
        </w:rPr>
        <w:t xml:space="preserve"> March 2018 and all companies by 4 April 2018. Companies will also publish details of the proportion of men and women in the company who receive bonuses and the breakdown of men and women in different pay quartiles.</w:t>
      </w:r>
    </w:p>
    <w:p w14:paraId="57B13080" w14:textId="77777777" w:rsidR="009866B1" w:rsidRPr="00E918C8" w:rsidRDefault="009866B1" w:rsidP="009866B1">
      <w:pPr>
        <w:jc w:val="both"/>
        <w:rPr>
          <w:lang w:val="en"/>
        </w:rPr>
      </w:pPr>
    </w:p>
    <w:p w14:paraId="439E8B39" w14:textId="77777777" w:rsidR="009866B1" w:rsidRPr="00E918C8" w:rsidRDefault="009866B1" w:rsidP="009866B1">
      <w:pPr>
        <w:jc w:val="both"/>
        <w:rPr>
          <w:lang w:val="en"/>
        </w:rPr>
      </w:pPr>
      <w:r w:rsidRPr="00E918C8">
        <w:rPr>
          <w:lang w:val="en"/>
        </w:rPr>
        <w:t>This brief guide to G</w:t>
      </w:r>
      <w:r>
        <w:rPr>
          <w:lang w:val="en"/>
        </w:rPr>
        <w:t>PG</w:t>
      </w:r>
      <w:r w:rsidRPr="00E918C8">
        <w:rPr>
          <w:lang w:val="en"/>
        </w:rPr>
        <w:t>R includes information about gender pay gap reporting throughout the whole of the country, rather than just about this council.</w:t>
      </w:r>
    </w:p>
    <w:p w14:paraId="344FD2B0" w14:textId="77777777" w:rsidR="009866B1" w:rsidRPr="00E918C8" w:rsidRDefault="009866B1" w:rsidP="009866B1">
      <w:pPr>
        <w:jc w:val="both"/>
        <w:rPr>
          <w:lang w:val="en"/>
        </w:rPr>
      </w:pPr>
    </w:p>
    <w:p w14:paraId="755280A0" w14:textId="77777777" w:rsidR="009866B1" w:rsidRPr="00E918C8" w:rsidRDefault="009866B1" w:rsidP="009866B1">
      <w:pPr>
        <w:jc w:val="both"/>
        <w:rPr>
          <w:b/>
          <w:lang w:val="en"/>
        </w:rPr>
      </w:pPr>
      <w:r w:rsidRPr="00E918C8">
        <w:rPr>
          <w:b/>
          <w:lang w:val="en"/>
        </w:rPr>
        <w:t>What is the gender pay gap?</w:t>
      </w:r>
    </w:p>
    <w:p w14:paraId="791D8065" w14:textId="77777777" w:rsidR="009866B1" w:rsidRPr="00E918C8" w:rsidRDefault="009866B1" w:rsidP="009866B1">
      <w:pPr>
        <w:jc w:val="both"/>
        <w:rPr>
          <w:b/>
          <w:lang w:val="en"/>
        </w:rPr>
      </w:pPr>
    </w:p>
    <w:p w14:paraId="7BD38FB5" w14:textId="77777777" w:rsidR="009866B1" w:rsidRPr="00E918C8" w:rsidRDefault="009866B1" w:rsidP="009866B1">
      <w:pPr>
        <w:jc w:val="both"/>
        <w:rPr>
          <w:lang w:val="en"/>
        </w:rPr>
      </w:pPr>
      <w:r w:rsidRPr="00E918C8">
        <w:rPr>
          <w:lang w:val="en"/>
        </w:rPr>
        <w:t xml:space="preserve">The gender pay gap is the difference between the average hourly earnings of men and women. About 9,000 companies and public bodies </w:t>
      </w:r>
      <w:r>
        <w:rPr>
          <w:lang w:val="en"/>
        </w:rPr>
        <w:t xml:space="preserve">were required to </w:t>
      </w:r>
      <w:r w:rsidRPr="00E918C8">
        <w:rPr>
          <w:lang w:val="en"/>
        </w:rPr>
        <w:t>report the difference in both mean and median hourly earnings and bonus payments. The figure is expressed as a proportion of men’s earnings.</w:t>
      </w:r>
    </w:p>
    <w:p w14:paraId="7E3D1E0B" w14:textId="77777777" w:rsidR="009866B1" w:rsidRPr="00E918C8" w:rsidRDefault="009866B1" w:rsidP="009866B1">
      <w:pPr>
        <w:jc w:val="both"/>
        <w:rPr>
          <w:lang w:val="en"/>
        </w:rPr>
      </w:pPr>
    </w:p>
    <w:p w14:paraId="09B67F9D" w14:textId="77777777" w:rsidR="009866B1" w:rsidRPr="00E918C8" w:rsidRDefault="009866B1" w:rsidP="009866B1">
      <w:pPr>
        <w:jc w:val="both"/>
        <w:rPr>
          <w:lang w:val="en"/>
        </w:rPr>
      </w:pPr>
      <w:r w:rsidRPr="00E918C8">
        <w:rPr>
          <w:lang w:val="en"/>
        </w:rPr>
        <w:t>According to the ONS (Office for National Statistics</w:t>
      </w:r>
      <w:proofErr w:type="gramStart"/>
      <w:r w:rsidRPr="00E918C8">
        <w:rPr>
          <w:lang w:val="en"/>
        </w:rPr>
        <w:t>) ,</w:t>
      </w:r>
      <w:proofErr w:type="gramEnd"/>
      <w:r w:rsidRPr="00E918C8">
        <w:rPr>
          <w:lang w:val="en"/>
        </w:rPr>
        <w:t xml:space="preserve"> the gap between what UK male and female workers earn – based on median hourly earnings for full-time workers – fell to 9.1% in April 2017, from 9.4% a year earlier. It was 17.4% in 1997 when the ONS first collected the data. </w:t>
      </w:r>
    </w:p>
    <w:p w14:paraId="394A6800" w14:textId="77777777" w:rsidR="009866B1" w:rsidRPr="00E918C8" w:rsidRDefault="009866B1" w:rsidP="009866B1">
      <w:pPr>
        <w:jc w:val="both"/>
        <w:rPr>
          <w:lang w:val="en"/>
        </w:rPr>
      </w:pPr>
    </w:p>
    <w:p w14:paraId="7684AA27" w14:textId="77777777" w:rsidR="009866B1" w:rsidRPr="00E918C8" w:rsidRDefault="009866B1" w:rsidP="009866B1">
      <w:pPr>
        <w:jc w:val="both"/>
        <w:rPr>
          <w:lang w:val="en"/>
        </w:rPr>
      </w:pPr>
      <w:r w:rsidRPr="00E918C8">
        <w:rPr>
          <w:lang w:val="en"/>
        </w:rPr>
        <w:t xml:space="preserve">The mean gender pay gap is </w:t>
      </w:r>
      <w:proofErr w:type="gramStart"/>
      <w:r w:rsidRPr="00E918C8">
        <w:rPr>
          <w:lang w:val="en"/>
        </w:rPr>
        <w:t>14.1%, and</w:t>
      </w:r>
      <w:proofErr w:type="gramEnd"/>
      <w:r w:rsidRPr="00E918C8">
        <w:rPr>
          <w:lang w:val="en"/>
        </w:rPr>
        <w:t xml:space="preserve"> has been stuck at the same level for three years. When all workers, full and part-time, are included, the gap increases to 17.4% for median earnings and 18.4% for mean earnings. Part-time workers are included in the reporting of the gender pay gap – so this is national equivalent figure.</w:t>
      </w:r>
    </w:p>
    <w:p w14:paraId="5A80986C" w14:textId="77777777" w:rsidR="009866B1" w:rsidRPr="00E918C8" w:rsidRDefault="009866B1" w:rsidP="009866B1">
      <w:pPr>
        <w:jc w:val="both"/>
        <w:rPr>
          <w:lang w:val="en"/>
        </w:rPr>
      </w:pPr>
    </w:p>
    <w:p w14:paraId="126443A0" w14:textId="77777777" w:rsidR="009866B1" w:rsidRPr="00E918C8" w:rsidRDefault="009866B1" w:rsidP="009866B1">
      <w:pPr>
        <w:jc w:val="both"/>
        <w:rPr>
          <w:b/>
          <w:lang w:val="en"/>
        </w:rPr>
      </w:pPr>
      <w:r w:rsidRPr="00E918C8">
        <w:rPr>
          <w:b/>
          <w:lang w:val="en"/>
        </w:rPr>
        <w:t>What’s the difference between the mean and the median figures?</w:t>
      </w:r>
    </w:p>
    <w:p w14:paraId="2B83032E" w14:textId="77777777" w:rsidR="009866B1" w:rsidRPr="00E918C8" w:rsidRDefault="009866B1" w:rsidP="009866B1">
      <w:pPr>
        <w:jc w:val="both"/>
        <w:rPr>
          <w:b/>
          <w:lang w:val="en"/>
        </w:rPr>
      </w:pPr>
    </w:p>
    <w:p w14:paraId="5C1DBC13" w14:textId="77777777" w:rsidR="009866B1" w:rsidRPr="00E918C8" w:rsidRDefault="009866B1" w:rsidP="009866B1">
      <w:pPr>
        <w:jc w:val="both"/>
        <w:rPr>
          <w:lang w:val="en"/>
        </w:rPr>
      </w:pPr>
      <w:r w:rsidRPr="00E918C8">
        <w:rPr>
          <w:lang w:val="en"/>
        </w:rPr>
        <w:t>The mean, commonly known as the average, is calculated when you add the wages of all employees and divide the figure by the number of employees.</w:t>
      </w:r>
    </w:p>
    <w:p w14:paraId="7BC4FFDD" w14:textId="77777777" w:rsidR="009866B1" w:rsidRPr="00E918C8" w:rsidRDefault="009866B1" w:rsidP="009866B1">
      <w:pPr>
        <w:jc w:val="both"/>
        <w:rPr>
          <w:lang w:val="en"/>
        </w:rPr>
      </w:pPr>
    </w:p>
    <w:p w14:paraId="4F98AEC1" w14:textId="77777777" w:rsidR="009866B1" w:rsidRPr="00E918C8" w:rsidRDefault="009866B1" w:rsidP="009866B1">
      <w:pPr>
        <w:jc w:val="both"/>
        <w:rPr>
          <w:lang w:val="en"/>
        </w:rPr>
      </w:pPr>
      <w:r w:rsidRPr="00E918C8">
        <w:rPr>
          <w:lang w:val="en"/>
        </w:rPr>
        <w:t>The mean gender pay gap is the difference between mean male pay and mean female pay. For example, if the hourly gender pay gap at a company is 32%, then for every £100 earned by a man a woman would earn £68.</w:t>
      </w:r>
    </w:p>
    <w:p w14:paraId="2F750A7D" w14:textId="77777777" w:rsidR="009866B1" w:rsidRPr="00E918C8" w:rsidRDefault="009866B1" w:rsidP="009866B1">
      <w:pPr>
        <w:jc w:val="both"/>
        <w:rPr>
          <w:lang w:val="en"/>
        </w:rPr>
      </w:pPr>
    </w:p>
    <w:p w14:paraId="38203839" w14:textId="77777777" w:rsidR="009866B1" w:rsidRPr="00E918C8" w:rsidRDefault="009866B1" w:rsidP="009866B1">
      <w:pPr>
        <w:jc w:val="both"/>
        <w:rPr>
          <w:lang w:val="en"/>
        </w:rPr>
      </w:pPr>
      <w:r w:rsidRPr="00E918C8">
        <w:rPr>
          <w:lang w:val="en"/>
        </w:rPr>
        <w:t>The median is the figure that falls in the middle of a range when everyone’s wages are lined up from smallest to largest. The median gap is the difference between the employee in the middle of the range of male wages and the middle employee in the range of female wages.</w:t>
      </w:r>
    </w:p>
    <w:p w14:paraId="4719C23E" w14:textId="77777777" w:rsidR="009866B1" w:rsidRPr="00E918C8" w:rsidRDefault="009866B1" w:rsidP="009866B1">
      <w:pPr>
        <w:rPr>
          <w:lang w:val="en"/>
        </w:rPr>
      </w:pPr>
    </w:p>
    <w:p w14:paraId="423D8EB4" w14:textId="77777777" w:rsidR="009866B1" w:rsidRPr="00E918C8" w:rsidRDefault="009866B1" w:rsidP="009866B1">
      <w:pPr>
        <w:jc w:val="both"/>
        <w:rPr>
          <w:lang w:val="en"/>
        </w:rPr>
      </w:pPr>
      <w:r w:rsidRPr="00E918C8">
        <w:rPr>
          <w:lang w:val="en"/>
        </w:rPr>
        <w:t>The median is typically a more representative figure as the mean can be skewed by a handful of highly paid employees. A large difference between the mean and the median can be indicative of inequality at either end of the pay spectrum. However, usually the inequality is most marked at the top end of the pay scale.</w:t>
      </w:r>
    </w:p>
    <w:p w14:paraId="4E98627C" w14:textId="77777777" w:rsidR="009866B1" w:rsidRPr="00E918C8" w:rsidRDefault="009866B1" w:rsidP="009866B1">
      <w:pPr>
        <w:jc w:val="both"/>
        <w:rPr>
          <w:lang w:val="en"/>
        </w:rPr>
      </w:pPr>
    </w:p>
    <w:p w14:paraId="470719BF" w14:textId="77777777" w:rsidR="009866B1" w:rsidRPr="00E918C8" w:rsidRDefault="009866B1" w:rsidP="009866B1">
      <w:pPr>
        <w:jc w:val="both"/>
        <w:rPr>
          <w:b/>
          <w:lang w:val="en"/>
        </w:rPr>
      </w:pPr>
      <w:r w:rsidRPr="00E918C8">
        <w:rPr>
          <w:b/>
          <w:lang w:val="en"/>
        </w:rPr>
        <w:t>Does the method of calculation affect the figures?</w:t>
      </w:r>
    </w:p>
    <w:p w14:paraId="76738109" w14:textId="77777777" w:rsidR="009866B1" w:rsidRPr="00E918C8" w:rsidRDefault="009866B1" w:rsidP="009866B1">
      <w:pPr>
        <w:jc w:val="both"/>
        <w:rPr>
          <w:lang w:val="en"/>
        </w:rPr>
      </w:pPr>
    </w:p>
    <w:p w14:paraId="482A2F81" w14:textId="77777777" w:rsidR="009866B1" w:rsidRPr="00E918C8" w:rsidRDefault="009866B1" w:rsidP="009866B1">
      <w:pPr>
        <w:jc w:val="both"/>
        <w:rPr>
          <w:lang w:val="en"/>
        </w:rPr>
      </w:pPr>
      <w:r w:rsidRPr="00E918C8">
        <w:rPr>
          <w:lang w:val="en"/>
        </w:rPr>
        <w:t xml:space="preserve">Yes, the way the gender pay gap is calculated does affect how the gap is represented. As the gender pay gap is reported as a proportion of men’s earnings it can appear to </w:t>
      </w:r>
      <w:proofErr w:type="spellStart"/>
      <w:r w:rsidRPr="00E918C8">
        <w:rPr>
          <w:lang w:val="en"/>
        </w:rPr>
        <w:t>minimise</w:t>
      </w:r>
      <w:proofErr w:type="spellEnd"/>
      <w:r w:rsidRPr="00E918C8">
        <w:rPr>
          <w:lang w:val="en"/>
        </w:rPr>
        <w:t xml:space="preserve"> the gap from a female employee’s perspective.</w:t>
      </w:r>
    </w:p>
    <w:p w14:paraId="156D3DCF" w14:textId="77777777" w:rsidR="009866B1" w:rsidRPr="00E918C8" w:rsidRDefault="009866B1" w:rsidP="009866B1">
      <w:pPr>
        <w:jc w:val="both"/>
        <w:rPr>
          <w:lang w:val="en"/>
        </w:rPr>
      </w:pPr>
    </w:p>
    <w:p w14:paraId="1AE8EECA" w14:textId="77777777" w:rsidR="009866B1" w:rsidRPr="00E918C8" w:rsidRDefault="009866B1" w:rsidP="009866B1">
      <w:pPr>
        <w:jc w:val="both"/>
        <w:rPr>
          <w:lang w:val="en"/>
        </w:rPr>
      </w:pPr>
      <w:r w:rsidRPr="00E918C8">
        <w:rPr>
          <w:lang w:val="en"/>
        </w:rPr>
        <w:t xml:space="preserve">For example, where the pay gap is 50% this means that men’s pay is double that of their female co-workers. </w:t>
      </w:r>
    </w:p>
    <w:p w14:paraId="751D84E2" w14:textId="77777777" w:rsidR="009866B1" w:rsidRPr="00E918C8" w:rsidRDefault="009866B1" w:rsidP="009866B1">
      <w:pPr>
        <w:jc w:val="both"/>
        <w:rPr>
          <w:lang w:val="en"/>
        </w:rPr>
      </w:pPr>
    </w:p>
    <w:p w14:paraId="087FD993" w14:textId="77777777" w:rsidR="009866B1" w:rsidRPr="00E918C8" w:rsidRDefault="009866B1" w:rsidP="009866B1">
      <w:pPr>
        <w:jc w:val="both"/>
        <w:rPr>
          <w:b/>
          <w:lang w:val="en"/>
        </w:rPr>
      </w:pPr>
      <w:r w:rsidRPr="00E918C8">
        <w:rPr>
          <w:b/>
          <w:lang w:val="en"/>
        </w:rPr>
        <w:t>Is the data reliable?</w:t>
      </w:r>
    </w:p>
    <w:p w14:paraId="2BCA9F77" w14:textId="77777777" w:rsidR="009866B1" w:rsidRPr="00E918C8" w:rsidRDefault="009866B1" w:rsidP="009866B1">
      <w:pPr>
        <w:jc w:val="both"/>
        <w:rPr>
          <w:b/>
          <w:lang w:val="en"/>
        </w:rPr>
      </w:pPr>
    </w:p>
    <w:p w14:paraId="17546183" w14:textId="77777777" w:rsidR="009866B1" w:rsidRPr="00E918C8" w:rsidRDefault="009866B1" w:rsidP="009866B1">
      <w:pPr>
        <w:jc w:val="both"/>
        <w:rPr>
          <w:lang w:val="en"/>
        </w:rPr>
      </w:pPr>
      <w:r w:rsidRPr="00E918C8">
        <w:rPr>
          <w:lang w:val="en"/>
        </w:rPr>
        <w:t xml:space="preserve">The figures are reported to the </w:t>
      </w:r>
      <w:proofErr w:type="gramStart"/>
      <w:r w:rsidRPr="00E918C8">
        <w:rPr>
          <w:lang w:val="en"/>
        </w:rPr>
        <w:t>GEO</w:t>
      </w:r>
      <w:proofErr w:type="gramEnd"/>
      <w:r w:rsidRPr="00E918C8">
        <w:rPr>
          <w:lang w:val="en"/>
        </w:rPr>
        <w:t xml:space="preserve"> but it is up to the individual companies and public bodies to calculate their own gender pay gaps. Tower Hamlets has taken great care to ensure that the calculations are accurate and in line with the legislative requirements.</w:t>
      </w:r>
    </w:p>
    <w:p w14:paraId="1B2DAACB" w14:textId="77777777" w:rsidR="009866B1" w:rsidRPr="00E918C8" w:rsidRDefault="009866B1" w:rsidP="009866B1">
      <w:pPr>
        <w:jc w:val="both"/>
        <w:rPr>
          <w:lang w:val="en"/>
        </w:rPr>
      </w:pPr>
    </w:p>
    <w:p w14:paraId="41FDFD2C" w14:textId="77777777" w:rsidR="009866B1" w:rsidRPr="00E918C8" w:rsidRDefault="009866B1" w:rsidP="009866B1">
      <w:pPr>
        <w:jc w:val="both"/>
        <w:rPr>
          <w:b/>
          <w:lang w:val="en"/>
        </w:rPr>
      </w:pPr>
      <w:r w:rsidRPr="00E918C8">
        <w:rPr>
          <w:b/>
          <w:lang w:val="en"/>
        </w:rPr>
        <w:t>Does it mean women are being paid less than men in the same roles?</w:t>
      </w:r>
    </w:p>
    <w:p w14:paraId="47E64924" w14:textId="77777777" w:rsidR="009866B1" w:rsidRPr="00E918C8" w:rsidRDefault="009866B1" w:rsidP="009866B1">
      <w:pPr>
        <w:jc w:val="both"/>
        <w:rPr>
          <w:lang w:val="en"/>
        </w:rPr>
      </w:pPr>
    </w:p>
    <w:p w14:paraId="6890C0D8" w14:textId="77777777" w:rsidR="009866B1" w:rsidRPr="00E918C8" w:rsidRDefault="009866B1" w:rsidP="009866B1">
      <w:pPr>
        <w:jc w:val="both"/>
        <w:rPr>
          <w:lang w:val="en"/>
        </w:rPr>
      </w:pPr>
      <w:r>
        <w:rPr>
          <w:lang w:val="en"/>
        </w:rPr>
        <w:t>In general terms t</w:t>
      </w:r>
      <w:r w:rsidRPr="00E918C8">
        <w:rPr>
          <w:lang w:val="en"/>
        </w:rPr>
        <w:t xml:space="preserve">hey may be, but the data gathered by the GEO does not tell us this. The data gathered is a relatively blunt tool and only tells us the overall gender gap, as well as the bonus pay gap and the proportion of men and women in each quartile of the pay structure of the company. </w:t>
      </w:r>
      <w:r>
        <w:rPr>
          <w:lang w:val="en"/>
        </w:rPr>
        <w:t xml:space="preserve">Tower Hamlets uses a job evaluation system whereby all posts have a detailed job description, with the grade of the post formally evaluated by a joint panel of Human Resources and the council’s </w:t>
      </w:r>
      <w:proofErr w:type="spellStart"/>
      <w:r>
        <w:rPr>
          <w:lang w:val="en"/>
        </w:rPr>
        <w:t>recognised</w:t>
      </w:r>
      <w:proofErr w:type="spellEnd"/>
      <w:r>
        <w:rPr>
          <w:lang w:val="en"/>
        </w:rPr>
        <w:t xml:space="preserve"> trade </w:t>
      </w:r>
      <w:r>
        <w:rPr>
          <w:lang w:val="en"/>
        </w:rPr>
        <w:lastRenderedPageBreak/>
        <w:t>unions. This process means that equivalent work is paid at an equivalent rate regardless of gender.</w:t>
      </w:r>
    </w:p>
    <w:p w14:paraId="14430559" w14:textId="77777777" w:rsidR="009866B1" w:rsidRPr="00E918C8" w:rsidRDefault="009866B1" w:rsidP="009866B1">
      <w:pPr>
        <w:jc w:val="both"/>
        <w:rPr>
          <w:lang w:val="en"/>
        </w:rPr>
      </w:pPr>
    </w:p>
    <w:p w14:paraId="6A30E9DE" w14:textId="77777777" w:rsidR="009866B1" w:rsidRPr="00E918C8" w:rsidRDefault="009866B1" w:rsidP="009866B1">
      <w:pPr>
        <w:jc w:val="both"/>
        <w:rPr>
          <w:b/>
          <w:lang w:val="en"/>
        </w:rPr>
      </w:pPr>
      <w:r w:rsidRPr="00E918C8">
        <w:rPr>
          <w:b/>
          <w:lang w:val="en"/>
        </w:rPr>
        <w:t>Isn’t it illegal to pay women less than men?</w:t>
      </w:r>
    </w:p>
    <w:p w14:paraId="7188CEE0" w14:textId="77777777" w:rsidR="009866B1" w:rsidRPr="00E918C8" w:rsidRDefault="009866B1" w:rsidP="009866B1">
      <w:pPr>
        <w:jc w:val="both"/>
        <w:rPr>
          <w:lang w:val="en"/>
        </w:rPr>
      </w:pPr>
    </w:p>
    <w:p w14:paraId="2875506D" w14:textId="77777777" w:rsidR="009866B1" w:rsidRPr="00E918C8" w:rsidRDefault="009866B1" w:rsidP="009866B1">
      <w:pPr>
        <w:jc w:val="both"/>
        <w:rPr>
          <w:lang w:val="en"/>
        </w:rPr>
      </w:pPr>
      <w:r>
        <w:rPr>
          <w:lang w:val="en"/>
        </w:rPr>
        <w:t>Yes, and it has been for 49</w:t>
      </w:r>
      <w:r w:rsidRPr="00E918C8">
        <w:rPr>
          <w:lang w:val="en"/>
        </w:rPr>
        <w:t xml:space="preserve"> years. Under the Equal Pay Act 1970, and more recently, the Equality Act 2010, it is against the law to pay people performing the same role or “work of equivalent value” differently because of their gender. This applies to all employers regardless of size. </w:t>
      </w:r>
    </w:p>
    <w:p w14:paraId="379B328D" w14:textId="77777777" w:rsidR="009866B1" w:rsidRPr="00E918C8" w:rsidRDefault="009866B1" w:rsidP="009866B1">
      <w:pPr>
        <w:jc w:val="both"/>
        <w:rPr>
          <w:lang w:val="en"/>
        </w:rPr>
      </w:pPr>
    </w:p>
    <w:p w14:paraId="57EF139A" w14:textId="77777777" w:rsidR="009866B1" w:rsidRPr="00E918C8" w:rsidRDefault="009866B1" w:rsidP="009866B1">
      <w:pPr>
        <w:jc w:val="both"/>
        <w:rPr>
          <w:b/>
          <w:bCs/>
          <w:lang w:val="en"/>
        </w:rPr>
      </w:pPr>
      <w:r w:rsidRPr="00E918C8">
        <w:rPr>
          <w:b/>
          <w:bCs/>
          <w:lang w:val="en"/>
        </w:rPr>
        <w:t>What will happen if companies don’t report?</w:t>
      </w:r>
    </w:p>
    <w:p w14:paraId="09CFE69F" w14:textId="77777777" w:rsidR="009866B1" w:rsidRPr="00E918C8" w:rsidRDefault="009866B1" w:rsidP="009866B1">
      <w:pPr>
        <w:jc w:val="both"/>
        <w:rPr>
          <w:lang w:val="en"/>
        </w:rPr>
      </w:pPr>
    </w:p>
    <w:p w14:paraId="07CF15EA" w14:textId="77777777" w:rsidR="009866B1" w:rsidRPr="00E918C8" w:rsidRDefault="009866B1" w:rsidP="009866B1">
      <w:pPr>
        <w:jc w:val="both"/>
        <w:rPr>
          <w:lang w:val="en"/>
        </w:rPr>
      </w:pPr>
      <w:r w:rsidRPr="00E918C8">
        <w:rPr>
          <w:lang w:val="en"/>
        </w:rPr>
        <w:t xml:space="preserve">The Equality and Human Rights Commission (EHRC) is responsible for ensuring employers publish their gender pay gap. The </w:t>
      </w:r>
      <w:hyperlink r:id="rId45" w:history="1">
        <w:r w:rsidRPr="00E918C8">
          <w:rPr>
            <w:color w:val="0000FF"/>
            <w:u w:val="single"/>
            <w:lang w:val="en"/>
          </w:rPr>
          <w:t xml:space="preserve">EHRC </w:t>
        </w:r>
      </w:hyperlink>
      <w:r w:rsidRPr="00E918C8">
        <w:rPr>
          <w:lang w:val="en"/>
        </w:rPr>
        <w:t>says it will approach employers informally at first if they have not published by the deadline of 4 April, but businesses could ultimately face “unlimited fines and convictions”.</w:t>
      </w:r>
    </w:p>
    <w:p w14:paraId="2E8875AB" w14:textId="77777777" w:rsidR="009866B1" w:rsidRDefault="009866B1" w:rsidP="009866B1">
      <w:pPr>
        <w:rPr>
          <w:lang w:val="en"/>
        </w:rPr>
      </w:pPr>
    </w:p>
    <w:p w14:paraId="4416FBC9" w14:textId="77777777" w:rsidR="009866B1" w:rsidRPr="00E918C8" w:rsidRDefault="009866B1" w:rsidP="009866B1">
      <w:pPr>
        <w:rPr>
          <w:lang w:val="en"/>
        </w:rPr>
      </w:pPr>
    </w:p>
    <w:p w14:paraId="40C61F9E" w14:textId="77777777" w:rsidR="009866B1" w:rsidRPr="00E918C8" w:rsidRDefault="009866B1" w:rsidP="009866B1">
      <w:pPr>
        <w:rPr>
          <w:b/>
          <w:bCs/>
          <w:lang w:val="en"/>
        </w:rPr>
      </w:pPr>
      <w:r w:rsidRPr="00E918C8">
        <w:rPr>
          <w:b/>
          <w:bCs/>
          <w:lang w:val="en"/>
        </w:rPr>
        <w:t>Will companies be forced to close the gender pay gap?</w:t>
      </w:r>
    </w:p>
    <w:p w14:paraId="0BB7C2D3" w14:textId="77777777" w:rsidR="009866B1" w:rsidRPr="00E918C8" w:rsidRDefault="009866B1" w:rsidP="009866B1">
      <w:pPr>
        <w:rPr>
          <w:lang w:val="en"/>
        </w:rPr>
      </w:pPr>
    </w:p>
    <w:p w14:paraId="23B9C4A3" w14:textId="77777777" w:rsidR="009866B1" w:rsidRDefault="009866B1" w:rsidP="009866B1">
      <w:pPr>
        <w:jc w:val="both"/>
        <w:rPr>
          <w:lang w:val="en"/>
        </w:rPr>
      </w:pPr>
      <w:r w:rsidRPr="00E918C8">
        <w:rPr>
          <w:lang w:val="en"/>
        </w:rPr>
        <w:t>There are no plans to punish companies that have a wide gender pay gap, but the government has stated that it will publish sector-specific league tables, highlighting companies failing to address pay differences between men and women.</w:t>
      </w:r>
      <w:r>
        <w:rPr>
          <w:lang w:val="en"/>
        </w:rPr>
        <w:t xml:space="preserve"> </w:t>
      </w:r>
      <w:r w:rsidRPr="00E918C8">
        <w:rPr>
          <w:lang w:val="en"/>
        </w:rPr>
        <w:t xml:space="preserve">Greater pressure may come from companies’ own employees and scrutiny from competitors and in the media. </w:t>
      </w:r>
    </w:p>
    <w:p w14:paraId="28B96C98" w14:textId="77777777" w:rsidR="009866B1" w:rsidRDefault="009866B1" w:rsidP="009866B1">
      <w:pPr>
        <w:jc w:val="both"/>
        <w:rPr>
          <w:lang w:val="en"/>
        </w:rPr>
      </w:pPr>
    </w:p>
    <w:p w14:paraId="6C87D2B7" w14:textId="77777777" w:rsidR="009866B1" w:rsidRPr="00E918C8" w:rsidRDefault="009866B1" w:rsidP="009866B1">
      <w:pPr>
        <w:jc w:val="both"/>
        <w:rPr>
          <w:lang w:val="en"/>
        </w:rPr>
      </w:pPr>
      <w:r>
        <w:rPr>
          <w:lang w:val="en"/>
        </w:rPr>
        <w:t xml:space="preserve">The council has an equalities action plan and the analysis of the data in this report will be used to inform the plan. </w:t>
      </w:r>
    </w:p>
    <w:p w14:paraId="31ABABF8" w14:textId="77777777" w:rsidR="009866B1" w:rsidRPr="00E918C8" w:rsidRDefault="009866B1" w:rsidP="009866B1">
      <w:pPr>
        <w:jc w:val="both"/>
        <w:rPr>
          <w:lang w:val="en"/>
        </w:rPr>
      </w:pPr>
    </w:p>
    <w:p w14:paraId="21F11BBE" w14:textId="77777777" w:rsidR="009866B1" w:rsidRPr="00E918C8" w:rsidRDefault="009866B1" w:rsidP="009866B1">
      <w:pPr>
        <w:jc w:val="both"/>
        <w:rPr>
          <w:lang w:val="en"/>
        </w:rPr>
      </w:pPr>
    </w:p>
    <w:p w14:paraId="39C208E9" w14:textId="77777777" w:rsidR="009866B1" w:rsidRDefault="009866B1" w:rsidP="009866B1">
      <w:pPr>
        <w:jc w:val="both"/>
        <w:rPr>
          <w:sz w:val="20"/>
          <w:szCs w:val="20"/>
        </w:rPr>
      </w:pPr>
      <w:r>
        <w:rPr>
          <w:sz w:val="20"/>
          <w:szCs w:val="20"/>
        </w:rPr>
        <w:t>---------------------------------------------------------------------------------------------------------------------</w:t>
      </w:r>
    </w:p>
    <w:p w14:paraId="63DCB805" w14:textId="77777777" w:rsidR="009866B1" w:rsidRPr="00C456CE" w:rsidRDefault="009866B1" w:rsidP="009866B1">
      <w:pPr>
        <w:pStyle w:val="Default"/>
        <w:jc w:val="both"/>
        <w:rPr>
          <w:rFonts w:ascii="Arial" w:hAnsi="Arial" w:cs="Arial"/>
          <w:color w:val="auto"/>
          <w:sz w:val="20"/>
          <w:szCs w:val="20"/>
        </w:rPr>
      </w:pPr>
      <w:r w:rsidRPr="00C456CE">
        <w:rPr>
          <w:rFonts w:ascii="Arial" w:hAnsi="Arial" w:cs="Arial"/>
          <w:color w:val="auto"/>
          <w:sz w:val="20"/>
          <w:szCs w:val="20"/>
        </w:rPr>
        <w:t>The Understanding Gender Pay Gap Reporting section of this document is ba</w:t>
      </w:r>
      <w:r w:rsidRPr="00E918C8">
        <w:rPr>
          <w:rFonts w:ascii="Arial" w:hAnsi="Arial" w:cs="Arial"/>
          <w:color w:val="auto"/>
          <w:sz w:val="20"/>
          <w:szCs w:val="20"/>
        </w:rPr>
        <w:t>sed upon a Guardian Newspaper article published on 28th February 2018</w:t>
      </w:r>
    </w:p>
    <w:p w14:paraId="258C8ECE" w14:textId="77777777" w:rsidR="009866B1" w:rsidRDefault="009866B1" w:rsidP="009866B1">
      <w:pPr>
        <w:pStyle w:val="Default"/>
        <w:jc w:val="both"/>
        <w:rPr>
          <w:rFonts w:ascii="Arial" w:hAnsi="Arial" w:cs="Arial"/>
          <w:color w:val="auto"/>
        </w:rPr>
      </w:pPr>
    </w:p>
    <w:p w14:paraId="1C4F3966" w14:textId="77777777" w:rsidR="009866B1" w:rsidRDefault="009866B1" w:rsidP="009866B1">
      <w:pPr>
        <w:pStyle w:val="Default"/>
        <w:jc w:val="both"/>
        <w:rPr>
          <w:rFonts w:ascii="Arial" w:hAnsi="Arial" w:cs="Arial"/>
          <w:color w:val="auto"/>
          <w:sz w:val="20"/>
          <w:szCs w:val="20"/>
        </w:rPr>
      </w:pPr>
      <w:r w:rsidRPr="00272131">
        <w:rPr>
          <w:rFonts w:ascii="Arial" w:hAnsi="Arial" w:cs="Arial"/>
          <w:color w:val="auto"/>
          <w:sz w:val="20"/>
          <w:szCs w:val="20"/>
        </w:rPr>
        <w:t xml:space="preserve">The information supplied is in line with the reporting requirements detailed by </w:t>
      </w:r>
      <w:r>
        <w:rPr>
          <w:rFonts w:ascii="Arial" w:hAnsi="Arial" w:cs="Arial"/>
          <w:color w:val="auto"/>
          <w:sz w:val="20"/>
          <w:szCs w:val="20"/>
        </w:rPr>
        <w:t>ACAS</w:t>
      </w:r>
      <w:r w:rsidRPr="00272131">
        <w:rPr>
          <w:rFonts w:ascii="Arial" w:hAnsi="Arial" w:cs="Arial"/>
          <w:color w:val="auto"/>
          <w:sz w:val="20"/>
          <w:szCs w:val="20"/>
        </w:rPr>
        <w:t xml:space="preserve"> in their guidance to G</w:t>
      </w:r>
      <w:r>
        <w:rPr>
          <w:rFonts w:ascii="Arial" w:hAnsi="Arial" w:cs="Arial"/>
          <w:color w:val="auto"/>
          <w:sz w:val="20"/>
          <w:szCs w:val="20"/>
        </w:rPr>
        <w:t>D</w:t>
      </w:r>
      <w:r w:rsidRPr="00272131">
        <w:rPr>
          <w:rFonts w:ascii="Arial" w:hAnsi="Arial" w:cs="Arial"/>
          <w:color w:val="auto"/>
          <w:sz w:val="20"/>
          <w:szCs w:val="20"/>
        </w:rPr>
        <w:t>GR, available</w:t>
      </w:r>
      <w:r>
        <w:rPr>
          <w:rFonts w:ascii="Arial" w:hAnsi="Arial" w:cs="Arial"/>
          <w:color w:val="auto"/>
          <w:sz w:val="20"/>
          <w:szCs w:val="20"/>
        </w:rPr>
        <w:t xml:space="preserve"> </w:t>
      </w:r>
      <w:hyperlink r:id="rId46" w:history="1">
        <w:r w:rsidRPr="00BA58F7">
          <w:rPr>
            <w:rStyle w:val="Hyperlink"/>
            <w:sz w:val="20"/>
            <w:szCs w:val="20"/>
          </w:rPr>
          <w:t>here</w:t>
        </w:r>
      </w:hyperlink>
      <w:r w:rsidRPr="00272131">
        <w:rPr>
          <w:rFonts w:ascii="Arial" w:hAnsi="Arial" w:cs="Arial"/>
          <w:color w:val="auto"/>
          <w:sz w:val="20"/>
          <w:szCs w:val="20"/>
        </w:rPr>
        <w:t>.</w:t>
      </w:r>
    </w:p>
    <w:p w14:paraId="2659B940" w14:textId="77777777" w:rsidR="009866B1" w:rsidRPr="00272131" w:rsidRDefault="009866B1" w:rsidP="009866B1">
      <w:pPr>
        <w:pStyle w:val="Default"/>
        <w:jc w:val="both"/>
        <w:rPr>
          <w:rFonts w:ascii="Arial" w:hAnsi="Arial" w:cs="Arial"/>
          <w:color w:val="auto"/>
          <w:sz w:val="20"/>
          <w:szCs w:val="20"/>
        </w:rPr>
      </w:pPr>
    </w:p>
    <w:p w14:paraId="5B2492C2" w14:textId="77777777" w:rsidR="009866B1" w:rsidRDefault="009866B1" w:rsidP="009866B1">
      <w:pPr>
        <w:pStyle w:val="Default"/>
        <w:jc w:val="both"/>
        <w:rPr>
          <w:rFonts w:ascii="Arial" w:hAnsi="Arial" w:cs="Arial"/>
          <w:color w:val="auto"/>
          <w:sz w:val="20"/>
          <w:szCs w:val="20"/>
        </w:rPr>
      </w:pPr>
      <w:r>
        <w:rPr>
          <w:rFonts w:ascii="Arial" w:hAnsi="Arial" w:cs="Arial"/>
          <w:color w:val="auto"/>
          <w:sz w:val="20"/>
          <w:szCs w:val="20"/>
        </w:rPr>
        <w:t xml:space="preserve">Schools </w:t>
      </w:r>
      <w:r w:rsidRPr="00272131">
        <w:rPr>
          <w:rFonts w:ascii="Arial" w:hAnsi="Arial" w:cs="Arial"/>
          <w:color w:val="auto"/>
          <w:sz w:val="20"/>
          <w:szCs w:val="20"/>
        </w:rPr>
        <w:t xml:space="preserve">are </w:t>
      </w:r>
      <w:r>
        <w:rPr>
          <w:rFonts w:ascii="Arial" w:hAnsi="Arial" w:cs="Arial"/>
          <w:color w:val="auto"/>
          <w:sz w:val="20"/>
          <w:szCs w:val="20"/>
        </w:rPr>
        <w:t xml:space="preserve">not </w:t>
      </w:r>
      <w:r w:rsidRPr="00272131">
        <w:rPr>
          <w:rFonts w:ascii="Arial" w:hAnsi="Arial" w:cs="Arial"/>
          <w:color w:val="auto"/>
          <w:sz w:val="20"/>
          <w:szCs w:val="20"/>
        </w:rPr>
        <w:t>included in local authority gender pay reporting.</w:t>
      </w:r>
      <w:r>
        <w:rPr>
          <w:rFonts w:ascii="Arial" w:hAnsi="Arial" w:cs="Arial"/>
          <w:color w:val="auto"/>
          <w:sz w:val="20"/>
          <w:szCs w:val="20"/>
        </w:rPr>
        <w:t xml:space="preserve"> Those with more than 250 staff are required to provide information separately.</w:t>
      </w:r>
    </w:p>
    <w:p w14:paraId="251EF365" w14:textId="77777777" w:rsidR="009866B1" w:rsidRDefault="009866B1" w:rsidP="009866B1">
      <w:pPr>
        <w:pStyle w:val="Default"/>
        <w:jc w:val="both"/>
        <w:rPr>
          <w:rFonts w:ascii="Arial" w:hAnsi="Arial" w:cs="Arial"/>
          <w:color w:val="auto"/>
          <w:sz w:val="20"/>
          <w:szCs w:val="20"/>
        </w:rPr>
      </w:pPr>
    </w:p>
    <w:p w14:paraId="2F6C3825" w14:textId="77777777" w:rsidR="009866B1" w:rsidRDefault="009866B1" w:rsidP="009866B1">
      <w:pPr>
        <w:pStyle w:val="Default"/>
        <w:jc w:val="both"/>
        <w:rPr>
          <w:rFonts w:ascii="Arial" w:hAnsi="Arial" w:cs="Arial"/>
          <w:color w:val="auto"/>
          <w:sz w:val="20"/>
          <w:szCs w:val="20"/>
        </w:rPr>
      </w:pPr>
      <w:r>
        <w:rPr>
          <w:rFonts w:ascii="Arial" w:hAnsi="Arial" w:cs="Arial"/>
          <w:color w:val="auto"/>
          <w:sz w:val="20"/>
          <w:szCs w:val="20"/>
        </w:rPr>
        <w:lastRenderedPageBreak/>
        <w:t>In line with the legislation, the information relates to March 2018 and must be published on the council’s website and on a dedicated ‘.gov’ governmental website by the end of March 2019</w:t>
      </w:r>
    </w:p>
    <w:p w14:paraId="65B29DBC" w14:textId="77777777" w:rsidR="009866B1" w:rsidRDefault="009866B1" w:rsidP="009866B1">
      <w:pPr>
        <w:jc w:val="both"/>
        <w:rPr>
          <w:sz w:val="20"/>
          <w:szCs w:val="20"/>
        </w:rPr>
      </w:pPr>
      <w:r w:rsidRPr="00C9260F">
        <w:rPr>
          <w:sz w:val="20"/>
          <w:szCs w:val="20"/>
        </w:rPr>
        <w:t>To allow comparison, a number of London councils have adopted the s</w:t>
      </w:r>
      <w:r>
        <w:rPr>
          <w:sz w:val="20"/>
          <w:szCs w:val="20"/>
        </w:rPr>
        <w:t>imilar</w:t>
      </w:r>
      <w:r w:rsidRPr="00C9260F">
        <w:rPr>
          <w:sz w:val="20"/>
          <w:szCs w:val="20"/>
        </w:rPr>
        <w:t xml:space="preserve"> layout for providing information on the gender pay gap, and have also provided, in addition to the legal requirements, information on the ethnic minority (‘BAME’) and disabled people pay gaps.</w:t>
      </w:r>
    </w:p>
    <w:p w14:paraId="105A1B47" w14:textId="77777777" w:rsidR="009866B1" w:rsidRDefault="009866B1" w:rsidP="009866B1">
      <w:pPr>
        <w:rPr>
          <w:sz w:val="20"/>
          <w:szCs w:val="20"/>
        </w:rPr>
      </w:pPr>
    </w:p>
    <w:p w14:paraId="6BD52E6F" w14:textId="77777777" w:rsidR="009866B1" w:rsidRDefault="009866B1" w:rsidP="009866B1">
      <w:pPr>
        <w:rPr>
          <w:sz w:val="20"/>
          <w:szCs w:val="20"/>
        </w:rPr>
      </w:pPr>
    </w:p>
    <w:p w14:paraId="6C6348A4" w14:textId="77777777" w:rsidR="009866B1" w:rsidRDefault="009866B1" w:rsidP="009866B1">
      <w:pPr>
        <w:rPr>
          <w:sz w:val="20"/>
          <w:szCs w:val="20"/>
        </w:rPr>
      </w:pPr>
    </w:p>
    <w:p w14:paraId="37E6A035" w14:textId="77777777" w:rsidR="009866B1" w:rsidRDefault="009866B1" w:rsidP="009866B1">
      <w:pPr>
        <w:rPr>
          <w:sz w:val="20"/>
          <w:szCs w:val="20"/>
        </w:rPr>
      </w:pPr>
      <w:r>
        <w:rPr>
          <w:sz w:val="20"/>
          <w:szCs w:val="20"/>
        </w:rPr>
        <w:t>---------------------------------------------------------------------------------------------------------------------</w:t>
      </w:r>
    </w:p>
    <w:p w14:paraId="259CE8FF" w14:textId="77777777" w:rsidR="009866B1" w:rsidRPr="00C9260F" w:rsidRDefault="009866B1" w:rsidP="009866B1">
      <w:pPr>
        <w:rPr>
          <w:sz w:val="20"/>
          <w:szCs w:val="20"/>
        </w:rPr>
      </w:pPr>
    </w:p>
    <w:p w14:paraId="3D2BE8DC" w14:textId="77777777" w:rsidR="00101F8B" w:rsidRPr="00080CA2" w:rsidRDefault="00101F8B" w:rsidP="00101F8B"/>
    <w:sectPr w:rsidR="00101F8B" w:rsidRPr="00080CA2" w:rsidSect="00DC0596">
      <w:head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2C2F" w14:textId="77777777" w:rsidR="00BA63ED" w:rsidRDefault="00BA63ED" w:rsidP="00101F8B">
      <w:r>
        <w:separator/>
      </w:r>
    </w:p>
    <w:p w14:paraId="2C81D0F4" w14:textId="77777777" w:rsidR="00BA63ED" w:rsidRDefault="00BA63ED" w:rsidP="00101F8B"/>
    <w:p w14:paraId="0B39FE3B" w14:textId="77777777" w:rsidR="00BA63ED" w:rsidRDefault="00BA63ED" w:rsidP="00101F8B"/>
    <w:p w14:paraId="4ADACBE4" w14:textId="77777777" w:rsidR="00BA63ED" w:rsidRDefault="00BA63ED" w:rsidP="00101F8B"/>
    <w:p w14:paraId="46CCB4FB" w14:textId="77777777" w:rsidR="00BA63ED" w:rsidRDefault="00BA63ED" w:rsidP="00101F8B"/>
    <w:p w14:paraId="3647E224" w14:textId="77777777" w:rsidR="00BA63ED" w:rsidRDefault="00BA63ED" w:rsidP="00101F8B"/>
  </w:endnote>
  <w:endnote w:type="continuationSeparator" w:id="0">
    <w:p w14:paraId="748E3E32" w14:textId="77777777" w:rsidR="00BA63ED" w:rsidRDefault="00BA63ED" w:rsidP="00101F8B">
      <w:r>
        <w:continuationSeparator/>
      </w:r>
    </w:p>
    <w:p w14:paraId="0FF4F5FC" w14:textId="77777777" w:rsidR="00BA63ED" w:rsidRDefault="00BA63ED" w:rsidP="00101F8B"/>
    <w:p w14:paraId="438D74BA" w14:textId="77777777" w:rsidR="00BA63ED" w:rsidRDefault="00BA63ED" w:rsidP="00101F8B"/>
    <w:p w14:paraId="24C3D58B" w14:textId="77777777" w:rsidR="00BA63ED" w:rsidRDefault="00BA63ED" w:rsidP="00101F8B"/>
    <w:p w14:paraId="07E40466" w14:textId="77777777" w:rsidR="00BA63ED" w:rsidRDefault="00BA63ED" w:rsidP="00101F8B"/>
    <w:p w14:paraId="51897ACB" w14:textId="77777777" w:rsidR="00BA63ED" w:rsidRDefault="00BA63E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C13B" w14:textId="0CDF5CFF"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0-12-15T00:00:00Z">
        <w:dateFormat w:val="dd/MM/yyyy"/>
        <w:lid w:val="en-GB"/>
        <w:storeMappedDataAs w:val="dateTime"/>
        <w:calendar w:val="gregorian"/>
      </w:date>
    </w:sdtPr>
    <w:sdtEndPr/>
    <w:sdtContent>
      <w:p w14:paraId="0B17A5A9" w14:textId="63846FDA" w:rsidR="00114878" w:rsidRPr="00CC4CE1" w:rsidRDefault="00921AA7" w:rsidP="007C4F08">
        <w:pPr>
          <w:pStyle w:val="Headersfooters"/>
        </w:pPr>
        <w:r>
          <w:t>15/12/2020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41FDE" w14:textId="77777777" w:rsidR="00BA63ED" w:rsidRDefault="00BA63ED" w:rsidP="00101F8B">
      <w:r>
        <w:separator/>
      </w:r>
    </w:p>
    <w:p w14:paraId="7B775532" w14:textId="77777777" w:rsidR="00BA63ED" w:rsidRDefault="00BA63ED" w:rsidP="00101F8B"/>
    <w:p w14:paraId="2C0C5F4B" w14:textId="77777777" w:rsidR="00BA63ED" w:rsidRDefault="00BA63ED" w:rsidP="00101F8B"/>
    <w:p w14:paraId="71B08B19" w14:textId="77777777" w:rsidR="00BA63ED" w:rsidRDefault="00BA63ED" w:rsidP="00101F8B"/>
    <w:p w14:paraId="1CD52988" w14:textId="77777777" w:rsidR="00BA63ED" w:rsidRDefault="00BA63ED" w:rsidP="00101F8B"/>
    <w:p w14:paraId="38A70C2A" w14:textId="77777777" w:rsidR="00BA63ED" w:rsidRDefault="00BA63ED" w:rsidP="00101F8B"/>
  </w:footnote>
  <w:footnote w:type="continuationSeparator" w:id="0">
    <w:p w14:paraId="0C2586A5" w14:textId="77777777" w:rsidR="00BA63ED" w:rsidRDefault="00BA63ED" w:rsidP="00101F8B">
      <w:r>
        <w:continuationSeparator/>
      </w:r>
    </w:p>
    <w:p w14:paraId="16AB1E91" w14:textId="77777777" w:rsidR="00BA63ED" w:rsidRDefault="00BA63ED" w:rsidP="00101F8B"/>
    <w:p w14:paraId="3DC0641D" w14:textId="77777777" w:rsidR="00BA63ED" w:rsidRDefault="00BA63ED" w:rsidP="00101F8B"/>
    <w:p w14:paraId="18CD724C" w14:textId="77777777" w:rsidR="00BA63ED" w:rsidRDefault="00BA63ED" w:rsidP="00101F8B"/>
    <w:p w14:paraId="1CA68535" w14:textId="77777777" w:rsidR="00BA63ED" w:rsidRDefault="00BA63ED" w:rsidP="00101F8B"/>
    <w:p w14:paraId="3B51138D" w14:textId="77777777" w:rsidR="00BA63ED" w:rsidRDefault="00BA63E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0A05445B" w:rsidR="00114878" w:rsidRPr="007B40D8" w:rsidRDefault="00ED5BDF" w:rsidP="007C4F08">
        <w:pPr>
          <w:pStyle w:val="Headersfooters"/>
        </w:pPr>
        <w:r>
          <w:t>Gender Pay Gap Reporting 2020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E7098"/>
    <w:multiLevelType w:val="hybridMultilevel"/>
    <w:tmpl w:val="5B148514"/>
    <w:lvl w:ilvl="0" w:tplc="A4A03836">
      <w:start w:val="1"/>
      <w:numFmt w:val="bullet"/>
      <w:lvlText w:val=""/>
      <w:lvlJc w:val="left"/>
      <w:pPr>
        <w:ind w:left="720" w:hanging="360"/>
      </w:pPr>
      <w:rPr>
        <w:rFonts w:ascii="Symbol" w:hAnsi="Symbol" w:hint="default"/>
      </w:rPr>
    </w:lvl>
    <w:lvl w:ilvl="1" w:tplc="D26CF0FA" w:tentative="1">
      <w:start w:val="1"/>
      <w:numFmt w:val="bullet"/>
      <w:lvlText w:val="o"/>
      <w:lvlJc w:val="left"/>
      <w:pPr>
        <w:ind w:left="1440" w:hanging="360"/>
      </w:pPr>
      <w:rPr>
        <w:rFonts w:ascii="Courier New" w:hAnsi="Courier New" w:cs="Courier New" w:hint="default"/>
      </w:rPr>
    </w:lvl>
    <w:lvl w:ilvl="2" w:tplc="4F4EB472" w:tentative="1">
      <w:start w:val="1"/>
      <w:numFmt w:val="bullet"/>
      <w:lvlText w:val=""/>
      <w:lvlJc w:val="left"/>
      <w:pPr>
        <w:ind w:left="2160" w:hanging="360"/>
      </w:pPr>
      <w:rPr>
        <w:rFonts w:ascii="Wingdings" w:hAnsi="Wingdings" w:hint="default"/>
      </w:rPr>
    </w:lvl>
    <w:lvl w:ilvl="3" w:tplc="F9028CF0" w:tentative="1">
      <w:start w:val="1"/>
      <w:numFmt w:val="bullet"/>
      <w:lvlText w:val=""/>
      <w:lvlJc w:val="left"/>
      <w:pPr>
        <w:ind w:left="2880" w:hanging="360"/>
      </w:pPr>
      <w:rPr>
        <w:rFonts w:ascii="Symbol" w:hAnsi="Symbol" w:hint="default"/>
      </w:rPr>
    </w:lvl>
    <w:lvl w:ilvl="4" w:tplc="650269C6" w:tentative="1">
      <w:start w:val="1"/>
      <w:numFmt w:val="bullet"/>
      <w:lvlText w:val="o"/>
      <w:lvlJc w:val="left"/>
      <w:pPr>
        <w:ind w:left="3600" w:hanging="360"/>
      </w:pPr>
      <w:rPr>
        <w:rFonts w:ascii="Courier New" w:hAnsi="Courier New" w:cs="Courier New" w:hint="default"/>
      </w:rPr>
    </w:lvl>
    <w:lvl w:ilvl="5" w:tplc="642EC6A0" w:tentative="1">
      <w:start w:val="1"/>
      <w:numFmt w:val="bullet"/>
      <w:lvlText w:val=""/>
      <w:lvlJc w:val="left"/>
      <w:pPr>
        <w:ind w:left="4320" w:hanging="360"/>
      </w:pPr>
      <w:rPr>
        <w:rFonts w:ascii="Wingdings" w:hAnsi="Wingdings" w:hint="default"/>
      </w:rPr>
    </w:lvl>
    <w:lvl w:ilvl="6" w:tplc="856C27CC" w:tentative="1">
      <w:start w:val="1"/>
      <w:numFmt w:val="bullet"/>
      <w:lvlText w:val=""/>
      <w:lvlJc w:val="left"/>
      <w:pPr>
        <w:ind w:left="5040" w:hanging="360"/>
      </w:pPr>
      <w:rPr>
        <w:rFonts w:ascii="Symbol" w:hAnsi="Symbol" w:hint="default"/>
      </w:rPr>
    </w:lvl>
    <w:lvl w:ilvl="7" w:tplc="375C269E" w:tentative="1">
      <w:start w:val="1"/>
      <w:numFmt w:val="bullet"/>
      <w:lvlText w:val="o"/>
      <w:lvlJc w:val="left"/>
      <w:pPr>
        <w:ind w:left="5760" w:hanging="360"/>
      </w:pPr>
      <w:rPr>
        <w:rFonts w:ascii="Courier New" w:hAnsi="Courier New" w:cs="Courier New" w:hint="default"/>
      </w:rPr>
    </w:lvl>
    <w:lvl w:ilvl="8" w:tplc="FF446776" w:tentative="1">
      <w:start w:val="1"/>
      <w:numFmt w:val="bullet"/>
      <w:lvlText w:val=""/>
      <w:lvlJc w:val="left"/>
      <w:pPr>
        <w:ind w:left="6480" w:hanging="360"/>
      </w:pPr>
      <w:rPr>
        <w:rFonts w:ascii="Wingdings" w:hAnsi="Wingdings" w:hint="default"/>
      </w:rPr>
    </w:lvl>
  </w:abstractNum>
  <w:abstractNum w:abstractNumId="1" w15:restartNumberingAfterBreak="0">
    <w:nsid w:val="44F119F7"/>
    <w:multiLevelType w:val="hybridMultilevel"/>
    <w:tmpl w:val="85EAD71E"/>
    <w:lvl w:ilvl="0" w:tplc="C1CEB89C">
      <w:start w:val="1"/>
      <w:numFmt w:val="bullet"/>
      <w:lvlText w:val=""/>
      <w:lvlJc w:val="left"/>
      <w:pPr>
        <w:ind w:left="720" w:hanging="360"/>
      </w:pPr>
      <w:rPr>
        <w:rFonts w:ascii="Symbol" w:hAnsi="Symbol" w:hint="default"/>
      </w:rPr>
    </w:lvl>
    <w:lvl w:ilvl="1" w:tplc="E5B25EF8" w:tentative="1">
      <w:start w:val="1"/>
      <w:numFmt w:val="bullet"/>
      <w:lvlText w:val="o"/>
      <w:lvlJc w:val="left"/>
      <w:pPr>
        <w:ind w:left="1440" w:hanging="360"/>
      </w:pPr>
      <w:rPr>
        <w:rFonts w:ascii="Courier New" w:hAnsi="Courier New" w:cs="Courier New" w:hint="default"/>
      </w:rPr>
    </w:lvl>
    <w:lvl w:ilvl="2" w:tplc="E1E49A2A" w:tentative="1">
      <w:start w:val="1"/>
      <w:numFmt w:val="bullet"/>
      <w:lvlText w:val=""/>
      <w:lvlJc w:val="left"/>
      <w:pPr>
        <w:ind w:left="2160" w:hanging="360"/>
      </w:pPr>
      <w:rPr>
        <w:rFonts w:ascii="Wingdings" w:hAnsi="Wingdings" w:hint="default"/>
      </w:rPr>
    </w:lvl>
    <w:lvl w:ilvl="3" w:tplc="B1940248" w:tentative="1">
      <w:start w:val="1"/>
      <w:numFmt w:val="bullet"/>
      <w:lvlText w:val=""/>
      <w:lvlJc w:val="left"/>
      <w:pPr>
        <w:ind w:left="2880" w:hanging="360"/>
      </w:pPr>
      <w:rPr>
        <w:rFonts w:ascii="Symbol" w:hAnsi="Symbol" w:hint="default"/>
      </w:rPr>
    </w:lvl>
    <w:lvl w:ilvl="4" w:tplc="DD22FF7A" w:tentative="1">
      <w:start w:val="1"/>
      <w:numFmt w:val="bullet"/>
      <w:lvlText w:val="o"/>
      <w:lvlJc w:val="left"/>
      <w:pPr>
        <w:ind w:left="3600" w:hanging="360"/>
      </w:pPr>
      <w:rPr>
        <w:rFonts w:ascii="Courier New" w:hAnsi="Courier New" w:cs="Courier New" w:hint="default"/>
      </w:rPr>
    </w:lvl>
    <w:lvl w:ilvl="5" w:tplc="A246DAC0" w:tentative="1">
      <w:start w:val="1"/>
      <w:numFmt w:val="bullet"/>
      <w:lvlText w:val=""/>
      <w:lvlJc w:val="left"/>
      <w:pPr>
        <w:ind w:left="4320" w:hanging="360"/>
      </w:pPr>
      <w:rPr>
        <w:rFonts w:ascii="Wingdings" w:hAnsi="Wingdings" w:hint="default"/>
      </w:rPr>
    </w:lvl>
    <w:lvl w:ilvl="6" w:tplc="B6CE830C" w:tentative="1">
      <w:start w:val="1"/>
      <w:numFmt w:val="bullet"/>
      <w:lvlText w:val=""/>
      <w:lvlJc w:val="left"/>
      <w:pPr>
        <w:ind w:left="5040" w:hanging="360"/>
      </w:pPr>
      <w:rPr>
        <w:rFonts w:ascii="Symbol" w:hAnsi="Symbol" w:hint="default"/>
      </w:rPr>
    </w:lvl>
    <w:lvl w:ilvl="7" w:tplc="E53CDBFA" w:tentative="1">
      <w:start w:val="1"/>
      <w:numFmt w:val="bullet"/>
      <w:lvlText w:val="o"/>
      <w:lvlJc w:val="left"/>
      <w:pPr>
        <w:ind w:left="5760" w:hanging="360"/>
      </w:pPr>
      <w:rPr>
        <w:rFonts w:ascii="Courier New" w:hAnsi="Courier New" w:cs="Courier New" w:hint="default"/>
      </w:rPr>
    </w:lvl>
    <w:lvl w:ilvl="8" w:tplc="92A65D2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B11A2"/>
    <w:rsid w:val="000D7F02"/>
    <w:rsid w:val="00101F8B"/>
    <w:rsid w:val="00114878"/>
    <w:rsid w:val="001357FA"/>
    <w:rsid w:val="001702A6"/>
    <w:rsid w:val="00173D7C"/>
    <w:rsid w:val="001E119B"/>
    <w:rsid w:val="00284556"/>
    <w:rsid w:val="00297396"/>
    <w:rsid w:val="003D2850"/>
    <w:rsid w:val="0040792D"/>
    <w:rsid w:val="004369A3"/>
    <w:rsid w:val="004B1A05"/>
    <w:rsid w:val="00534043"/>
    <w:rsid w:val="00541281"/>
    <w:rsid w:val="005E57A5"/>
    <w:rsid w:val="005F24B4"/>
    <w:rsid w:val="006A6700"/>
    <w:rsid w:val="00774185"/>
    <w:rsid w:val="007B40D8"/>
    <w:rsid w:val="007C4F08"/>
    <w:rsid w:val="008158A3"/>
    <w:rsid w:val="00880FFC"/>
    <w:rsid w:val="008B70E7"/>
    <w:rsid w:val="00921AA7"/>
    <w:rsid w:val="009866B1"/>
    <w:rsid w:val="00A03E19"/>
    <w:rsid w:val="00A21526"/>
    <w:rsid w:val="00AA79F3"/>
    <w:rsid w:val="00BA63ED"/>
    <w:rsid w:val="00BE6FB3"/>
    <w:rsid w:val="00C967EF"/>
    <w:rsid w:val="00CC4CE1"/>
    <w:rsid w:val="00D82CA3"/>
    <w:rsid w:val="00DC0596"/>
    <w:rsid w:val="00DF65DA"/>
    <w:rsid w:val="00E056E4"/>
    <w:rsid w:val="00E202A0"/>
    <w:rsid w:val="00ED5BDF"/>
    <w:rsid w:val="00F27FAC"/>
    <w:rsid w:val="00F5083F"/>
    <w:rsid w:val="00FC1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customStyle="1" w:styleId="Default">
    <w:name w:val="Default"/>
    <w:rsid w:val="009866B1"/>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9866B1"/>
    <w:pPr>
      <w:spacing w:after="0"/>
      <w:ind w:left="720"/>
      <w:contextualSpacing/>
    </w:pPr>
    <w:rPr>
      <w:rFonts w:eastAsia="Times New Roman" w:cs="Times New Roman"/>
    </w:rPr>
  </w:style>
  <w:style w:type="paragraph" w:styleId="BodyTextIndent">
    <w:name w:val="Body Text Indent"/>
    <w:basedOn w:val="Normal"/>
    <w:link w:val="BodyTextIndentChar"/>
    <w:rsid w:val="009866B1"/>
    <w:pPr>
      <w:spacing w:after="0"/>
      <w:ind w:left="720"/>
    </w:pPr>
    <w:rPr>
      <w:rFonts w:ascii="Times New Roman" w:eastAsia="Times New Roman" w:hAnsi="Times New Roman" w:cs="Times New Roman"/>
      <w:i/>
      <w:szCs w:val="20"/>
      <w:lang w:val="en-US" w:eastAsia="en-US"/>
    </w:rPr>
  </w:style>
  <w:style w:type="character" w:customStyle="1" w:styleId="BodyTextIndentChar">
    <w:name w:val="Body Text Indent Char"/>
    <w:basedOn w:val="DefaultParagraphFont"/>
    <w:link w:val="BodyTextIndent"/>
    <w:rsid w:val="009866B1"/>
    <w:rPr>
      <w:rFonts w:ascii="Times New Roman" w:eastAsia="Times New Roman" w:hAnsi="Times New Roman" w:cs="Times New Roman"/>
      <w:i/>
      <w:sz w:val="24"/>
      <w:szCs w:val="20"/>
      <w:lang w:val="en-US"/>
    </w:rPr>
  </w:style>
  <w:style w:type="table" w:styleId="TableGrid">
    <w:name w:val="Table Grid"/>
    <w:basedOn w:val="TableNormal"/>
    <w:uiPriority w:val="39"/>
    <w:rsid w:val="00ED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hyperlink" Target="https://www.equalityhumanrights.com/en/our-work/news/gender-pay-gap-reporting-enforcement-plan-revealed" TargetMode="External"/><Relationship Id="rId5" Type="http://schemas.openxmlformats.org/officeDocument/2006/relationships/customXml" Target="../customXml/item5.xml"/><Relationship Id="rId15" Type="http://schemas.openxmlformats.org/officeDocument/2006/relationships/hyperlink" Target="https://www.gov.uk/government/news/view-gender-pay-gap-information"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hyperlink" Target="https://gender-pay-gap.service.gov.uk/Viewing/search-resul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hyperlink" Target="http://www.acas.org.uk/index.aspx?articleid=5768" TargetMode="External"/><Relationship Id="rId20" Type="http://schemas.openxmlformats.org/officeDocument/2006/relationships/image" Target="media/image6.emf"/><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2020-12-15T00:00:00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3A5E53426A2142A56E5334522B8380" ma:contentTypeVersion="13" ma:contentTypeDescription="Create a new document." ma:contentTypeScope="" ma:versionID="b42140872ff900db5dd4646cdb0d3127">
  <xsd:schema xmlns:xsd="http://www.w3.org/2001/XMLSchema" xmlns:xs="http://www.w3.org/2001/XMLSchema" xmlns:p="http://schemas.microsoft.com/office/2006/metadata/properties" xmlns:ns3="c322bef3-6e29-45c5-bb00-3520adf1cbe4" xmlns:ns4="0132c015-dad7-4d23-978f-32b6a65f83e2" targetNamespace="http://schemas.microsoft.com/office/2006/metadata/properties" ma:root="true" ma:fieldsID="f06d58200e3a75cc6b977145461a1e26" ns3:_="" ns4:_="">
    <xsd:import namespace="c322bef3-6e29-45c5-bb00-3520adf1cbe4"/>
    <xsd:import namespace="0132c015-dad7-4d23-978f-32b6a65f8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2bef3-6e29-45c5-bb00-3520adf1c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2c015-dad7-4d23-978f-32b6a65f83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EEE65A-4E29-487C-B5A2-38C65D108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2bef3-6e29-45c5-bb00-3520adf1cbe4"/>
    <ds:schemaRef ds:uri="0132c015-dad7-4d23-978f-32b6a65f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0132c015-dad7-4d23-978f-32b6a65f83e2"/>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c322bef3-6e29-45c5-bb00-3520adf1cbe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4464</Words>
  <Characters>25446</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Gender Pay Gap Reporting</vt:lpstr>
    </vt:vector>
  </TitlesOfParts>
  <Company>Tower Hamlets</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Reporting 2020</dc:title>
  <dc:subject>
  </dc:subject>
  <dc:creator>Anna Finch-Smith</dc:creator>
  <cp:keywords>
  </cp:keywords>
  <dc:description>
  </dc:description>
  <cp:lastModifiedBy>Phillip Nduoyo</cp:lastModifiedBy>
  <cp:revision>2</cp:revision>
  <dcterms:created xsi:type="dcterms:W3CDTF">2021-09-02T08:16:00Z</dcterms:created>
  <dcterms:modified xsi:type="dcterms:W3CDTF">2021-09-02T08:16:00Z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0x010100D83A5E53426A2142A56E5334522B8380</vt:lpwstr>
  </property>
</Properties>
</file>