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70"/>
        <w:tblW w:w="0" w:type="auto"/>
        <w:tblBorders>
          <w:top w:val="nil"/>
          <w:left w:val="nil"/>
          <w:bottom w:val="nil"/>
          <w:right w:val="nil"/>
        </w:tblBorders>
        <w:tblLayout w:type="fixed"/>
        <w:tblLook w:val="0000" w:firstRow="0" w:lastRow="0" w:firstColumn="0" w:lastColumn="0" w:noHBand="0" w:noVBand="0"/>
      </w:tblPr>
      <w:tblGrid>
        <w:gridCol w:w="4464"/>
        <w:gridCol w:w="3266"/>
        <w:gridCol w:w="3151"/>
        <w:gridCol w:w="51"/>
      </w:tblGrid>
      <w:tr w:rsidR="00EB1030" w:rsidRPr="00EB1030" w:rsidTr="00452E06">
        <w:trPr>
          <w:gridAfter w:val="1"/>
          <w:wAfter w:w="51" w:type="dxa"/>
          <w:trHeight w:val="599"/>
        </w:trPr>
        <w:tc>
          <w:tcPr>
            <w:tcW w:w="10881" w:type="dxa"/>
            <w:gridSpan w:val="3"/>
            <w:tcBorders>
              <w:top w:val="nil"/>
              <w:left w:val="nil"/>
              <w:bottom w:val="nil"/>
              <w:right w:val="nil"/>
            </w:tcBorders>
            <w:shd w:val="clear" w:color="auto" w:fill="auto"/>
          </w:tcPr>
          <w:p w:rsidR="00452E06" w:rsidRDefault="00452E06" w:rsidP="00452E06">
            <w:pPr>
              <w:pStyle w:val="Header"/>
              <w:rPr>
                <w:b/>
                <w:bCs/>
                <w:sz w:val="36"/>
                <w:szCs w:val="36"/>
              </w:rPr>
            </w:pPr>
            <w:bookmarkStart w:id="0" w:name="_GoBack"/>
            <w:bookmarkEnd w:id="0"/>
            <w:r>
              <w:tab/>
            </w:r>
            <w:r>
              <w:rPr>
                <w:b/>
                <w:bCs/>
                <w:sz w:val="36"/>
                <w:szCs w:val="36"/>
              </w:rPr>
              <w:t>Explanatory Notes to the Land &amp; Property Asset List:</w:t>
            </w:r>
          </w:p>
          <w:p w:rsidR="00452E06" w:rsidRDefault="00452E06" w:rsidP="00452E06">
            <w:pPr>
              <w:pStyle w:val="Header"/>
            </w:pPr>
          </w:p>
          <w:p w:rsidR="00EB1030" w:rsidRPr="00EB1030" w:rsidRDefault="00EB1030" w:rsidP="0003067B">
            <w:pPr>
              <w:pStyle w:val="Default"/>
              <w:spacing w:before="40" w:after="40"/>
              <w:rPr>
                <w:b/>
                <w:sz w:val="20"/>
                <w:szCs w:val="20"/>
              </w:rPr>
            </w:pPr>
          </w:p>
        </w:tc>
      </w:tr>
      <w:tr w:rsidR="001C565A" w:rsidRPr="00EB1030" w:rsidTr="00F66EAB">
        <w:trPr>
          <w:trHeight w:val="599"/>
        </w:trPr>
        <w:tc>
          <w:tcPr>
            <w:tcW w:w="4464" w:type="dxa"/>
            <w:tcBorders>
              <w:top w:val="single" w:sz="8" w:space="0" w:color="000000"/>
              <w:left w:val="single" w:sz="8" w:space="0" w:color="000000"/>
              <w:bottom w:val="single" w:sz="8" w:space="0" w:color="000000"/>
              <w:right w:val="single" w:sz="8" w:space="0" w:color="000000"/>
            </w:tcBorders>
            <w:shd w:val="clear" w:color="auto" w:fill="00B050"/>
          </w:tcPr>
          <w:p w:rsidR="001C565A" w:rsidRPr="00EB1030" w:rsidRDefault="001C565A" w:rsidP="0003067B">
            <w:pPr>
              <w:pStyle w:val="Default"/>
              <w:spacing w:before="40" w:after="40"/>
              <w:rPr>
                <w:b/>
                <w:sz w:val="20"/>
                <w:szCs w:val="20"/>
              </w:rPr>
            </w:pPr>
            <w:r w:rsidRPr="00EB1030">
              <w:rPr>
                <w:b/>
                <w:sz w:val="20"/>
                <w:szCs w:val="20"/>
              </w:rPr>
              <w:t xml:space="preserve">Column </w:t>
            </w:r>
          </w:p>
        </w:tc>
        <w:tc>
          <w:tcPr>
            <w:tcW w:w="3266" w:type="dxa"/>
            <w:tcBorders>
              <w:top w:val="single" w:sz="8" w:space="0" w:color="000000"/>
              <w:left w:val="single" w:sz="8" w:space="0" w:color="000000"/>
              <w:bottom w:val="single" w:sz="8" w:space="0" w:color="000000"/>
              <w:right w:val="single" w:sz="8" w:space="0" w:color="000000"/>
            </w:tcBorders>
            <w:shd w:val="clear" w:color="auto" w:fill="00B050"/>
          </w:tcPr>
          <w:p w:rsidR="001C565A" w:rsidRPr="00EB1030" w:rsidRDefault="001C565A" w:rsidP="0003067B">
            <w:pPr>
              <w:pStyle w:val="Default"/>
              <w:spacing w:before="40" w:after="40"/>
              <w:rPr>
                <w:b/>
                <w:sz w:val="20"/>
                <w:szCs w:val="20"/>
              </w:rPr>
            </w:pPr>
            <w:r w:rsidRPr="00EB1030">
              <w:rPr>
                <w:b/>
                <w:sz w:val="20"/>
                <w:szCs w:val="20"/>
              </w:rPr>
              <w:t xml:space="preserve">Heading </w:t>
            </w:r>
          </w:p>
        </w:tc>
        <w:tc>
          <w:tcPr>
            <w:tcW w:w="3202" w:type="dxa"/>
            <w:gridSpan w:val="2"/>
            <w:tcBorders>
              <w:top w:val="single" w:sz="8" w:space="0" w:color="000000"/>
              <w:left w:val="single" w:sz="8" w:space="0" w:color="000000"/>
              <w:bottom w:val="single" w:sz="8" w:space="0" w:color="000000"/>
              <w:right w:val="single" w:sz="8" w:space="0" w:color="000000"/>
            </w:tcBorders>
            <w:shd w:val="clear" w:color="auto" w:fill="00B050"/>
          </w:tcPr>
          <w:p w:rsidR="001C565A" w:rsidRPr="00EB1030" w:rsidRDefault="001C565A" w:rsidP="0003067B">
            <w:pPr>
              <w:pStyle w:val="Default"/>
              <w:spacing w:before="40" w:after="40"/>
              <w:jc w:val="both"/>
              <w:rPr>
                <w:b/>
                <w:sz w:val="20"/>
                <w:szCs w:val="20"/>
              </w:rPr>
            </w:pPr>
            <w:r w:rsidRPr="00EB1030">
              <w:rPr>
                <w:b/>
                <w:sz w:val="20"/>
                <w:szCs w:val="20"/>
              </w:rPr>
              <w:t xml:space="preserve">Description &amp; Comment </w:t>
            </w:r>
          </w:p>
        </w:tc>
      </w:tr>
      <w:tr w:rsidR="001C565A" w:rsidRPr="00EB1030" w:rsidTr="00573262">
        <w:trPr>
          <w:trHeight w:val="359"/>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C565A" w:rsidRPr="00573262" w:rsidRDefault="001C565A" w:rsidP="0003067B">
            <w:pPr>
              <w:pStyle w:val="Default"/>
              <w:spacing w:before="40" w:after="40"/>
              <w:rPr>
                <w:b/>
                <w:sz w:val="20"/>
                <w:szCs w:val="20"/>
              </w:rPr>
            </w:pPr>
            <w:r w:rsidRPr="00573262">
              <w:rPr>
                <w:b/>
                <w:sz w:val="20"/>
                <w:szCs w:val="20"/>
              </w:rPr>
              <w:t xml:space="preserve">                                             A</w:t>
            </w:r>
          </w:p>
        </w:tc>
        <w:tc>
          <w:tcPr>
            <w:tcW w:w="3266" w:type="dxa"/>
            <w:tcBorders>
              <w:top w:val="single" w:sz="8" w:space="0" w:color="000000"/>
              <w:left w:val="single" w:sz="8" w:space="0" w:color="000000"/>
              <w:bottom w:val="single" w:sz="8" w:space="0" w:color="000000"/>
              <w:right w:val="single" w:sz="8" w:space="0" w:color="000000"/>
            </w:tcBorders>
          </w:tcPr>
          <w:p w:rsidR="001C565A" w:rsidRPr="00573262" w:rsidRDefault="001C565A" w:rsidP="0003067B">
            <w:pPr>
              <w:pStyle w:val="Default"/>
              <w:spacing w:before="40" w:after="40"/>
              <w:rPr>
                <w:b/>
                <w:sz w:val="20"/>
                <w:szCs w:val="20"/>
              </w:rPr>
            </w:pPr>
            <w:r w:rsidRPr="00573262">
              <w:rPr>
                <w:b/>
                <w:bCs/>
                <w:sz w:val="20"/>
                <w:szCs w:val="20"/>
              </w:rPr>
              <w:t xml:space="preserve">Unique Property Reference Number (UPRN) </w:t>
            </w:r>
          </w:p>
          <w:p w:rsidR="001C565A" w:rsidRPr="00573262" w:rsidRDefault="001C565A" w:rsidP="0003067B">
            <w:pPr>
              <w:pStyle w:val="Default"/>
              <w:spacing w:before="40" w:after="40"/>
              <w:rPr>
                <w:b/>
                <w:sz w:val="20"/>
                <w:szCs w:val="20"/>
              </w:rPr>
            </w:pPr>
          </w:p>
        </w:tc>
        <w:tc>
          <w:tcPr>
            <w:tcW w:w="3202" w:type="dxa"/>
            <w:gridSpan w:val="2"/>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jc w:val="both"/>
              <w:rPr>
                <w:sz w:val="20"/>
                <w:szCs w:val="20"/>
              </w:rPr>
            </w:pPr>
            <w:r w:rsidRPr="00452E06">
              <w:rPr>
                <w:sz w:val="20"/>
                <w:szCs w:val="20"/>
              </w:rPr>
              <w:t xml:space="preserve">This is the unique reference used by the council to identify the specific asset. Each building and each land asset is allocated this unique reference number which must be quoted in the event of any queries on the list. </w:t>
            </w:r>
          </w:p>
        </w:tc>
      </w:tr>
      <w:tr w:rsidR="001C565A" w:rsidRPr="00EB1030" w:rsidTr="00573262">
        <w:trPr>
          <w:trHeight w:val="604"/>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C565A" w:rsidRDefault="001C565A" w:rsidP="0003067B">
            <w:pPr>
              <w:pStyle w:val="Default"/>
              <w:spacing w:before="40" w:after="40"/>
              <w:jc w:val="center"/>
              <w:rPr>
                <w:b/>
                <w:bCs/>
                <w:sz w:val="20"/>
                <w:szCs w:val="20"/>
              </w:rPr>
            </w:pPr>
            <w:r w:rsidRPr="00573262">
              <w:rPr>
                <w:b/>
                <w:bCs/>
                <w:sz w:val="20"/>
                <w:szCs w:val="20"/>
              </w:rPr>
              <w:t xml:space="preserve">B </w:t>
            </w:r>
          </w:p>
          <w:p w:rsidR="00573262" w:rsidRPr="00573262" w:rsidRDefault="00573262" w:rsidP="0003067B">
            <w:pPr>
              <w:pStyle w:val="Default"/>
              <w:spacing w:before="40" w:after="40"/>
              <w:jc w:val="center"/>
              <w:rPr>
                <w:b/>
                <w:sz w:val="20"/>
                <w:szCs w:val="20"/>
              </w:rPr>
            </w:pPr>
          </w:p>
        </w:tc>
        <w:tc>
          <w:tcPr>
            <w:tcW w:w="3266" w:type="dxa"/>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rPr>
                <w:b/>
                <w:sz w:val="20"/>
                <w:szCs w:val="20"/>
              </w:rPr>
            </w:pPr>
            <w:r w:rsidRPr="00452E06">
              <w:rPr>
                <w:b/>
                <w:bCs/>
                <w:sz w:val="20"/>
                <w:szCs w:val="20"/>
              </w:rPr>
              <w:t xml:space="preserve">Unique Asset ID </w:t>
            </w:r>
          </w:p>
        </w:tc>
        <w:tc>
          <w:tcPr>
            <w:tcW w:w="3202" w:type="dxa"/>
            <w:gridSpan w:val="2"/>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jc w:val="both"/>
              <w:rPr>
                <w:sz w:val="20"/>
                <w:szCs w:val="20"/>
              </w:rPr>
            </w:pPr>
            <w:r w:rsidRPr="00452E06">
              <w:rPr>
                <w:sz w:val="20"/>
                <w:szCs w:val="20"/>
              </w:rPr>
              <w:t xml:space="preserve">This is an additional reference used by the council to identify an ‘asset site’. For example in the case of large sites such as schools these will have a single Unique Asset ID to cover the whole school site even though this may comprise multiple UPRNs used to identify individual buildings within the site. </w:t>
            </w:r>
          </w:p>
        </w:tc>
      </w:tr>
      <w:tr w:rsidR="001C565A" w:rsidRPr="00EB1030" w:rsidTr="00573262">
        <w:trPr>
          <w:trHeight w:val="725"/>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C565A" w:rsidRPr="00EB1030" w:rsidRDefault="001C565A" w:rsidP="0003067B">
            <w:pPr>
              <w:pStyle w:val="Default"/>
              <w:spacing w:before="40" w:after="40"/>
              <w:jc w:val="center"/>
              <w:rPr>
                <w:b/>
                <w:sz w:val="20"/>
                <w:szCs w:val="20"/>
              </w:rPr>
            </w:pPr>
            <w:r w:rsidRPr="00EB1030">
              <w:rPr>
                <w:b/>
                <w:bCs/>
                <w:sz w:val="20"/>
                <w:szCs w:val="20"/>
              </w:rPr>
              <w:t xml:space="preserve">C </w:t>
            </w:r>
          </w:p>
        </w:tc>
        <w:tc>
          <w:tcPr>
            <w:tcW w:w="3266" w:type="dxa"/>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rPr>
                <w:b/>
                <w:sz w:val="20"/>
                <w:szCs w:val="20"/>
              </w:rPr>
            </w:pPr>
            <w:r w:rsidRPr="00452E06">
              <w:rPr>
                <w:b/>
                <w:bCs/>
                <w:sz w:val="20"/>
                <w:szCs w:val="20"/>
              </w:rPr>
              <w:t xml:space="preserve">Asset Name </w:t>
            </w:r>
          </w:p>
        </w:tc>
        <w:tc>
          <w:tcPr>
            <w:tcW w:w="3202" w:type="dxa"/>
            <w:gridSpan w:val="2"/>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jc w:val="both"/>
              <w:rPr>
                <w:sz w:val="20"/>
                <w:szCs w:val="20"/>
              </w:rPr>
            </w:pPr>
            <w:r w:rsidRPr="00452E06">
              <w:rPr>
                <w:sz w:val="20"/>
                <w:szCs w:val="20"/>
              </w:rPr>
              <w:t xml:space="preserve">The common name for the asset as used by the council and contained in our property terrier. Some assets may be known by more than one common name and in these instances it is expected that the address information below will be sufficient to identify the asset. If there is any doubt about a specific building please contact us using the </w:t>
            </w:r>
            <w:r w:rsidRPr="00452E06">
              <w:rPr>
                <w:sz w:val="20"/>
                <w:szCs w:val="20"/>
              </w:rPr>
              <w:lastRenderedPageBreak/>
              <w:t xml:space="preserve">e‐mail address on page one of this guidance note quoting the UPRN. </w:t>
            </w:r>
          </w:p>
        </w:tc>
      </w:tr>
      <w:tr w:rsidR="001C565A" w:rsidRPr="00EB1030" w:rsidTr="00573262">
        <w:trPr>
          <w:trHeight w:val="114"/>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C565A" w:rsidRPr="00EB1030" w:rsidRDefault="001C565A" w:rsidP="0003067B">
            <w:pPr>
              <w:pStyle w:val="Default"/>
              <w:spacing w:before="40" w:after="40"/>
              <w:jc w:val="center"/>
              <w:rPr>
                <w:b/>
                <w:sz w:val="20"/>
                <w:szCs w:val="20"/>
              </w:rPr>
            </w:pPr>
            <w:r w:rsidRPr="00EB1030">
              <w:rPr>
                <w:b/>
                <w:bCs/>
                <w:sz w:val="20"/>
                <w:szCs w:val="20"/>
              </w:rPr>
              <w:lastRenderedPageBreak/>
              <w:t xml:space="preserve">D </w:t>
            </w:r>
          </w:p>
        </w:tc>
        <w:tc>
          <w:tcPr>
            <w:tcW w:w="3266" w:type="dxa"/>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rPr>
                <w:b/>
                <w:sz w:val="20"/>
                <w:szCs w:val="20"/>
              </w:rPr>
            </w:pPr>
            <w:r w:rsidRPr="00452E06">
              <w:rPr>
                <w:b/>
                <w:bCs/>
                <w:sz w:val="20"/>
                <w:szCs w:val="20"/>
              </w:rPr>
              <w:t xml:space="preserve">Street Number </w:t>
            </w:r>
          </w:p>
        </w:tc>
        <w:tc>
          <w:tcPr>
            <w:tcW w:w="3202" w:type="dxa"/>
            <w:gridSpan w:val="2"/>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jc w:val="both"/>
              <w:rPr>
                <w:sz w:val="20"/>
                <w:szCs w:val="20"/>
              </w:rPr>
            </w:pPr>
            <w:r w:rsidRPr="00452E06">
              <w:rPr>
                <w:sz w:val="20"/>
                <w:szCs w:val="20"/>
              </w:rPr>
              <w:t xml:space="preserve">The street number or street name of the property where it exists. </w:t>
            </w:r>
          </w:p>
        </w:tc>
      </w:tr>
      <w:tr w:rsidR="001C565A" w:rsidRPr="00EB1030" w:rsidTr="00573262">
        <w:trPr>
          <w:trHeight w:val="359"/>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C565A" w:rsidRPr="00EB1030" w:rsidRDefault="001C565A" w:rsidP="0003067B">
            <w:pPr>
              <w:pStyle w:val="Default"/>
              <w:spacing w:before="40" w:after="40"/>
              <w:jc w:val="center"/>
              <w:rPr>
                <w:b/>
                <w:sz w:val="20"/>
                <w:szCs w:val="20"/>
              </w:rPr>
            </w:pPr>
            <w:r w:rsidRPr="00EB1030">
              <w:rPr>
                <w:b/>
                <w:bCs/>
                <w:sz w:val="20"/>
                <w:szCs w:val="20"/>
              </w:rPr>
              <w:t xml:space="preserve">E </w:t>
            </w:r>
          </w:p>
        </w:tc>
        <w:tc>
          <w:tcPr>
            <w:tcW w:w="3266" w:type="dxa"/>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rPr>
                <w:b/>
                <w:sz w:val="20"/>
                <w:szCs w:val="20"/>
              </w:rPr>
            </w:pPr>
            <w:r w:rsidRPr="00452E06">
              <w:rPr>
                <w:b/>
                <w:bCs/>
                <w:sz w:val="20"/>
                <w:szCs w:val="20"/>
              </w:rPr>
              <w:t xml:space="preserve">Street Name </w:t>
            </w:r>
          </w:p>
        </w:tc>
        <w:tc>
          <w:tcPr>
            <w:tcW w:w="3202" w:type="dxa"/>
            <w:gridSpan w:val="2"/>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jc w:val="both"/>
              <w:rPr>
                <w:sz w:val="20"/>
                <w:szCs w:val="20"/>
              </w:rPr>
            </w:pPr>
            <w:r w:rsidRPr="00452E06">
              <w:rPr>
                <w:sz w:val="20"/>
                <w:szCs w:val="20"/>
              </w:rPr>
              <w:t xml:space="preserve">Postal road address. In some instances, such as land assets, the land may be bordered or accessed by more than one road. In these cases the major road is used where possible. </w:t>
            </w:r>
          </w:p>
        </w:tc>
      </w:tr>
      <w:tr w:rsidR="001C565A" w:rsidRPr="00EB1030" w:rsidTr="00573262">
        <w:trPr>
          <w:trHeight w:val="114"/>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C565A" w:rsidRPr="00EB1030" w:rsidRDefault="00B80E99" w:rsidP="0003067B">
            <w:pPr>
              <w:pStyle w:val="Default"/>
              <w:spacing w:before="40" w:after="40"/>
              <w:jc w:val="center"/>
              <w:rPr>
                <w:b/>
                <w:sz w:val="20"/>
                <w:szCs w:val="20"/>
              </w:rPr>
            </w:pPr>
            <w:r>
              <w:rPr>
                <w:b/>
                <w:bCs/>
                <w:sz w:val="20"/>
                <w:szCs w:val="20"/>
              </w:rPr>
              <w:t>F</w:t>
            </w:r>
            <w:r w:rsidR="001C565A" w:rsidRPr="00EB1030">
              <w:rPr>
                <w:b/>
                <w:bCs/>
                <w:sz w:val="20"/>
                <w:szCs w:val="20"/>
              </w:rPr>
              <w:t xml:space="preserve"> </w:t>
            </w:r>
          </w:p>
        </w:tc>
        <w:tc>
          <w:tcPr>
            <w:tcW w:w="3266" w:type="dxa"/>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rPr>
                <w:b/>
                <w:sz w:val="20"/>
                <w:szCs w:val="20"/>
              </w:rPr>
            </w:pPr>
            <w:r w:rsidRPr="00452E06">
              <w:rPr>
                <w:b/>
                <w:bCs/>
                <w:sz w:val="20"/>
                <w:szCs w:val="20"/>
              </w:rPr>
              <w:t xml:space="preserve">Postal Town </w:t>
            </w:r>
          </w:p>
        </w:tc>
        <w:tc>
          <w:tcPr>
            <w:tcW w:w="3202" w:type="dxa"/>
            <w:gridSpan w:val="2"/>
            <w:tcBorders>
              <w:top w:val="single" w:sz="8" w:space="0" w:color="000000"/>
              <w:left w:val="single" w:sz="8" w:space="0" w:color="000000"/>
              <w:bottom w:val="single" w:sz="8" w:space="0" w:color="000000"/>
              <w:right w:val="single" w:sz="8" w:space="0" w:color="000000"/>
            </w:tcBorders>
          </w:tcPr>
          <w:p w:rsidR="001C565A" w:rsidRPr="00452E06" w:rsidRDefault="001C565A" w:rsidP="0092797C">
            <w:pPr>
              <w:pStyle w:val="Default"/>
              <w:spacing w:before="40" w:after="40"/>
              <w:jc w:val="both"/>
              <w:rPr>
                <w:sz w:val="20"/>
                <w:szCs w:val="20"/>
              </w:rPr>
            </w:pPr>
            <w:r w:rsidRPr="00452E06">
              <w:rPr>
                <w:sz w:val="20"/>
                <w:szCs w:val="20"/>
              </w:rPr>
              <w:t xml:space="preserve">Usually </w:t>
            </w:r>
            <w:r w:rsidR="0092797C">
              <w:rPr>
                <w:sz w:val="20"/>
                <w:szCs w:val="20"/>
              </w:rPr>
              <w:t>London</w:t>
            </w:r>
          </w:p>
        </w:tc>
      </w:tr>
      <w:tr w:rsidR="001C565A" w:rsidRPr="00EB1030" w:rsidTr="00573262">
        <w:trPr>
          <w:trHeight w:val="359"/>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C565A" w:rsidRPr="00EB1030" w:rsidRDefault="00B80E99" w:rsidP="0003067B">
            <w:pPr>
              <w:pStyle w:val="Default"/>
              <w:spacing w:before="40" w:after="40"/>
              <w:jc w:val="center"/>
              <w:rPr>
                <w:b/>
                <w:sz w:val="20"/>
                <w:szCs w:val="20"/>
              </w:rPr>
            </w:pPr>
            <w:r>
              <w:rPr>
                <w:b/>
                <w:bCs/>
                <w:sz w:val="20"/>
                <w:szCs w:val="20"/>
              </w:rPr>
              <w:t>G</w:t>
            </w:r>
            <w:r w:rsidR="001C565A" w:rsidRPr="00EB1030">
              <w:rPr>
                <w:b/>
                <w:bCs/>
                <w:sz w:val="20"/>
                <w:szCs w:val="20"/>
              </w:rPr>
              <w:t xml:space="preserve"> </w:t>
            </w:r>
          </w:p>
        </w:tc>
        <w:tc>
          <w:tcPr>
            <w:tcW w:w="3266" w:type="dxa"/>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rPr>
                <w:b/>
                <w:sz w:val="20"/>
                <w:szCs w:val="20"/>
              </w:rPr>
            </w:pPr>
            <w:r w:rsidRPr="00452E06">
              <w:rPr>
                <w:b/>
                <w:bCs/>
                <w:sz w:val="20"/>
                <w:szCs w:val="20"/>
              </w:rPr>
              <w:t xml:space="preserve">Postcode </w:t>
            </w:r>
          </w:p>
        </w:tc>
        <w:tc>
          <w:tcPr>
            <w:tcW w:w="3202" w:type="dxa"/>
            <w:gridSpan w:val="2"/>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jc w:val="both"/>
              <w:rPr>
                <w:sz w:val="20"/>
                <w:szCs w:val="20"/>
              </w:rPr>
            </w:pPr>
            <w:r w:rsidRPr="00452E06">
              <w:rPr>
                <w:sz w:val="20"/>
                <w:szCs w:val="20"/>
              </w:rPr>
              <w:t xml:space="preserve">In some instances, such as land assets, there is no officially allocated postcode. In these cases the postcode has been used for the nearest property. </w:t>
            </w:r>
          </w:p>
        </w:tc>
      </w:tr>
      <w:tr w:rsidR="001C565A" w:rsidRPr="00EB1030" w:rsidTr="00573262">
        <w:trPr>
          <w:trHeight w:val="481"/>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C565A" w:rsidRPr="00EB1030" w:rsidRDefault="00B80E99" w:rsidP="0003067B">
            <w:pPr>
              <w:pStyle w:val="Default"/>
              <w:spacing w:before="40" w:after="40"/>
              <w:jc w:val="center"/>
              <w:rPr>
                <w:b/>
                <w:sz w:val="20"/>
                <w:szCs w:val="20"/>
              </w:rPr>
            </w:pPr>
            <w:r>
              <w:rPr>
                <w:b/>
                <w:bCs/>
                <w:sz w:val="20"/>
                <w:szCs w:val="20"/>
              </w:rPr>
              <w:t>H</w:t>
            </w:r>
            <w:r w:rsidR="001C565A" w:rsidRPr="00EB1030">
              <w:rPr>
                <w:b/>
                <w:bCs/>
                <w:sz w:val="20"/>
                <w:szCs w:val="20"/>
              </w:rPr>
              <w:t xml:space="preserve"> </w:t>
            </w:r>
          </w:p>
        </w:tc>
        <w:tc>
          <w:tcPr>
            <w:tcW w:w="3266" w:type="dxa"/>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rPr>
                <w:b/>
                <w:sz w:val="20"/>
                <w:szCs w:val="20"/>
              </w:rPr>
            </w:pPr>
            <w:r w:rsidRPr="00452E06">
              <w:rPr>
                <w:b/>
                <w:bCs/>
                <w:sz w:val="20"/>
                <w:szCs w:val="20"/>
              </w:rPr>
              <w:t xml:space="preserve">Location Co‐Ordinates – </w:t>
            </w:r>
            <w:proofErr w:type="spellStart"/>
            <w:r w:rsidRPr="00452E06">
              <w:rPr>
                <w:b/>
                <w:bCs/>
                <w:sz w:val="20"/>
                <w:szCs w:val="20"/>
              </w:rPr>
              <w:t>Eastings</w:t>
            </w:r>
            <w:proofErr w:type="spellEnd"/>
            <w:r w:rsidRPr="00452E06">
              <w:rPr>
                <w:b/>
                <w:bCs/>
                <w:sz w:val="20"/>
                <w:szCs w:val="20"/>
              </w:rPr>
              <w:t xml:space="preserve"> </w:t>
            </w:r>
          </w:p>
        </w:tc>
        <w:tc>
          <w:tcPr>
            <w:tcW w:w="3202" w:type="dxa"/>
            <w:gridSpan w:val="2"/>
            <w:vMerge w:val="restart"/>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jc w:val="both"/>
              <w:rPr>
                <w:sz w:val="20"/>
                <w:szCs w:val="20"/>
              </w:rPr>
            </w:pPr>
            <w:r w:rsidRPr="00452E06">
              <w:rPr>
                <w:sz w:val="20"/>
                <w:szCs w:val="20"/>
              </w:rPr>
              <w:t xml:space="preserve">Geo‐coding is in accordance with ISO 6709 Standard Representation for Geographic Point Location By Co‐ordinates. This is usually the centre point of the asset location. In the case of larger land assets this may be some distance from the furthest boundary. </w:t>
            </w:r>
          </w:p>
        </w:tc>
      </w:tr>
      <w:tr w:rsidR="001C565A" w:rsidRPr="00EB1030" w:rsidTr="00573262">
        <w:trPr>
          <w:trHeight w:val="237"/>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C565A" w:rsidRPr="00EB1030" w:rsidRDefault="00B80E99" w:rsidP="0003067B">
            <w:pPr>
              <w:pStyle w:val="Default"/>
              <w:spacing w:before="40" w:after="40"/>
              <w:jc w:val="center"/>
              <w:rPr>
                <w:b/>
                <w:sz w:val="20"/>
                <w:szCs w:val="20"/>
              </w:rPr>
            </w:pPr>
            <w:r>
              <w:rPr>
                <w:b/>
                <w:bCs/>
                <w:sz w:val="20"/>
                <w:szCs w:val="20"/>
              </w:rPr>
              <w:t>I</w:t>
            </w:r>
            <w:r w:rsidR="001C565A" w:rsidRPr="00EB1030">
              <w:rPr>
                <w:b/>
                <w:bCs/>
                <w:sz w:val="20"/>
                <w:szCs w:val="20"/>
              </w:rPr>
              <w:t xml:space="preserve"> </w:t>
            </w:r>
          </w:p>
        </w:tc>
        <w:tc>
          <w:tcPr>
            <w:tcW w:w="3266" w:type="dxa"/>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rPr>
                <w:b/>
                <w:sz w:val="20"/>
                <w:szCs w:val="20"/>
              </w:rPr>
            </w:pPr>
            <w:r w:rsidRPr="00452E06">
              <w:rPr>
                <w:b/>
                <w:bCs/>
                <w:sz w:val="20"/>
                <w:szCs w:val="20"/>
              </w:rPr>
              <w:t xml:space="preserve">Location Co‐Ordinates ‐ Northings </w:t>
            </w:r>
          </w:p>
        </w:tc>
        <w:tc>
          <w:tcPr>
            <w:tcW w:w="3202" w:type="dxa"/>
            <w:gridSpan w:val="2"/>
            <w:vMerge/>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rPr>
                <w:rFonts w:cs="Times New Roman"/>
                <w:color w:val="auto"/>
              </w:rPr>
            </w:pPr>
          </w:p>
        </w:tc>
      </w:tr>
      <w:tr w:rsidR="001C565A" w:rsidRPr="00EB1030" w:rsidTr="00573262">
        <w:trPr>
          <w:trHeight w:val="642"/>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1C565A" w:rsidRPr="00EB1030" w:rsidRDefault="00B80E99" w:rsidP="0003067B">
            <w:pPr>
              <w:pStyle w:val="Default"/>
              <w:spacing w:before="40" w:after="40"/>
              <w:jc w:val="center"/>
              <w:rPr>
                <w:b/>
                <w:sz w:val="20"/>
                <w:szCs w:val="20"/>
              </w:rPr>
            </w:pPr>
            <w:r>
              <w:rPr>
                <w:b/>
                <w:bCs/>
                <w:sz w:val="20"/>
                <w:szCs w:val="20"/>
              </w:rPr>
              <w:t>J</w:t>
            </w:r>
            <w:r w:rsidR="001C565A" w:rsidRPr="00EB1030">
              <w:rPr>
                <w:b/>
                <w:bCs/>
                <w:sz w:val="20"/>
                <w:szCs w:val="20"/>
              </w:rPr>
              <w:t xml:space="preserve"> </w:t>
            </w:r>
          </w:p>
        </w:tc>
        <w:tc>
          <w:tcPr>
            <w:tcW w:w="3266" w:type="dxa"/>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rPr>
                <w:b/>
                <w:sz w:val="20"/>
                <w:szCs w:val="20"/>
              </w:rPr>
            </w:pPr>
            <w:r w:rsidRPr="00452E06">
              <w:rPr>
                <w:b/>
                <w:bCs/>
                <w:sz w:val="20"/>
                <w:szCs w:val="20"/>
              </w:rPr>
              <w:t xml:space="preserve">Council Tenure </w:t>
            </w:r>
          </w:p>
        </w:tc>
        <w:tc>
          <w:tcPr>
            <w:tcW w:w="3202" w:type="dxa"/>
            <w:gridSpan w:val="2"/>
            <w:tcBorders>
              <w:top w:val="single" w:sz="8" w:space="0" w:color="000000"/>
              <w:left w:val="single" w:sz="8" w:space="0" w:color="000000"/>
              <w:bottom w:val="single" w:sz="8" w:space="0" w:color="000000"/>
              <w:right w:val="single" w:sz="8" w:space="0" w:color="000000"/>
            </w:tcBorders>
          </w:tcPr>
          <w:p w:rsidR="001C565A" w:rsidRPr="00452E06" w:rsidRDefault="001C565A" w:rsidP="0003067B">
            <w:pPr>
              <w:pStyle w:val="Default"/>
              <w:spacing w:before="40" w:after="40"/>
              <w:jc w:val="both"/>
              <w:rPr>
                <w:sz w:val="20"/>
                <w:szCs w:val="20"/>
              </w:rPr>
            </w:pPr>
            <w:r w:rsidRPr="00452E06">
              <w:rPr>
                <w:sz w:val="20"/>
                <w:szCs w:val="20"/>
              </w:rPr>
              <w:t xml:space="preserve">This will either be: </w:t>
            </w:r>
          </w:p>
          <w:p w:rsidR="001C565A" w:rsidRPr="00452E06" w:rsidRDefault="001C565A" w:rsidP="0003067B">
            <w:pPr>
              <w:pStyle w:val="Default"/>
              <w:spacing w:before="40"/>
              <w:jc w:val="both"/>
              <w:rPr>
                <w:sz w:val="20"/>
                <w:szCs w:val="20"/>
              </w:rPr>
            </w:pPr>
            <w:r w:rsidRPr="00452E06">
              <w:rPr>
                <w:sz w:val="20"/>
                <w:szCs w:val="20"/>
              </w:rPr>
              <w:t>‘</w:t>
            </w:r>
            <w:r w:rsidRPr="00452E06">
              <w:rPr>
                <w:bCs/>
                <w:sz w:val="20"/>
                <w:szCs w:val="20"/>
              </w:rPr>
              <w:t>Freehold</w:t>
            </w:r>
            <w:r w:rsidRPr="00452E06">
              <w:rPr>
                <w:sz w:val="20"/>
                <w:szCs w:val="20"/>
              </w:rPr>
              <w:t xml:space="preserve">’ where the council owns the asset </w:t>
            </w:r>
          </w:p>
          <w:p w:rsidR="001C565A" w:rsidRPr="00452E06" w:rsidRDefault="001C565A" w:rsidP="0003067B">
            <w:pPr>
              <w:pStyle w:val="Default"/>
              <w:jc w:val="both"/>
              <w:rPr>
                <w:sz w:val="20"/>
                <w:szCs w:val="20"/>
              </w:rPr>
            </w:pPr>
            <w:r w:rsidRPr="00452E06">
              <w:rPr>
                <w:sz w:val="20"/>
                <w:szCs w:val="20"/>
              </w:rPr>
              <w:t>‘</w:t>
            </w:r>
            <w:r w:rsidRPr="00452E06">
              <w:rPr>
                <w:bCs/>
                <w:sz w:val="20"/>
                <w:szCs w:val="20"/>
              </w:rPr>
              <w:t>Leasehold</w:t>
            </w:r>
            <w:r w:rsidRPr="00452E06">
              <w:rPr>
                <w:sz w:val="20"/>
                <w:szCs w:val="20"/>
              </w:rPr>
              <w:t xml:space="preserve">’ where the council rents or leases the asset which is owned by a third party or </w:t>
            </w:r>
          </w:p>
          <w:p w:rsidR="001C565A" w:rsidRPr="00452E06" w:rsidRDefault="001C565A" w:rsidP="0003067B">
            <w:pPr>
              <w:pStyle w:val="Default"/>
              <w:spacing w:after="40"/>
              <w:jc w:val="both"/>
              <w:rPr>
                <w:sz w:val="20"/>
                <w:szCs w:val="20"/>
              </w:rPr>
            </w:pPr>
            <w:r w:rsidRPr="00452E06">
              <w:rPr>
                <w:sz w:val="20"/>
                <w:szCs w:val="20"/>
              </w:rPr>
              <w:lastRenderedPageBreak/>
              <w:t>‘</w:t>
            </w:r>
            <w:r w:rsidRPr="00452E06">
              <w:rPr>
                <w:bCs/>
                <w:sz w:val="20"/>
                <w:szCs w:val="20"/>
              </w:rPr>
              <w:t>Other</w:t>
            </w:r>
            <w:r w:rsidRPr="00452E06">
              <w:rPr>
                <w:sz w:val="20"/>
                <w:szCs w:val="20"/>
              </w:rPr>
              <w:t xml:space="preserve">’ where the council </w:t>
            </w:r>
            <w:proofErr w:type="gramStart"/>
            <w:r w:rsidRPr="00452E06">
              <w:rPr>
                <w:sz w:val="20"/>
                <w:szCs w:val="20"/>
              </w:rPr>
              <w:t>neither owns or</w:t>
            </w:r>
            <w:proofErr w:type="gramEnd"/>
            <w:r w:rsidRPr="00452E06">
              <w:rPr>
                <w:sz w:val="20"/>
                <w:szCs w:val="20"/>
              </w:rPr>
              <w:t xml:space="preserve"> formally leases the asset. </w:t>
            </w:r>
          </w:p>
        </w:tc>
      </w:tr>
      <w:tr w:rsidR="0003067B" w:rsidRPr="00EB1030" w:rsidTr="00573262">
        <w:trPr>
          <w:trHeight w:val="642"/>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03067B" w:rsidRPr="00EB1030" w:rsidRDefault="00B80E99" w:rsidP="0003067B">
            <w:pPr>
              <w:pStyle w:val="Default"/>
              <w:spacing w:before="40" w:after="40"/>
              <w:jc w:val="center"/>
              <w:rPr>
                <w:b/>
                <w:bCs/>
                <w:sz w:val="20"/>
                <w:szCs w:val="20"/>
              </w:rPr>
            </w:pPr>
            <w:r>
              <w:rPr>
                <w:b/>
                <w:bCs/>
                <w:sz w:val="20"/>
                <w:szCs w:val="20"/>
              </w:rPr>
              <w:lastRenderedPageBreak/>
              <w:t>K</w:t>
            </w:r>
          </w:p>
        </w:tc>
        <w:tc>
          <w:tcPr>
            <w:tcW w:w="3266" w:type="dxa"/>
            <w:tcBorders>
              <w:top w:val="single" w:sz="8" w:space="0" w:color="000000"/>
              <w:left w:val="single" w:sz="8" w:space="0" w:color="000000"/>
              <w:bottom w:val="single" w:sz="8" w:space="0" w:color="000000"/>
              <w:right w:val="single" w:sz="8" w:space="0" w:color="000000"/>
            </w:tcBorders>
          </w:tcPr>
          <w:p w:rsidR="0003067B" w:rsidRPr="00452E06" w:rsidRDefault="0003067B" w:rsidP="0003067B">
            <w:pPr>
              <w:pStyle w:val="Default"/>
              <w:spacing w:before="40" w:after="40"/>
              <w:jc w:val="both"/>
              <w:rPr>
                <w:b/>
                <w:sz w:val="20"/>
                <w:szCs w:val="20"/>
              </w:rPr>
            </w:pPr>
            <w:r w:rsidRPr="00452E06">
              <w:rPr>
                <w:b/>
                <w:bCs/>
                <w:sz w:val="20"/>
                <w:szCs w:val="20"/>
              </w:rPr>
              <w:t xml:space="preserve">Tenure Characteristics </w:t>
            </w:r>
          </w:p>
          <w:p w:rsidR="0003067B" w:rsidRPr="00452E06" w:rsidRDefault="0003067B" w:rsidP="0003067B">
            <w:pPr>
              <w:pStyle w:val="Default"/>
              <w:spacing w:before="40"/>
              <w:jc w:val="both"/>
              <w:rPr>
                <w:b/>
                <w:sz w:val="20"/>
                <w:szCs w:val="20"/>
              </w:rPr>
            </w:pPr>
            <w:r w:rsidRPr="00452E06">
              <w:rPr>
                <w:b/>
                <w:sz w:val="20"/>
                <w:szCs w:val="20"/>
              </w:rPr>
              <w:t xml:space="preserve">Describes the council’s use of the building which may be: </w:t>
            </w:r>
          </w:p>
          <w:p w:rsidR="0003067B" w:rsidRPr="00452E06" w:rsidRDefault="0003067B" w:rsidP="0003067B">
            <w:pPr>
              <w:pStyle w:val="Default"/>
              <w:jc w:val="both"/>
              <w:rPr>
                <w:b/>
                <w:sz w:val="20"/>
                <w:szCs w:val="20"/>
              </w:rPr>
            </w:pPr>
            <w:r w:rsidRPr="00452E06">
              <w:rPr>
                <w:b/>
                <w:sz w:val="20"/>
                <w:szCs w:val="20"/>
              </w:rPr>
              <w:t>‘</w:t>
            </w:r>
            <w:r w:rsidRPr="00452E06">
              <w:rPr>
                <w:b/>
                <w:bCs/>
                <w:sz w:val="20"/>
                <w:szCs w:val="20"/>
              </w:rPr>
              <w:t>Occupied by the LA</w:t>
            </w:r>
            <w:r w:rsidRPr="00452E06">
              <w:rPr>
                <w:b/>
                <w:sz w:val="20"/>
                <w:szCs w:val="20"/>
              </w:rPr>
              <w:t xml:space="preserve">’ where the asset is occupied &amp; used by the council in the provision of its services, </w:t>
            </w:r>
          </w:p>
          <w:p w:rsidR="0003067B" w:rsidRPr="00452E06" w:rsidRDefault="0003067B" w:rsidP="0003067B">
            <w:pPr>
              <w:pStyle w:val="Default"/>
              <w:jc w:val="both"/>
              <w:rPr>
                <w:b/>
                <w:sz w:val="20"/>
                <w:szCs w:val="20"/>
              </w:rPr>
            </w:pPr>
            <w:r w:rsidRPr="00452E06">
              <w:rPr>
                <w:b/>
                <w:sz w:val="20"/>
                <w:szCs w:val="20"/>
              </w:rPr>
              <w:t>‘</w:t>
            </w:r>
            <w:r w:rsidRPr="00452E06">
              <w:rPr>
                <w:b/>
                <w:bCs/>
                <w:sz w:val="20"/>
                <w:szCs w:val="20"/>
              </w:rPr>
              <w:t>Leasehold</w:t>
            </w:r>
            <w:r w:rsidRPr="00452E06">
              <w:rPr>
                <w:b/>
                <w:sz w:val="20"/>
                <w:szCs w:val="20"/>
              </w:rPr>
              <w:t xml:space="preserve">’ where the asset is owned by the council but leased out to a third party, </w:t>
            </w:r>
          </w:p>
          <w:p w:rsidR="0003067B" w:rsidRPr="00452E06" w:rsidRDefault="0003067B" w:rsidP="0003067B">
            <w:pPr>
              <w:pStyle w:val="Default"/>
              <w:jc w:val="both"/>
              <w:rPr>
                <w:b/>
                <w:sz w:val="20"/>
                <w:szCs w:val="20"/>
              </w:rPr>
            </w:pPr>
            <w:r w:rsidRPr="00452E06">
              <w:rPr>
                <w:b/>
                <w:sz w:val="20"/>
                <w:szCs w:val="20"/>
              </w:rPr>
              <w:t>‘</w:t>
            </w:r>
            <w:r w:rsidRPr="00452E06">
              <w:rPr>
                <w:b/>
                <w:bCs/>
                <w:sz w:val="20"/>
                <w:szCs w:val="20"/>
              </w:rPr>
              <w:t>Sub‐Leasehold</w:t>
            </w:r>
            <w:r w:rsidRPr="00452E06">
              <w:rPr>
                <w:b/>
                <w:sz w:val="20"/>
                <w:szCs w:val="20"/>
              </w:rPr>
              <w:t xml:space="preserve">’ where the assets is leased in by the council and sub‐let to a third party, </w:t>
            </w:r>
          </w:p>
          <w:p w:rsidR="0003067B" w:rsidRPr="00452E06" w:rsidRDefault="0003067B" w:rsidP="0003067B">
            <w:pPr>
              <w:pStyle w:val="Default"/>
              <w:jc w:val="both"/>
              <w:rPr>
                <w:b/>
                <w:sz w:val="20"/>
                <w:szCs w:val="20"/>
              </w:rPr>
            </w:pPr>
            <w:r w:rsidRPr="00452E06">
              <w:rPr>
                <w:b/>
                <w:sz w:val="20"/>
                <w:szCs w:val="20"/>
              </w:rPr>
              <w:t>‘</w:t>
            </w:r>
            <w:r w:rsidRPr="00452E06">
              <w:rPr>
                <w:b/>
                <w:bCs/>
                <w:sz w:val="20"/>
                <w:szCs w:val="20"/>
              </w:rPr>
              <w:t>Licence</w:t>
            </w:r>
            <w:r w:rsidRPr="00452E06">
              <w:rPr>
                <w:b/>
                <w:sz w:val="20"/>
                <w:szCs w:val="20"/>
              </w:rPr>
              <w:t xml:space="preserve">’ where either the council has been granted a licence to occupy or has granted a licence to occupy to a third party. These are normally short‐term arrangements without any change of formal ownership, </w:t>
            </w:r>
          </w:p>
          <w:p w:rsidR="0003067B" w:rsidRPr="00452E06" w:rsidRDefault="0003067B" w:rsidP="0003067B">
            <w:pPr>
              <w:pStyle w:val="Default"/>
              <w:spacing w:before="40" w:after="40"/>
              <w:rPr>
                <w:b/>
                <w:bCs/>
                <w:sz w:val="20"/>
                <w:szCs w:val="20"/>
              </w:rPr>
            </w:pPr>
            <w:r w:rsidRPr="00452E06">
              <w:rPr>
                <w:b/>
                <w:sz w:val="20"/>
                <w:szCs w:val="20"/>
              </w:rPr>
              <w:t>‘</w:t>
            </w:r>
            <w:r w:rsidRPr="00452E06">
              <w:rPr>
                <w:b/>
                <w:bCs/>
                <w:sz w:val="20"/>
                <w:szCs w:val="20"/>
              </w:rPr>
              <w:t>Ground Leasehold</w:t>
            </w:r>
            <w:r w:rsidRPr="00452E06">
              <w:rPr>
                <w:b/>
                <w:sz w:val="20"/>
                <w:szCs w:val="20"/>
              </w:rPr>
              <w:t>’ usually involves a long lease of land to a third party for the erection or development of buildings. At the end of the lease the land, and possibly the properties depending on the lease arrangements, would revert back to the council or ‘</w:t>
            </w:r>
            <w:r w:rsidRPr="00452E06">
              <w:rPr>
                <w:b/>
                <w:bCs/>
                <w:sz w:val="20"/>
                <w:szCs w:val="20"/>
              </w:rPr>
              <w:t>Vacant</w:t>
            </w:r>
            <w:r w:rsidRPr="00452E06">
              <w:rPr>
                <w:b/>
                <w:sz w:val="20"/>
                <w:szCs w:val="20"/>
              </w:rPr>
              <w:t>’ where the property is vacant pending disposal or alternative use.</w:t>
            </w:r>
          </w:p>
        </w:tc>
        <w:tc>
          <w:tcPr>
            <w:tcW w:w="3202" w:type="dxa"/>
            <w:gridSpan w:val="2"/>
            <w:tcBorders>
              <w:top w:val="single" w:sz="8" w:space="0" w:color="000000"/>
              <w:left w:val="single" w:sz="8" w:space="0" w:color="000000"/>
              <w:bottom w:val="single" w:sz="8" w:space="0" w:color="000000"/>
              <w:right w:val="single" w:sz="8" w:space="0" w:color="000000"/>
            </w:tcBorders>
          </w:tcPr>
          <w:p w:rsidR="0003067B" w:rsidRPr="00452E06" w:rsidRDefault="0003067B" w:rsidP="0003067B">
            <w:pPr>
              <w:pStyle w:val="Default"/>
              <w:spacing w:before="40" w:after="40"/>
              <w:jc w:val="both"/>
              <w:rPr>
                <w:sz w:val="20"/>
                <w:szCs w:val="20"/>
              </w:rPr>
            </w:pPr>
          </w:p>
        </w:tc>
      </w:tr>
      <w:tr w:rsidR="0003067B" w:rsidRPr="00EB1030" w:rsidTr="00F66EAB">
        <w:trPr>
          <w:trHeight w:val="642"/>
        </w:trPr>
        <w:tc>
          <w:tcPr>
            <w:tcW w:w="446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03067B" w:rsidRPr="00EB1030" w:rsidRDefault="00573262" w:rsidP="00573262">
            <w:pPr>
              <w:pStyle w:val="Default"/>
              <w:tabs>
                <w:tab w:val="center" w:pos="2124"/>
                <w:tab w:val="left" w:pos="2610"/>
              </w:tabs>
              <w:spacing w:before="40" w:after="40"/>
              <w:rPr>
                <w:b/>
                <w:sz w:val="20"/>
                <w:szCs w:val="20"/>
              </w:rPr>
            </w:pPr>
            <w:r>
              <w:rPr>
                <w:b/>
                <w:bCs/>
                <w:sz w:val="20"/>
                <w:szCs w:val="20"/>
              </w:rPr>
              <w:lastRenderedPageBreak/>
              <w:tab/>
            </w:r>
            <w:r w:rsidR="00B80E99">
              <w:rPr>
                <w:b/>
                <w:bCs/>
                <w:sz w:val="20"/>
                <w:szCs w:val="20"/>
              </w:rPr>
              <w:t>L</w:t>
            </w:r>
            <w:r>
              <w:rPr>
                <w:b/>
                <w:bCs/>
                <w:sz w:val="20"/>
                <w:szCs w:val="20"/>
              </w:rPr>
              <w:tab/>
            </w:r>
          </w:p>
        </w:tc>
        <w:tc>
          <w:tcPr>
            <w:tcW w:w="3266" w:type="dxa"/>
            <w:tcBorders>
              <w:top w:val="single" w:sz="8" w:space="0" w:color="000000"/>
              <w:left w:val="single" w:sz="8" w:space="0" w:color="000000"/>
              <w:bottom w:val="single" w:sz="8" w:space="0" w:color="000000"/>
              <w:right w:val="single" w:sz="8" w:space="0" w:color="000000"/>
            </w:tcBorders>
          </w:tcPr>
          <w:p w:rsidR="0003067B" w:rsidRPr="00EB1030" w:rsidRDefault="0003067B" w:rsidP="0003067B">
            <w:pPr>
              <w:pStyle w:val="Default"/>
              <w:spacing w:before="40" w:after="40"/>
              <w:jc w:val="both"/>
              <w:rPr>
                <w:b/>
                <w:sz w:val="20"/>
                <w:szCs w:val="20"/>
              </w:rPr>
            </w:pPr>
            <w:r w:rsidRPr="00EB1030">
              <w:rPr>
                <w:b/>
                <w:bCs/>
                <w:sz w:val="20"/>
                <w:szCs w:val="20"/>
              </w:rPr>
              <w:t xml:space="preserve">Land Only? </w:t>
            </w:r>
          </w:p>
        </w:tc>
        <w:tc>
          <w:tcPr>
            <w:tcW w:w="3202" w:type="dxa"/>
            <w:gridSpan w:val="2"/>
            <w:tcBorders>
              <w:top w:val="single" w:sz="8" w:space="0" w:color="000000"/>
              <w:left w:val="single" w:sz="8" w:space="0" w:color="000000"/>
              <w:bottom w:val="single" w:sz="8" w:space="0" w:color="000000"/>
              <w:right w:val="single" w:sz="8" w:space="0" w:color="000000"/>
            </w:tcBorders>
          </w:tcPr>
          <w:p w:rsidR="0003067B" w:rsidRPr="00452E06" w:rsidRDefault="0003067B" w:rsidP="0003067B">
            <w:pPr>
              <w:pStyle w:val="Default"/>
              <w:spacing w:before="40" w:after="40"/>
              <w:jc w:val="both"/>
              <w:rPr>
                <w:sz w:val="20"/>
                <w:szCs w:val="20"/>
              </w:rPr>
            </w:pPr>
            <w:r w:rsidRPr="00452E06">
              <w:rPr>
                <w:sz w:val="20"/>
                <w:szCs w:val="20"/>
              </w:rPr>
              <w:t>Describes assets which are land only without permanent buildings.</w:t>
            </w:r>
          </w:p>
        </w:tc>
      </w:tr>
    </w:tbl>
    <w:p w:rsidR="00140DE9" w:rsidRDefault="00140DE9"/>
    <w:sectPr w:rsidR="00140DE9" w:rsidSect="00EB103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7B" w:rsidRDefault="0003067B" w:rsidP="0003067B">
      <w:r>
        <w:separator/>
      </w:r>
    </w:p>
  </w:endnote>
  <w:endnote w:type="continuationSeparator" w:id="0">
    <w:p w:rsidR="0003067B" w:rsidRDefault="0003067B" w:rsidP="0003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7B" w:rsidRDefault="0003067B" w:rsidP="0003067B">
      <w:r>
        <w:separator/>
      </w:r>
    </w:p>
  </w:footnote>
  <w:footnote w:type="continuationSeparator" w:id="0">
    <w:p w:rsidR="0003067B" w:rsidRDefault="0003067B" w:rsidP="00030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15"/>
    <w:rsid w:val="0003067B"/>
    <w:rsid w:val="00140DE9"/>
    <w:rsid w:val="001C565A"/>
    <w:rsid w:val="00452E06"/>
    <w:rsid w:val="00573262"/>
    <w:rsid w:val="00820757"/>
    <w:rsid w:val="0092797C"/>
    <w:rsid w:val="00B80E99"/>
    <w:rsid w:val="00BE3590"/>
    <w:rsid w:val="00EB1030"/>
    <w:rsid w:val="00F30A8F"/>
    <w:rsid w:val="00F60EA0"/>
    <w:rsid w:val="00F63815"/>
    <w:rsid w:val="00F66EAB"/>
    <w:rsid w:val="00F75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3815"/>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03067B"/>
    <w:pPr>
      <w:tabs>
        <w:tab w:val="center" w:pos="4513"/>
        <w:tab w:val="right" w:pos="9026"/>
      </w:tabs>
    </w:pPr>
  </w:style>
  <w:style w:type="character" w:customStyle="1" w:styleId="HeaderChar">
    <w:name w:val="Header Char"/>
    <w:basedOn w:val="DefaultParagraphFont"/>
    <w:link w:val="Header"/>
    <w:rsid w:val="0003067B"/>
    <w:rPr>
      <w:rFonts w:ascii="Arial" w:hAnsi="Arial"/>
      <w:sz w:val="24"/>
      <w:szCs w:val="24"/>
    </w:rPr>
  </w:style>
  <w:style w:type="paragraph" w:styleId="Footer">
    <w:name w:val="footer"/>
    <w:basedOn w:val="Normal"/>
    <w:link w:val="FooterChar"/>
    <w:rsid w:val="0003067B"/>
    <w:pPr>
      <w:tabs>
        <w:tab w:val="center" w:pos="4513"/>
        <w:tab w:val="right" w:pos="9026"/>
      </w:tabs>
    </w:pPr>
  </w:style>
  <w:style w:type="character" w:customStyle="1" w:styleId="FooterChar">
    <w:name w:val="Footer Char"/>
    <w:basedOn w:val="DefaultParagraphFont"/>
    <w:link w:val="Footer"/>
    <w:rsid w:val="0003067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3815"/>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03067B"/>
    <w:pPr>
      <w:tabs>
        <w:tab w:val="center" w:pos="4513"/>
        <w:tab w:val="right" w:pos="9026"/>
      </w:tabs>
    </w:pPr>
  </w:style>
  <w:style w:type="character" w:customStyle="1" w:styleId="HeaderChar">
    <w:name w:val="Header Char"/>
    <w:basedOn w:val="DefaultParagraphFont"/>
    <w:link w:val="Header"/>
    <w:rsid w:val="0003067B"/>
    <w:rPr>
      <w:rFonts w:ascii="Arial" w:hAnsi="Arial"/>
      <w:sz w:val="24"/>
      <w:szCs w:val="24"/>
    </w:rPr>
  </w:style>
  <w:style w:type="paragraph" w:styleId="Footer">
    <w:name w:val="footer"/>
    <w:basedOn w:val="Normal"/>
    <w:link w:val="FooterChar"/>
    <w:rsid w:val="0003067B"/>
    <w:pPr>
      <w:tabs>
        <w:tab w:val="center" w:pos="4513"/>
        <w:tab w:val="right" w:pos="9026"/>
      </w:tabs>
    </w:pPr>
  </w:style>
  <w:style w:type="character" w:customStyle="1" w:styleId="FooterChar">
    <w:name w:val="Footer Char"/>
    <w:basedOn w:val="DefaultParagraphFont"/>
    <w:link w:val="Footer"/>
    <w:rsid w:val="0003067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2683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Shaw</dc:creator>
  <cp:lastModifiedBy>Alima Khatun</cp:lastModifiedBy>
  <cp:revision>2</cp:revision>
  <dcterms:created xsi:type="dcterms:W3CDTF">2015-02-02T15:58:00Z</dcterms:created>
  <dcterms:modified xsi:type="dcterms:W3CDTF">2015-02-02T15:58:00Z</dcterms:modified>
</cp:coreProperties>
</file>