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25BA" w14:textId="77777777" w:rsidR="006C3DB4" w:rsidRPr="0067494E" w:rsidRDefault="006C3DB4" w:rsidP="00A12AC1">
      <w:pPr>
        <w:pStyle w:val="Heading1"/>
      </w:pPr>
      <w:r w:rsidRPr="0067494E">
        <w:t>LON</w:t>
      </w:r>
      <w:r w:rsidRPr="0067494E">
        <w:rPr>
          <w:spacing w:val="2"/>
        </w:rPr>
        <w:t>D</w:t>
      </w:r>
      <w:r w:rsidRPr="0067494E">
        <w:t>ON</w:t>
      </w:r>
      <w:r w:rsidRPr="0067494E">
        <w:rPr>
          <w:spacing w:val="-12"/>
        </w:rPr>
        <w:t xml:space="preserve"> </w:t>
      </w:r>
      <w:r w:rsidRPr="0067494E">
        <w:t>PERMIT</w:t>
      </w:r>
      <w:r w:rsidRPr="0067494E">
        <w:rPr>
          <w:spacing w:val="-6"/>
        </w:rPr>
        <w:t xml:space="preserve"> </w:t>
      </w:r>
      <w:r w:rsidRPr="0067494E">
        <w:rPr>
          <w:w w:val="99"/>
        </w:rPr>
        <w:t>SCH</w:t>
      </w:r>
      <w:r w:rsidRPr="0067494E">
        <w:rPr>
          <w:spacing w:val="1"/>
          <w:w w:val="99"/>
        </w:rPr>
        <w:t>E</w:t>
      </w:r>
      <w:r w:rsidRPr="0067494E">
        <w:rPr>
          <w:w w:val="99"/>
        </w:rPr>
        <w:t>ME</w:t>
      </w:r>
    </w:p>
    <w:p w14:paraId="75283858" w14:textId="77777777" w:rsidR="006C3DB4" w:rsidRPr="0067494E" w:rsidRDefault="006C3DB4" w:rsidP="00A12AC1">
      <w:pPr>
        <w:widowControl w:val="0"/>
        <w:autoSpaceDE w:val="0"/>
        <w:autoSpaceDN w:val="0"/>
        <w:adjustRightInd w:val="0"/>
        <w:spacing w:before="19" w:after="0" w:line="220" w:lineRule="exact"/>
      </w:pPr>
    </w:p>
    <w:p w14:paraId="230677D7" w14:textId="77777777" w:rsidR="006C3DB4" w:rsidRPr="0067494E" w:rsidRDefault="006C3DB4" w:rsidP="00A12AC1">
      <w:pPr>
        <w:pStyle w:val="Heading2"/>
      </w:pPr>
      <w:r w:rsidRPr="0067494E">
        <w:rPr>
          <w:w w:val="99"/>
        </w:rPr>
        <w:t>For</w:t>
      </w:r>
      <w:r w:rsidRPr="0067494E">
        <w:rPr>
          <w:spacing w:val="-33"/>
          <w:w w:val="99"/>
        </w:rPr>
        <w:t xml:space="preserve"> </w:t>
      </w:r>
      <w:r w:rsidRPr="0067494E">
        <w:rPr>
          <w:spacing w:val="2"/>
        </w:rPr>
        <w:t>R</w:t>
      </w:r>
      <w:r w:rsidRPr="0067494E">
        <w:t>oad</w:t>
      </w:r>
      <w:r w:rsidRPr="0067494E">
        <w:rPr>
          <w:spacing w:val="-1"/>
        </w:rPr>
        <w:t xml:space="preserve"> </w:t>
      </w:r>
      <w:r w:rsidRPr="0067494E">
        <w:rPr>
          <w:spacing w:val="1"/>
        </w:rPr>
        <w:t>W</w:t>
      </w:r>
      <w:r w:rsidRPr="0067494E">
        <w:t>orks</w:t>
      </w:r>
      <w:r w:rsidRPr="0067494E">
        <w:rPr>
          <w:spacing w:val="2"/>
        </w:rPr>
        <w:t xml:space="preserve"> </w:t>
      </w:r>
      <w:r w:rsidRPr="0067494E">
        <w:t>and</w:t>
      </w:r>
      <w:r w:rsidRPr="0067494E">
        <w:rPr>
          <w:spacing w:val="-3"/>
        </w:rPr>
        <w:t xml:space="preserve"> </w:t>
      </w:r>
      <w:r w:rsidRPr="0067494E">
        <w:rPr>
          <w:spacing w:val="1"/>
        </w:rPr>
        <w:t>S</w:t>
      </w:r>
      <w:r w:rsidRPr="0067494E">
        <w:t>treet</w:t>
      </w:r>
      <w:r w:rsidRPr="0067494E">
        <w:rPr>
          <w:spacing w:val="-1"/>
        </w:rPr>
        <w:t xml:space="preserve"> </w:t>
      </w:r>
      <w:r w:rsidRPr="0067494E">
        <w:rPr>
          <w:w w:val="99"/>
        </w:rPr>
        <w:t>W</w:t>
      </w:r>
      <w:r w:rsidRPr="0067494E">
        <w:rPr>
          <w:spacing w:val="3"/>
          <w:w w:val="99"/>
        </w:rPr>
        <w:t>o</w:t>
      </w:r>
      <w:r w:rsidRPr="0067494E">
        <w:rPr>
          <w:w w:val="99"/>
        </w:rPr>
        <w:t>rks</w:t>
      </w:r>
    </w:p>
    <w:p w14:paraId="4A302DED" w14:textId="77777777" w:rsidR="006C3DB4" w:rsidRPr="0067494E" w:rsidRDefault="006C3DB4" w:rsidP="00A12AC1">
      <w:pPr>
        <w:widowControl w:val="0"/>
        <w:autoSpaceDE w:val="0"/>
        <w:autoSpaceDN w:val="0"/>
        <w:adjustRightInd w:val="0"/>
        <w:spacing w:after="0" w:line="200" w:lineRule="exact"/>
        <w:rPr>
          <w:sz w:val="20"/>
          <w:szCs w:val="20"/>
        </w:rPr>
      </w:pPr>
    </w:p>
    <w:p w14:paraId="355EA721" w14:textId="77777777" w:rsidR="006C3DB4" w:rsidRPr="0067494E" w:rsidRDefault="006C3DB4" w:rsidP="00A12AC1">
      <w:pPr>
        <w:widowControl w:val="0"/>
        <w:autoSpaceDE w:val="0"/>
        <w:autoSpaceDN w:val="0"/>
        <w:adjustRightInd w:val="0"/>
        <w:spacing w:after="0" w:line="200" w:lineRule="exact"/>
        <w:rPr>
          <w:sz w:val="20"/>
          <w:szCs w:val="20"/>
        </w:rPr>
      </w:pPr>
    </w:p>
    <w:p w14:paraId="0B3E6227" w14:textId="77777777" w:rsidR="006C3DB4" w:rsidRPr="0067494E" w:rsidRDefault="006C3DB4" w:rsidP="00A12AC1">
      <w:pPr>
        <w:widowControl w:val="0"/>
        <w:autoSpaceDE w:val="0"/>
        <w:autoSpaceDN w:val="0"/>
        <w:adjustRightInd w:val="0"/>
        <w:spacing w:after="0" w:line="200" w:lineRule="exact"/>
        <w:rPr>
          <w:sz w:val="20"/>
          <w:szCs w:val="20"/>
        </w:rPr>
      </w:pPr>
    </w:p>
    <w:p w14:paraId="73481861" w14:textId="77777777" w:rsidR="006C3DB4" w:rsidRPr="0067494E" w:rsidRDefault="006C3DB4" w:rsidP="00A12AC1">
      <w:pPr>
        <w:widowControl w:val="0"/>
        <w:autoSpaceDE w:val="0"/>
        <w:autoSpaceDN w:val="0"/>
        <w:adjustRightInd w:val="0"/>
        <w:spacing w:after="0" w:line="200" w:lineRule="exact"/>
        <w:rPr>
          <w:sz w:val="20"/>
          <w:szCs w:val="20"/>
        </w:rPr>
      </w:pPr>
    </w:p>
    <w:p w14:paraId="05259261" w14:textId="77777777" w:rsidR="006C3DB4" w:rsidRPr="0067494E" w:rsidRDefault="006C3DB4" w:rsidP="00A12AC1">
      <w:pPr>
        <w:pStyle w:val="Heading1"/>
      </w:pPr>
      <w:r w:rsidRPr="0067494E">
        <w:rPr>
          <w:w w:val="99"/>
        </w:rPr>
        <w:t xml:space="preserve">London Borough of Tower Hamlets </w:t>
      </w:r>
      <w:proofErr w:type="spellStart"/>
      <w:r w:rsidRPr="0067494E">
        <w:rPr>
          <w:w w:val="99"/>
        </w:rPr>
        <w:t>LoPS</w:t>
      </w:r>
      <w:proofErr w:type="spellEnd"/>
      <w:r w:rsidRPr="0067494E">
        <w:rPr>
          <w:spacing w:val="-2"/>
        </w:rPr>
        <w:t xml:space="preserve"> </w:t>
      </w:r>
      <w:r w:rsidRPr="0067494E">
        <w:rPr>
          <w:spacing w:val="2"/>
        </w:rPr>
        <w:t>E</w:t>
      </w:r>
      <w:r w:rsidRPr="0067494E">
        <w:t>va</w:t>
      </w:r>
      <w:r w:rsidRPr="0067494E">
        <w:rPr>
          <w:spacing w:val="1"/>
        </w:rPr>
        <w:t>l</w:t>
      </w:r>
      <w:r w:rsidRPr="0067494E">
        <w:t>uat</w:t>
      </w:r>
      <w:r w:rsidRPr="0067494E">
        <w:rPr>
          <w:spacing w:val="1"/>
        </w:rPr>
        <w:t>i</w:t>
      </w:r>
      <w:r w:rsidRPr="0067494E">
        <w:t>on</w:t>
      </w:r>
      <w:r w:rsidRPr="0067494E">
        <w:rPr>
          <w:spacing w:val="-1"/>
        </w:rPr>
        <w:t xml:space="preserve"> </w:t>
      </w:r>
      <w:r w:rsidRPr="0067494E">
        <w:rPr>
          <w:w w:val="99"/>
        </w:rPr>
        <w:t>R</w:t>
      </w:r>
      <w:r w:rsidRPr="0067494E">
        <w:rPr>
          <w:spacing w:val="1"/>
          <w:w w:val="99"/>
        </w:rPr>
        <w:t>e</w:t>
      </w:r>
      <w:r w:rsidRPr="0067494E">
        <w:rPr>
          <w:w w:val="99"/>
        </w:rPr>
        <w:t>port 2022-2025</w:t>
      </w:r>
    </w:p>
    <w:p w14:paraId="0D6D5208" w14:textId="77777777" w:rsidR="006C3DB4" w:rsidRPr="0067494E" w:rsidRDefault="006C3DB4" w:rsidP="00A12AC1">
      <w:pPr>
        <w:widowControl w:val="0"/>
        <w:autoSpaceDE w:val="0"/>
        <w:autoSpaceDN w:val="0"/>
        <w:adjustRightInd w:val="0"/>
        <w:spacing w:before="3" w:after="0" w:line="150" w:lineRule="exact"/>
        <w:rPr>
          <w:sz w:val="15"/>
          <w:szCs w:val="15"/>
        </w:rPr>
      </w:pPr>
    </w:p>
    <w:p w14:paraId="35F0B8A0" w14:textId="77777777" w:rsidR="006C3DB4" w:rsidRPr="0067494E" w:rsidRDefault="006C3DB4" w:rsidP="00A12AC1">
      <w:r w:rsidRPr="0067494E">
        <w:br w:type="page"/>
      </w:r>
    </w:p>
    <w:p w14:paraId="3F4EFDBD" w14:textId="0DF42411" w:rsidR="00CC4CE1" w:rsidRPr="0067494E" w:rsidRDefault="00CC4CE1" w:rsidP="00A12AC1">
      <w:pPr>
        <w:pStyle w:val="NoSpacing"/>
        <w:sectPr w:rsidR="00CC4CE1" w:rsidRPr="0067494E" w:rsidSect="007B40D8">
          <w:headerReference w:type="default" r:id="rId12"/>
          <w:pgSz w:w="11906" w:h="16838"/>
          <w:pgMar w:top="3544" w:right="1440" w:bottom="1440" w:left="1440" w:header="708" w:footer="708" w:gutter="0"/>
          <w:cols w:space="708"/>
          <w:docGrid w:linePitch="360"/>
        </w:sectPr>
      </w:pPr>
    </w:p>
    <w:p w14:paraId="667A58E5" w14:textId="269215B3" w:rsidR="006C3DB4" w:rsidRPr="0067494E" w:rsidRDefault="0067494E" w:rsidP="00A12AC1">
      <w:pPr>
        <w:pStyle w:val="Heading1"/>
      </w:pPr>
      <w:bookmarkStart w:id="0" w:name="_Toc357523417"/>
      <w:r>
        <w:lastRenderedPageBreak/>
        <w:t xml:space="preserve">1 </w:t>
      </w:r>
      <w:r w:rsidR="006C3DB4" w:rsidRPr="0067494E">
        <w:t>Executive Summary</w:t>
      </w:r>
      <w:bookmarkEnd w:id="0"/>
    </w:p>
    <w:p w14:paraId="7EB12460" w14:textId="77777777" w:rsidR="006C3DB4" w:rsidRPr="0067494E" w:rsidRDefault="006C3DB4" w:rsidP="00A12AC1">
      <w:pPr>
        <w:widowControl w:val="0"/>
        <w:autoSpaceDE w:val="0"/>
        <w:autoSpaceDN w:val="0"/>
        <w:adjustRightInd w:val="0"/>
        <w:spacing w:before="29" w:after="0"/>
        <w:rPr>
          <w:i/>
          <w:color w:val="FF0000"/>
        </w:rPr>
      </w:pPr>
    </w:p>
    <w:p w14:paraId="6CCD793F" w14:textId="77777777" w:rsidR="006C3DB4" w:rsidRPr="0067494E" w:rsidRDefault="006C3DB4" w:rsidP="00A12AC1">
      <w:pPr>
        <w:widowControl w:val="0"/>
        <w:autoSpaceDE w:val="0"/>
        <w:autoSpaceDN w:val="0"/>
        <w:adjustRightInd w:val="0"/>
        <w:spacing w:after="0"/>
      </w:pPr>
      <w:r w:rsidRPr="0067494E">
        <w:t>This report will demonstrate the consecutive four years of operating the London Permit Scheme (</w:t>
      </w:r>
      <w:proofErr w:type="spellStart"/>
      <w:r w:rsidRPr="0067494E">
        <w:t>LoPS</w:t>
      </w:r>
      <w:proofErr w:type="spellEnd"/>
      <w:r w:rsidRPr="0067494E">
        <w:t>) within the London Borough of Tower Hamlets and provide an evaluation of the period between April 2022 to November 2024.</w:t>
      </w:r>
    </w:p>
    <w:p w14:paraId="21B16830" w14:textId="77777777" w:rsidR="006C3DB4" w:rsidRPr="0067494E" w:rsidRDefault="006C3DB4" w:rsidP="00A12AC1">
      <w:pPr>
        <w:autoSpaceDE w:val="0"/>
        <w:autoSpaceDN w:val="0"/>
        <w:adjustRightInd w:val="0"/>
        <w:spacing w:after="0"/>
      </w:pPr>
    </w:p>
    <w:p w14:paraId="2DF6CE7C" w14:textId="77777777" w:rsidR="006C3DB4" w:rsidRPr="0067494E" w:rsidRDefault="006C3DB4" w:rsidP="00A12AC1">
      <w:pPr>
        <w:pStyle w:val="NormalWeb"/>
        <w:spacing w:before="0" w:beforeAutospacing="0" w:after="300" w:afterAutospacing="0"/>
        <w:rPr>
          <w:rFonts w:ascii="Arial" w:hAnsi="Arial" w:cs="Arial"/>
        </w:rPr>
      </w:pPr>
      <w:r w:rsidRPr="0067494E">
        <w:rPr>
          <w:rFonts w:ascii="Arial" w:hAnsi="Arial" w:cs="Arial"/>
        </w:rPr>
        <w:t xml:space="preserve">Tower Hamlets is known for its rich history, cultural diversity, and vibrant communities.  This diversity is reflected in its vibrant communities and the range of cultural events and festivals held throughout the year, such as the </w:t>
      </w:r>
      <w:proofErr w:type="spellStart"/>
      <w:r w:rsidRPr="0067494E">
        <w:rPr>
          <w:rFonts w:ascii="Arial" w:hAnsi="Arial" w:cs="Arial"/>
        </w:rPr>
        <w:t>Boishaki</w:t>
      </w:r>
      <w:proofErr w:type="spellEnd"/>
      <w:r w:rsidRPr="0067494E">
        <w:rPr>
          <w:rFonts w:ascii="Arial" w:hAnsi="Arial" w:cs="Arial"/>
        </w:rPr>
        <w:t xml:space="preserve"> Mela and the All Points East musical festival, bringing all sectors of the community together.  </w:t>
      </w:r>
    </w:p>
    <w:p w14:paraId="705C24BD" w14:textId="7D2D1A8D" w:rsidR="006C3DB4" w:rsidRPr="0067494E" w:rsidRDefault="006C3DB4" w:rsidP="00A12AC1">
      <w:pPr>
        <w:pStyle w:val="NormalWeb"/>
        <w:spacing w:before="0" w:beforeAutospacing="0" w:after="300" w:afterAutospacing="0"/>
        <w:rPr>
          <w:rFonts w:ascii="Arial" w:hAnsi="Arial" w:cs="Arial"/>
        </w:rPr>
      </w:pPr>
      <w:r w:rsidRPr="0067494E">
        <w:rPr>
          <w:rFonts w:ascii="Arial" w:hAnsi="Arial" w:cs="Arial"/>
        </w:rPr>
        <w:t xml:space="preserve">Tower Hamlets also hosts </w:t>
      </w:r>
      <w:r w:rsidR="0067494E">
        <w:rPr>
          <w:rFonts w:ascii="Arial" w:hAnsi="Arial" w:cs="Arial"/>
        </w:rPr>
        <w:t>two</w:t>
      </w:r>
      <w:r w:rsidRPr="0067494E">
        <w:rPr>
          <w:rFonts w:ascii="Arial" w:hAnsi="Arial" w:cs="Arial"/>
        </w:rPr>
        <w:t xml:space="preserve"> main sporting events, such as the London Marathon and The Big Half.  This requires great planning and co-ordination from our Network Management team.  </w:t>
      </w:r>
    </w:p>
    <w:p w14:paraId="19FA619F" w14:textId="77777777" w:rsidR="006C3DB4" w:rsidRPr="0067494E" w:rsidRDefault="006C3DB4" w:rsidP="00A12AC1">
      <w:pPr>
        <w:pStyle w:val="NormalWeb"/>
        <w:spacing w:before="0" w:beforeAutospacing="0" w:after="0" w:afterAutospacing="0"/>
        <w:rPr>
          <w:rFonts w:ascii="Arial" w:hAnsi="Arial" w:cs="Arial"/>
        </w:rPr>
      </w:pPr>
      <w:r w:rsidRPr="0067494E">
        <w:rPr>
          <w:rFonts w:ascii="Arial" w:hAnsi="Arial" w:cs="Arial"/>
        </w:rPr>
        <w:t>The borough has undergone significant regeneration and development in recent years, particularly in areas like Canary Wharf. This transformation has resulted in the construction of modern skyscrapers and the establishment of a major financial district.</w:t>
      </w:r>
    </w:p>
    <w:p w14:paraId="357FC716" w14:textId="77777777" w:rsidR="006C3DB4" w:rsidRPr="0067494E" w:rsidRDefault="006C3DB4" w:rsidP="00A12AC1">
      <w:pPr>
        <w:autoSpaceDE w:val="0"/>
        <w:autoSpaceDN w:val="0"/>
        <w:adjustRightInd w:val="0"/>
        <w:spacing w:after="0"/>
      </w:pPr>
    </w:p>
    <w:p w14:paraId="020564EC" w14:textId="77777777" w:rsidR="006C3DB4" w:rsidRPr="0067494E" w:rsidRDefault="006C3DB4" w:rsidP="00A12AC1">
      <w:pPr>
        <w:autoSpaceDE w:val="0"/>
        <w:autoSpaceDN w:val="0"/>
        <w:adjustRightInd w:val="0"/>
        <w:spacing w:after="0"/>
      </w:pPr>
      <w:r w:rsidRPr="0067494E">
        <w:t xml:space="preserve">Tower Hamlets covers an area of just under 8 square miles, yet is home to 324,745 individuals, an increase of 29.9% since 2017 (then population of 250,000), making it one of London's smallest, however most densely populated Boroughs. It is bounded by the River Thames to the south, the River Lea to the east, the Borough of Hackney to the north and the City of London to the west. </w:t>
      </w:r>
    </w:p>
    <w:p w14:paraId="23FD619E" w14:textId="77777777" w:rsidR="006C3DB4" w:rsidRPr="0067494E" w:rsidRDefault="006C3DB4" w:rsidP="00A12AC1">
      <w:pPr>
        <w:autoSpaceDE w:val="0"/>
        <w:autoSpaceDN w:val="0"/>
        <w:adjustRightInd w:val="0"/>
        <w:spacing w:after="0"/>
      </w:pPr>
    </w:p>
    <w:p w14:paraId="4A96A080" w14:textId="77777777" w:rsidR="006C3DB4" w:rsidRPr="0067494E" w:rsidRDefault="006C3DB4" w:rsidP="00A12AC1">
      <w:pPr>
        <w:widowControl w:val="0"/>
        <w:autoSpaceDE w:val="0"/>
        <w:autoSpaceDN w:val="0"/>
        <w:adjustRightInd w:val="0"/>
        <w:spacing w:after="0"/>
      </w:pPr>
      <w:r w:rsidRPr="0067494E">
        <w:t>There are 250 km of public highway within the Borough, with 24 km being the responsibility of Transport for London.  The Council’s maintenance responsibilities include 10,000+ street lighting columns, street furniture, highway gullies and structures such as bridges, retaining walls and pipe subways. </w:t>
      </w:r>
    </w:p>
    <w:p w14:paraId="0F981E87" w14:textId="77777777" w:rsidR="006C3DB4" w:rsidRPr="0067494E" w:rsidRDefault="006C3DB4" w:rsidP="00A12AC1">
      <w:pPr>
        <w:widowControl w:val="0"/>
        <w:autoSpaceDE w:val="0"/>
        <w:autoSpaceDN w:val="0"/>
        <w:adjustRightInd w:val="0"/>
        <w:spacing w:after="0"/>
      </w:pPr>
    </w:p>
    <w:p w14:paraId="59D7D438" w14:textId="77777777" w:rsidR="006C3DB4" w:rsidRPr="0067494E" w:rsidRDefault="006C3DB4" w:rsidP="00A12AC1">
      <w:pPr>
        <w:widowControl w:val="0"/>
        <w:autoSpaceDE w:val="0"/>
        <w:autoSpaceDN w:val="0"/>
        <w:adjustRightInd w:val="0"/>
        <w:spacing w:after="0"/>
      </w:pPr>
      <w:r w:rsidRPr="0067494E">
        <w:t>According to the Labor Market and Travel to Work Census 2021, at the time of the census, 50.3% of all Tower Hamlets residents in employment were working mainly from home. This was well above the proportion in London (42.1%).  We had the 12th highest proportion among local authority areas in England and Wales.</w:t>
      </w:r>
    </w:p>
    <w:p w14:paraId="47F54481" w14:textId="77777777" w:rsidR="006C3DB4" w:rsidRPr="0067494E" w:rsidRDefault="006C3DB4" w:rsidP="00A12AC1">
      <w:pPr>
        <w:widowControl w:val="0"/>
        <w:autoSpaceDE w:val="0"/>
        <w:autoSpaceDN w:val="0"/>
        <w:adjustRightInd w:val="0"/>
        <w:spacing w:after="0"/>
      </w:pPr>
    </w:p>
    <w:p w14:paraId="2751F2BD" w14:textId="754AFD0E" w:rsidR="006C3DB4" w:rsidRPr="0067494E" w:rsidRDefault="006C3DB4" w:rsidP="00A12AC1">
      <w:pPr>
        <w:widowControl w:val="0"/>
        <w:autoSpaceDE w:val="0"/>
        <w:autoSpaceDN w:val="0"/>
        <w:adjustRightInd w:val="0"/>
        <w:spacing w:after="0"/>
      </w:pPr>
      <w:r w:rsidRPr="0067494E">
        <w:t xml:space="preserve">In terms of commute, 9.6% of residents travelled less than 2km to work and 12.1% travelled between 2km and 5km. Suggesting that a significant proportion of employees work in Tower Hamlets or a neighbouring borough.  This reflects one of the core values and commitment of Tower Hamlets “Workforce to Reflect Community”, and various initiative which gives priority to jobs and training of Tower Hamlets residents.  </w:t>
      </w:r>
    </w:p>
    <w:p w14:paraId="0DDA0964"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The most common method of travel to work for those that did not mainly work from home was underground/light rail/tram with 13.8% using this method.  </w:t>
      </w:r>
    </w:p>
    <w:p w14:paraId="00A6F4CF"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The impact of the pandemic and the move to working from home can be clearly seen in the number of people travelling to work by underground/light rail/tram.</w:t>
      </w:r>
    </w:p>
    <w:p w14:paraId="200A5483"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lastRenderedPageBreak/>
        <w:t>In 2011, 47,191 (39%) travelled to work by this method which more than halved in 2021 to 21,452.</w:t>
      </w:r>
    </w:p>
    <w:p w14:paraId="4758D89E"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Most other methods of travel also fell because of the huge rise in working mainly from home (from 3.7% in 2011 to 50.3% in 2021).</w:t>
      </w:r>
    </w:p>
    <w:p w14:paraId="367AFF20"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At the time of the census in March 2021, large numbers of people were still being supported by the Government’s furloughs scheme. Some people may have provided travel information for the last time they worked, or they may have answered based on their behaviours on census day.</w:t>
      </w:r>
    </w:p>
    <w:p w14:paraId="279A48FE"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Restrictions on travel ended later in 2021, and while they will have been a shift back towards some behaviours from before COVID-19, hybrid and homeworking remain commonplace.  </w:t>
      </w:r>
    </w:p>
    <w:p w14:paraId="64EEEDFF"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The number of people travelling to work by car increased slightly between 2011 and 2021 from 13,517 to 14,10. This represented a smaller proportion of residents in employment.  </w:t>
      </w:r>
    </w:p>
    <w:p w14:paraId="3D2D328B"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Tower Hamlets had the 7th highest proportion of residents who travelled to work by bicycle out of 33 London Boroughs with 4.6% using this method. Hackney had the highest proportion at 7.5% while in Havering the figure was just 0.7%. Tower Hamlets had twice the proportion of residents travelling to work by bicycle than neighbouring borough Newham.</w:t>
      </w:r>
    </w:p>
    <w:p w14:paraId="09F8CF59"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Compared with England and Wales, Tower Hamlets had the 19th highest proportion of residents travelling to work by bicycle out of 331 local authority areas, placing Tower Hamlets as one of the highest areas for commuter cycling.</w:t>
      </w:r>
    </w:p>
    <w:p w14:paraId="29373C6F"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Tower Hamlets also had the 7th highest proportion of residents who travelled to work on foot out of 33 London Boroughs at 8.9%. The City of London (14.2%) and Westminster (12%) had the highest proportions.</w:t>
      </w:r>
      <w:bookmarkStart w:id="1" w:name="_Hlk158298380"/>
    </w:p>
    <w:p w14:paraId="47164385"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The recovery of the Transport &amp; Highways team from the pandemic will occur within the framework of ongoing background trends. The pandemic has introduced a set of entirely new challenges and opportunities in achieving the goals related to transport and highways.</w:t>
      </w:r>
    </w:p>
    <w:p w14:paraId="3C290CF3"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The borough is currently grappling with substantial peak traffic flows and congestion. The A12 and A13 bear the brunt of these challenges, with the A12 northbound through the Blackwall Tunnel experiencing over 3,400 passenger car units per hour during the AM peak and the A13 westbound, approaching the A12 junction near Canning Town, facing over 5,000 per hour. The most severe congestion and traffic delays occur in proximity to the three river crossings within the borough—Tower Bridge, Rotherhithe Tunnel, and Blackwall Tunnel—attributed to the heightened demand for crossing the river.</w:t>
      </w:r>
    </w:p>
    <w:p w14:paraId="0DE292A2"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Notably, there are significant delays in areas such as the City Fringe, Bethnal Green, Whitechapel, Brick Lane, Poplar, and Stepney Green.</w:t>
      </w:r>
    </w:p>
    <w:p w14:paraId="482007D9"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lastRenderedPageBreak/>
        <w:t>Tower Hamlets is London’s premier growth borough. Between 2007 and 2031 it is anticipated that the borough’s population will grow by 127,000 (an increase of 54%), with current population at 324,745.</w:t>
      </w:r>
    </w:p>
    <w:p w14:paraId="0FD9F61D"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These factors contribute to a consistently busy road network throughout the week, requiring effective management and balance amidst various competing demands. The Council acknowledges the significant challenges posed by this situation and approaches it with utmost seriousness, recognizing the potential impact of traffic disruption on both business operations and residential environments. There is a keen focus on safeguarding the network's condition, particularly with the aim of enhancing cyclist safety, leading to a meticulous examination of reinstatements.</w:t>
      </w:r>
    </w:p>
    <w:p w14:paraId="37C367B0"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The implementation of permitting in Tower Hamlets represents an enhancement in the Council's ability to regulate road works compared to the previous noticing regime. This newfound capability allows the Council to impose conditions on works and establish certainty regarding their timing. Consequently, the Council has improved the coordination of works, ensuring they are executed with speed and efficiency.</w:t>
      </w:r>
    </w:p>
    <w:p w14:paraId="5E6DAAC5" w14:textId="77777777" w:rsidR="006C3DB4" w:rsidRPr="0067494E" w:rsidRDefault="006C3DB4" w:rsidP="00A12AC1">
      <w:pPr>
        <w:pStyle w:val="NormalWeb"/>
        <w:shd w:val="clear" w:color="auto" w:fill="FFFFFF"/>
        <w:rPr>
          <w:rFonts w:ascii="Arial" w:hAnsi="Arial" w:cs="Arial"/>
        </w:rPr>
      </w:pPr>
      <w:r w:rsidRPr="0067494E">
        <w:rPr>
          <w:rFonts w:ascii="Arial" w:hAnsi="Arial" w:cs="Arial"/>
        </w:rPr>
        <w:t>permitting requirements are currently completely embedded into the Council's own works programming with all works being allowed. We are in the tenth year of permitted and have allowed the Council to refine processes and expand on the experience of the first year when the requirements were all new to all work promoters inside the</w:t>
      </w:r>
      <w:bookmarkEnd w:id="1"/>
      <w:r w:rsidRPr="0067494E">
        <w:rPr>
          <w:rFonts w:ascii="Arial" w:hAnsi="Arial" w:cs="Arial"/>
        </w:rPr>
        <w:t xml:space="preserve"> Council. The Council will keep on working with their contractors and monitor their </w:t>
      </w:r>
      <w:proofErr w:type="spellStart"/>
      <w:r w:rsidRPr="0067494E">
        <w:rPr>
          <w:rFonts w:ascii="Arial" w:hAnsi="Arial" w:cs="Arial"/>
        </w:rPr>
        <w:t>LoPS</w:t>
      </w:r>
      <w:proofErr w:type="spellEnd"/>
      <w:r w:rsidRPr="0067494E">
        <w:rPr>
          <w:rFonts w:ascii="Arial" w:hAnsi="Arial" w:cs="Arial"/>
        </w:rPr>
        <w:t xml:space="preserve"> performance in future years.</w:t>
      </w:r>
    </w:p>
    <w:p w14:paraId="303D2D9F" w14:textId="77777777" w:rsidR="006C3DB4" w:rsidRPr="0067494E" w:rsidRDefault="006C3DB4" w:rsidP="00A12AC1">
      <w:pPr>
        <w:widowControl w:val="0"/>
        <w:autoSpaceDE w:val="0"/>
        <w:autoSpaceDN w:val="0"/>
        <w:adjustRightInd w:val="0"/>
        <w:spacing w:before="29" w:after="0"/>
      </w:pPr>
      <w:r w:rsidRPr="0067494E">
        <w:t>Collaborative working sites involve contractors operating together or sequentially within the same excavation area or footprint, thereby reducing the overall number of days that impact the highways. The Council actively promotes and supports collaborative working. In the first year of the permit scheme, there were 15 instances of collaborative work, resulting in a saving of 88 days of disruption. While the hope was for more joint working initiatives, some opportunities during 2013/14 were missed due to last-minute changes in plans by works promoters, circumstances unfortunately beyond the Council's control. The commitment remains to collaborate with all works promoters, identify opportunities for joint efforts, and invest time and effort to ensure the success of such initiatives.</w:t>
      </w:r>
    </w:p>
    <w:p w14:paraId="360BEF60" w14:textId="77777777" w:rsidR="006C3DB4" w:rsidRPr="0067494E" w:rsidRDefault="006C3DB4" w:rsidP="00A12AC1">
      <w:pPr>
        <w:widowControl w:val="0"/>
        <w:autoSpaceDE w:val="0"/>
        <w:autoSpaceDN w:val="0"/>
        <w:adjustRightInd w:val="0"/>
        <w:spacing w:before="29" w:after="0"/>
      </w:pPr>
    </w:p>
    <w:p w14:paraId="02EAFBB6" w14:textId="7FF0C657" w:rsidR="006C3DB4" w:rsidRPr="0067494E" w:rsidRDefault="006C3DB4" w:rsidP="00A12AC1">
      <w:pPr>
        <w:widowControl w:val="0"/>
        <w:autoSpaceDE w:val="0"/>
        <w:autoSpaceDN w:val="0"/>
        <w:adjustRightInd w:val="0"/>
        <w:spacing w:before="29" w:after="0"/>
      </w:pPr>
      <w:r w:rsidRPr="0067494E">
        <w:t xml:space="preserve">In the past software issues associated with the permitting system which restricted the data that Tower Hamlets </w:t>
      </w:r>
      <w:r w:rsidR="0067494E" w:rsidRPr="0067494E">
        <w:t>can</w:t>
      </w:r>
      <w:r w:rsidRPr="0067494E">
        <w:t xml:space="preserve"> report on has now been rectified with the implementation of Street Manager and an update on </w:t>
      </w:r>
      <w:proofErr w:type="spellStart"/>
      <w:r w:rsidRPr="0067494E">
        <w:t>Mayrise</w:t>
      </w:r>
      <w:proofErr w:type="spellEnd"/>
      <w:r w:rsidRPr="0067494E">
        <w:t>. Now Key Performance Indicators and Operational Measures can be captured accurately because of the ability of the software to produce accurate data.</w:t>
      </w:r>
    </w:p>
    <w:p w14:paraId="0BC733B0" w14:textId="77777777" w:rsidR="006C3DB4" w:rsidRPr="0067494E" w:rsidRDefault="006C3DB4" w:rsidP="00A12AC1">
      <w:pPr>
        <w:widowControl w:val="0"/>
        <w:autoSpaceDE w:val="0"/>
        <w:autoSpaceDN w:val="0"/>
        <w:adjustRightInd w:val="0"/>
        <w:spacing w:after="0"/>
        <w:rPr>
          <w:b/>
          <w:spacing w:val="2"/>
        </w:rPr>
      </w:pPr>
    </w:p>
    <w:p w14:paraId="74168DC0" w14:textId="77777777" w:rsidR="006C3DB4" w:rsidRPr="0067494E" w:rsidRDefault="006C3DB4" w:rsidP="00A12AC1">
      <w:pPr>
        <w:widowControl w:val="0"/>
        <w:autoSpaceDE w:val="0"/>
        <w:autoSpaceDN w:val="0"/>
        <w:adjustRightInd w:val="0"/>
        <w:spacing w:after="0"/>
        <w:rPr>
          <w:b/>
          <w:spacing w:val="2"/>
          <w:sz w:val="28"/>
        </w:rPr>
      </w:pPr>
    </w:p>
    <w:p w14:paraId="2048F308" w14:textId="77777777" w:rsidR="006C3DB4" w:rsidRPr="0067494E" w:rsidRDefault="006C3DB4" w:rsidP="00A12AC1">
      <w:pPr>
        <w:widowControl w:val="0"/>
        <w:autoSpaceDE w:val="0"/>
        <w:autoSpaceDN w:val="0"/>
        <w:adjustRightInd w:val="0"/>
        <w:spacing w:after="0"/>
        <w:rPr>
          <w:b/>
          <w:spacing w:val="2"/>
          <w:sz w:val="28"/>
        </w:rPr>
      </w:pPr>
    </w:p>
    <w:p w14:paraId="29A04104" w14:textId="77777777" w:rsidR="006C3DB4" w:rsidRPr="0067494E" w:rsidRDefault="006C3DB4" w:rsidP="00A12AC1">
      <w:pPr>
        <w:widowControl w:val="0"/>
        <w:autoSpaceDE w:val="0"/>
        <w:autoSpaceDN w:val="0"/>
        <w:adjustRightInd w:val="0"/>
        <w:spacing w:after="0"/>
        <w:rPr>
          <w:b/>
          <w:spacing w:val="2"/>
          <w:sz w:val="28"/>
        </w:rPr>
      </w:pPr>
    </w:p>
    <w:p w14:paraId="03EAF865" w14:textId="77777777" w:rsidR="006C3DB4" w:rsidRPr="0067494E" w:rsidRDefault="006C3DB4" w:rsidP="00A12AC1">
      <w:pPr>
        <w:widowControl w:val="0"/>
        <w:autoSpaceDE w:val="0"/>
        <w:autoSpaceDN w:val="0"/>
        <w:adjustRightInd w:val="0"/>
        <w:spacing w:after="0"/>
        <w:rPr>
          <w:b/>
          <w:spacing w:val="2"/>
          <w:sz w:val="28"/>
        </w:rPr>
      </w:pPr>
    </w:p>
    <w:p w14:paraId="6847E82C" w14:textId="77777777" w:rsidR="006C3DB4" w:rsidRPr="0067494E" w:rsidRDefault="006C3DB4" w:rsidP="00A12AC1">
      <w:pPr>
        <w:widowControl w:val="0"/>
        <w:autoSpaceDE w:val="0"/>
        <w:autoSpaceDN w:val="0"/>
        <w:adjustRightInd w:val="0"/>
        <w:spacing w:after="0"/>
        <w:rPr>
          <w:b/>
          <w:spacing w:val="2"/>
          <w:sz w:val="28"/>
        </w:rPr>
      </w:pPr>
    </w:p>
    <w:p w14:paraId="29A2C3A4" w14:textId="77777777" w:rsidR="006C3DB4" w:rsidRDefault="006C3DB4" w:rsidP="00A12AC1">
      <w:pPr>
        <w:widowControl w:val="0"/>
        <w:autoSpaceDE w:val="0"/>
        <w:autoSpaceDN w:val="0"/>
        <w:adjustRightInd w:val="0"/>
        <w:spacing w:after="0"/>
        <w:rPr>
          <w:b/>
          <w:spacing w:val="2"/>
          <w:sz w:val="28"/>
        </w:rPr>
      </w:pPr>
    </w:p>
    <w:p w14:paraId="427B2326" w14:textId="77777777" w:rsidR="0067494E" w:rsidRDefault="0067494E" w:rsidP="00A12AC1">
      <w:pPr>
        <w:widowControl w:val="0"/>
        <w:autoSpaceDE w:val="0"/>
        <w:autoSpaceDN w:val="0"/>
        <w:adjustRightInd w:val="0"/>
        <w:spacing w:after="0"/>
        <w:rPr>
          <w:b/>
          <w:spacing w:val="2"/>
          <w:sz w:val="28"/>
        </w:rPr>
      </w:pPr>
    </w:p>
    <w:p w14:paraId="6A06A5BE" w14:textId="77777777" w:rsidR="0067494E" w:rsidRPr="0067494E" w:rsidRDefault="0067494E" w:rsidP="00A12AC1">
      <w:pPr>
        <w:widowControl w:val="0"/>
        <w:autoSpaceDE w:val="0"/>
        <w:autoSpaceDN w:val="0"/>
        <w:adjustRightInd w:val="0"/>
        <w:spacing w:after="0"/>
        <w:rPr>
          <w:b/>
          <w:spacing w:val="2"/>
          <w:sz w:val="28"/>
        </w:rPr>
      </w:pPr>
    </w:p>
    <w:p w14:paraId="64383461" w14:textId="77777777" w:rsidR="006C3DB4" w:rsidRPr="0067494E" w:rsidRDefault="006C3DB4" w:rsidP="00A12AC1">
      <w:pPr>
        <w:widowControl w:val="0"/>
        <w:autoSpaceDE w:val="0"/>
        <w:autoSpaceDN w:val="0"/>
        <w:adjustRightInd w:val="0"/>
        <w:spacing w:after="0"/>
        <w:rPr>
          <w:b/>
          <w:spacing w:val="2"/>
          <w:sz w:val="28"/>
        </w:rPr>
      </w:pPr>
    </w:p>
    <w:p w14:paraId="5B3E6A38" w14:textId="77777777" w:rsidR="006C3DB4" w:rsidRPr="0067494E" w:rsidRDefault="006C3DB4" w:rsidP="00A12AC1">
      <w:pPr>
        <w:widowControl w:val="0"/>
        <w:autoSpaceDE w:val="0"/>
        <w:autoSpaceDN w:val="0"/>
        <w:adjustRightInd w:val="0"/>
        <w:spacing w:after="0"/>
        <w:rPr>
          <w:b/>
          <w:spacing w:val="2"/>
          <w:sz w:val="28"/>
        </w:rPr>
      </w:pPr>
    </w:p>
    <w:p w14:paraId="047DBF4A" w14:textId="77777777" w:rsidR="006C3DB4" w:rsidRPr="0067494E" w:rsidRDefault="006C3DB4" w:rsidP="00A12AC1">
      <w:pPr>
        <w:widowControl w:val="0"/>
        <w:autoSpaceDE w:val="0"/>
        <w:autoSpaceDN w:val="0"/>
        <w:adjustRightInd w:val="0"/>
        <w:spacing w:after="0"/>
        <w:rPr>
          <w:b/>
          <w:spacing w:val="2"/>
          <w:sz w:val="28"/>
        </w:rPr>
      </w:pPr>
    </w:p>
    <w:p w14:paraId="67201E4C" w14:textId="77777777" w:rsidR="006C3DB4" w:rsidRPr="0067494E" w:rsidRDefault="006C3DB4" w:rsidP="00A12AC1">
      <w:pPr>
        <w:pStyle w:val="Heading1"/>
        <w:rPr>
          <w:sz w:val="28"/>
        </w:rPr>
      </w:pPr>
      <w:bookmarkStart w:id="2" w:name="_Hlk209001815"/>
      <w:r w:rsidRPr="0067494E">
        <w:rPr>
          <w:sz w:val="28"/>
        </w:rPr>
        <w:t xml:space="preserve">2 </w:t>
      </w:r>
      <w:r w:rsidRPr="0067494E">
        <w:t>Introduction</w:t>
      </w:r>
      <w:r w:rsidRPr="0067494E">
        <w:rPr>
          <w:sz w:val="28"/>
        </w:rPr>
        <w:t xml:space="preserve"> </w:t>
      </w:r>
    </w:p>
    <w:p w14:paraId="56372E16" w14:textId="77777777" w:rsidR="006C3DB4" w:rsidRPr="0067494E" w:rsidRDefault="006C3DB4" w:rsidP="00A12AC1">
      <w:pPr>
        <w:widowControl w:val="0"/>
        <w:autoSpaceDE w:val="0"/>
        <w:autoSpaceDN w:val="0"/>
        <w:adjustRightInd w:val="0"/>
        <w:spacing w:after="0"/>
        <w:rPr>
          <w:spacing w:val="2"/>
        </w:rPr>
      </w:pPr>
    </w:p>
    <w:p w14:paraId="1DEFF216" w14:textId="77777777" w:rsidR="006C3DB4" w:rsidRPr="0067494E" w:rsidRDefault="006C3DB4" w:rsidP="00A12AC1">
      <w:pPr>
        <w:widowControl w:val="0"/>
        <w:autoSpaceDE w:val="0"/>
        <w:autoSpaceDN w:val="0"/>
        <w:adjustRightInd w:val="0"/>
        <w:spacing w:after="0"/>
        <w:rPr>
          <w:color w:val="000000" w:themeColor="text1"/>
        </w:rPr>
      </w:pPr>
      <w:r w:rsidRPr="0067494E">
        <w:rPr>
          <w:spacing w:val="2"/>
        </w:rPr>
        <w:t>T</w:t>
      </w:r>
      <w:r w:rsidRPr="0067494E">
        <w:rPr>
          <w:spacing w:val="-1"/>
        </w:rPr>
        <w:t>h</w:t>
      </w:r>
      <w:r w:rsidRPr="0067494E">
        <w:t>e</w:t>
      </w:r>
      <w:r w:rsidRPr="0067494E">
        <w:rPr>
          <w:spacing w:val="21"/>
        </w:rPr>
        <w:t xml:space="preserve"> </w:t>
      </w:r>
      <w:r w:rsidRPr="0067494E">
        <w:rPr>
          <w:spacing w:val="2"/>
        </w:rPr>
        <w:t>T</w:t>
      </w:r>
      <w:r w:rsidRPr="0067494E">
        <w:t>r</w:t>
      </w:r>
      <w:r w:rsidRPr="0067494E">
        <w:rPr>
          <w:spacing w:val="-2"/>
        </w:rPr>
        <w:t>a</w:t>
      </w:r>
      <w:r w:rsidRPr="0067494E">
        <w:t>f</w:t>
      </w:r>
      <w:r w:rsidRPr="0067494E">
        <w:rPr>
          <w:spacing w:val="3"/>
        </w:rPr>
        <w:t>f</w:t>
      </w:r>
      <w:r w:rsidRPr="0067494E">
        <w:t>ic</w:t>
      </w:r>
      <w:r w:rsidRPr="0067494E">
        <w:rPr>
          <w:spacing w:val="22"/>
        </w:rPr>
        <w:t xml:space="preserve"> </w:t>
      </w:r>
      <w:r w:rsidRPr="0067494E">
        <w:rPr>
          <w:spacing w:val="-1"/>
        </w:rPr>
        <w:t>Ma</w:t>
      </w:r>
      <w:r w:rsidRPr="0067494E">
        <w:rPr>
          <w:spacing w:val="1"/>
        </w:rPr>
        <w:t>na</w:t>
      </w:r>
      <w:r w:rsidRPr="0067494E">
        <w:rPr>
          <w:spacing w:val="-1"/>
        </w:rPr>
        <w:t>gem</w:t>
      </w:r>
      <w:r w:rsidRPr="0067494E">
        <w:rPr>
          <w:spacing w:val="1"/>
        </w:rPr>
        <w:t>en</w:t>
      </w:r>
      <w:r w:rsidRPr="0067494E">
        <w:t>t</w:t>
      </w:r>
      <w:r w:rsidRPr="0067494E">
        <w:rPr>
          <w:spacing w:val="23"/>
        </w:rPr>
        <w:t xml:space="preserve"> </w:t>
      </w:r>
      <w:r w:rsidRPr="0067494E">
        <w:t>Act</w:t>
      </w:r>
      <w:r w:rsidRPr="0067494E">
        <w:rPr>
          <w:spacing w:val="23"/>
        </w:rPr>
        <w:t xml:space="preserve"> </w:t>
      </w:r>
      <w:r w:rsidRPr="0067494E">
        <w:rPr>
          <w:spacing w:val="-1"/>
        </w:rPr>
        <w:t>2</w:t>
      </w:r>
      <w:r w:rsidRPr="0067494E">
        <w:rPr>
          <w:spacing w:val="1"/>
        </w:rPr>
        <w:t>00</w:t>
      </w:r>
      <w:r w:rsidRPr="0067494E">
        <w:t>4</w:t>
      </w:r>
      <w:r w:rsidRPr="0067494E">
        <w:rPr>
          <w:spacing w:val="21"/>
        </w:rPr>
        <w:t xml:space="preserve"> </w:t>
      </w:r>
      <w:r w:rsidRPr="0067494E">
        <w:t>(</w:t>
      </w:r>
      <w:r w:rsidRPr="0067494E">
        <w:rPr>
          <w:spacing w:val="1"/>
        </w:rPr>
        <w:t>T</w:t>
      </w:r>
      <w:r w:rsidRPr="0067494E">
        <w:rPr>
          <w:spacing w:val="-1"/>
        </w:rPr>
        <w:t>M</w:t>
      </w:r>
      <w:r w:rsidRPr="0067494E">
        <w:t>A</w:t>
      </w:r>
      <w:r w:rsidRPr="0067494E">
        <w:rPr>
          <w:spacing w:val="1"/>
        </w:rPr>
        <w:t>)</w:t>
      </w:r>
      <w:r w:rsidRPr="0067494E">
        <w:t>,</w:t>
      </w:r>
      <w:r w:rsidRPr="0067494E">
        <w:rPr>
          <w:spacing w:val="20"/>
        </w:rPr>
        <w:t xml:space="preserve"> </w:t>
      </w:r>
      <w:r w:rsidRPr="0067494E">
        <w:t>P</w:t>
      </w:r>
      <w:r w:rsidRPr="0067494E">
        <w:rPr>
          <w:spacing w:val="1"/>
        </w:rPr>
        <w:t>a</w:t>
      </w:r>
      <w:r w:rsidRPr="0067494E">
        <w:t>rt</w:t>
      </w:r>
      <w:r w:rsidRPr="0067494E">
        <w:rPr>
          <w:spacing w:val="22"/>
        </w:rPr>
        <w:t xml:space="preserve"> </w:t>
      </w:r>
      <w:r w:rsidRPr="0067494E">
        <w:t>3</w:t>
      </w:r>
      <w:r w:rsidRPr="0067494E">
        <w:rPr>
          <w:spacing w:val="22"/>
        </w:rPr>
        <w:t xml:space="preserve"> </w:t>
      </w:r>
      <w:r w:rsidRPr="0067494E">
        <w:t>S</w:t>
      </w:r>
      <w:r w:rsidRPr="0067494E">
        <w:rPr>
          <w:spacing w:val="1"/>
        </w:rPr>
        <w:t>e</w:t>
      </w:r>
      <w:r w:rsidRPr="0067494E">
        <w:t>cti</w:t>
      </w:r>
      <w:r w:rsidRPr="0067494E">
        <w:rPr>
          <w:spacing w:val="-1"/>
        </w:rPr>
        <w:t>o</w:t>
      </w:r>
      <w:r w:rsidRPr="0067494E">
        <w:rPr>
          <w:spacing w:val="1"/>
        </w:rPr>
        <w:t>n</w:t>
      </w:r>
      <w:r w:rsidRPr="0067494E">
        <w:t>s</w:t>
      </w:r>
      <w:r w:rsidRPr="0067494E">
        <w:rPr>
          <w:spacing w:val="22"/>
        </w:rPr>
        <w:t xml:space="preserve"> </w:t>
      </w:r>
      <w:r w:rsidRPr="0067494E">
        <w:rPr>
          <w:spacing w:val="-1"/>
        </w:rPr>
        <w:t>3</w:t>
      </w:r>
      <w:r w:rsidRPr="0067494E">
        <w:t>2</w:t>
      </w:r>
      <w:r w:rsidRPr="0067494E">
        <w:rPr>
          <w:spacing w:val="23"/>
        </w:rPr>
        <w:t xml:space="preserve"> </w:t>
      </w:r>
      <w:r w:rsidRPr="0067494E">
        <w:rPr>
          <w:spacing w:val="-2"/>
        </w:rPr>
        <w:t>t</w:t>
      </w:r>
      <w:r w:rsidRPr="0067494E">
        <w:t>o</w:t>
      </w:r>
      <w:r w:rsidRPr="0067494E">
        <w:rPr>
          <w:spacing w:val="20"/>
        </w:rPr>
        <w:t xml:space="preserve"> </w:t>
      </w:r>
      <w:r w:rsidRPr="0067494E">
        <w:rPr>
          <w:spacing w:val="1"/>
        </w:rPr>
        <w:t>3</w:t>
      </w:r>
      <w:r w:rsidRPr="0067494E">
        <w:rPr>
          <w:spacing w:val="3"/>
        </w:rPr>
        <w:t>9</w:t>
      </w:r>
      <w:r w:rsidRPr="0067494E">
        <w:t>,</w:t>
      </w:r>
      <w:r w:rsidRPr="0067494E">
        <w:rPr>
          <w:spacing w:val="20"/>
        </w:rPr>
        <w:t xml:space="preserve"> </w:t>
      </w:r>
      <w:r w:rsidRPr="0067494E">
        <w:rPr>
          <w:spacing w:val="1"/>
        </w:rPr>
        <w:t>an</w:t>
      </w:r>
      <w:r w:rsidRPr="0067494E">
        <w:t>d</w:t>
      </w:r>
      <w:r w:rsidRPr="0067494E">
        <w:rPr>
          <w:spacing w:val="21"/>
        </w:rPr>
        <w:t xml:space="preserve"> </w:t>
      </w:r>
      <w:r w:rsidRPr="0067494E">
        <w:t>t</w:t>
      </w:r>
      <w:r w:rsidRPr="0067494E">
        <w:rPr>
          <w:spacing w:val="-1"/>
        </w:rPr>
        <w:t>h</w:t>
      </w:r>
      <w:r w:rsidRPr="0067494E">
        <w:t>e</w:t>
      </w:r>
      <w:r w:rsidRPr="0067494E">
        <w:rPr>
          <w:spacing w:val="20"/>
        </w:rPr>
        <w:t xml:space="preserve"> </w:t>
      </w:r>
      <w:r w:rsidRPr="0067494E">
        <w:rPr>
          <w:spacing w:val="2"/>
        </w:rPr>
        <w:t>T</w:t>
      </w:r>
      <w:r w:rsidRPr="0067494E">
        <w:t>r</w:t>
      </w:r>
      <w:r w:rsidRPr="0067494E">
        <w:rPr>
          <w:spacing w:val="-2"/>
        </w:rPr>
        <w:t>a</w:t>
      </w:r>
      <w:r w:rsidRPr="0067494E">
        <w:t>f</w:t>
      </w:r>
      <w:r w:rsidRPr="0067494E">
        <w:rPr>
          <w:spacing w:val="3"/>
        </w:rPr>
        <w:t>f</w:t>
      </w:r>
      <w:r w:rsidRPr="0067494E">
        <w:t xml:space="preserve">ic </w:t>
      </w:r>
      <w:r w:rsidRPr="0067494E">
        <w:rPr>
          <w:spacing w:val="-1"/>
        </w:rPr>
        <w:t>M</w:t>
      </w:r>
      <w:r w:rsidRPr="0067494E">
        <w:rPr>
          <w:spacing w:val="1"/>
        </w:rPr>
        <w:t>ana</w:t>
      </w:r>
      <w:r w:rsidRPr="0067494E">
        <w:rPr>
          <w:spacing w:val="-1"/>
        </w:rPr>
        <w:t>g</w:t>
      </w:r>
      <w:r w:rsidRPr="0067494E">
        <w:rPr>
          <w:spacing w:val="1"/>
        </w:rPr>
        <w:t>e</w:t>
      </w:r>
      <w:r w:rsidRPr="0067494E">
        <w:rPr>
          <w:spacing w:val="-1"/>
        </w:rPr>
        <w:t>m</w:t>
      </w:r>
      <w:r w:rsidRPr="0067494E">
        <w:rPr>
          <w:spacing w:val="1"/>
        </w:rPr>
        <w:t>en</w:t>
      </w:r>
      <w:r w:rsidRPr="0067494E">
        <w:t xml:space="preserve">t </w:t>
      </w:r>
      <w:r w:rsidRPr="0067494E">
        <w:rPr>
          <w:spacing w:val="-2"/>
        </w:rPr>
        <w:t>P</w:t>
      </w:r>
      <w:r w:rsidRPr="0067494E">
        <w:rPr>
          <w:spacing w:val="1"/>
        </w:rPr>
        <w:t>e</w:t>
      </w:r>
      <w:r w:rsidRPr="0067494E">
        <w:t>r</w:t>
      </w:r>
      <w:r w:rsidRPr="0067494E">
        <w:rPr>
          <w:spacing w:val="1"/>
        </w:rPr>
        <w:t>m</w:t>
      </w:r>
      <w:r w:rsidRPr="0067494E">
        <w:t>it Sc</w:t>
      </w:r>
      <w:r w:rsidRPr="0067494E">
        <w:rPr>
          <w:spacing w:val="1"/>
        </w:rPr>
        <w:t>h</w:t>
      </w:r>
      <w:r w:rsidRPr="0067494E">
        <w:rPr>
          <w:spacing w:val="-1"/>
        </w:rPr>
        <w:t>e</w:t>
      </w:r>
      <w:r w:rsidRPr="0067494E">
        <w:rPr>
          <w:spacing w:val="1"/>
        </w:rPr>
        <w:t>me</w:t>
      </w:r>
      <w:r w:rsidRPr="0067494E">
        <w:t xml:space="preserve"> (E</w:t>
      </w:r>
      <w:r w:rsidRPr="0067494E">
        <w:rPr>
          <w:spacing w:val="1"/>
        </w:rPr>
        <w:t>n</w:t>
      </w:r>
      <w:r w:rsidRPr="0067494E">
        <w:rPr>
          <w:spacing w:val="-1"/>
        </w:rPr>
        <w:t>g</w:t>
      </w:r>
      <w:r w:rsidRPr="0067494E">
        <w:t>la</w:t>
      </w:r>
      <w:r w:rsidRPr="0067494E">
        <w:rPr>
          <w:spacing w:val="-1"/>
        </w:rPr>
        <w:t>n</w:t>
      </w:r>
      <w:r w:rsidRPr="0067494E">
        <w:rPr>
          <w:spacing w:val="1"/>
        </w:rPr>
        <w:t>d</w:t>
      </w:r>
      <w:r w:rsidRPr="0067494E">
        <w:t>) Re</w:t>
      </w:r>
      <w:r w:rsidRPr="0067494E">
        <w:rPr>
          <w:spacing w:val="-1"/>
        </w:rPr>
        <w:t>g</w:t>
      </w:r>
      <w:r w:rsidRPr="0067494E">
        <w:rPr>
          <w:spacing w:val="1"/>
        </w:rPr>
        <w:t>u</w:t>
      </w:r>
      <w:r w:rsidRPr="0067494E">
        <w:t>la</w:t>
      </w:r>
      <w:r w:rsidRPr="0067494E">
        <w:rPr>
          <w:spacing w:val="1"/>
        </w:rPr>
        <w:t>t</w:t>
      </w:r>
      <w:r w:rsidRPr="0067494E">
        <w:t>io</w:t>
      </w:r>
      <w:r w:rsidRPr="0067494E">
        <w:rPr>
          <w:spacing w:val="1"/>
        </w:rPr>
        <w:t>n</w:t>
      </w:r>
      <w:r w:rsidRPr="0067494E">
        <w:t xml:space="preserve">s </w:t>
      </w:r>
      <w:r w:rsidRPr="0067494E">
        <w:rPr>
          <w:spacing w:val="1"/>
        </w:rPr>
        <w:t>2</w:t>
      </w:r>
      <w:r w:rsidRPr="0067494E">
        <w:rPr>
          <w:spacing w:val="-1"/>
        </w:rPr>
        <w:t>0</w:t>
      </w:r>
      <w:r w:rsidRPr="0067494E">
        <w:rPr>
          <w:spacing w:val="1"/>
        </w:rPr>
        <w:t>0</w:t>
      </w:r>
      <w:r w:rsidRPr="0067494E">
        <w:rPr>
          <w:spacing w:val="8"/>
        </w:rPr>
        <w:t>7</w:t>
      </w:r>
      <w:r w:rsidRPr="0067494E">
        <w:t xml:space="preserve"> </w:t>
      </w:r>
      <w:r w:rsidRPr="0067494E">
        <w:rPr>
          <w:spacing w:val="-1"/>
        </w:rPr>
        <w:t>m</w:t>
      </w:r>
      <w:r w:rsidRPr="0067494E">
        <w:rPr>
          <w:spacing w:val="1"/>
        </w:rPr>
        <w:t>a</w:t>
      </w:r>
      <w:r w:rsidRPr="0067494E">
        <w:t xml:space="preserve">ke </w:t>
      </w:r>
      <w:r w:rsidRPr="0067494E">
        <w:rPr>
          <w:spacing w:val="1"/>
        </w:rPr>
        <w:t>p</w:t>
      </w:r>
      <w:r w:rsidRPr="0067494E">
        <w:t>ro</w:t>
      </w:r>
      <w:r w:rsidRPr="0067494E">
        <w:rPr>
          <w:spacing w:val="-2"/>
        </w:rPr>
        <w:t>v</w:t>
      </w:r>
      <w:r w:rsidRPr="0067494E">
        <w:t>is</w:t>
      </w:r>
      <w:r w:rsidRPr="0067494E">
        <w:rPr>
          <w:spacing w:val="-1"/>
        </w:rPr>
        <w:t>i</w:t>
      </w:r>
      <w:r w:rsidRPr="0067494E">
        <w:rPr>
          <w:spacing w:val="1"/>
        </w:rPr>
        <w:t>o</w:t>
      </w:r>
      <w:r w:rsidRPr="0067494E">
        <w:t>n</w:t>
      </w:r>
      <w:r w:rsidRPr="0067494E">
        <w:rPr>
          <w:spacing w:val="16"/>
        </w:rPr>
        <w:t xml:space="preserve"> </w:t>
      </w:r>
      <w:r w:rsidRPr="0067494E">
        <w:t>f</w:t>
      </w:r>
      <w:r w:rsidRPr="0067494E">
        <w:rPr>
          <w:spacing w:val="1"/>
        </w:rPr>
        <w:t>o</w:t>
      </w:r>
      <w:r w:rsidRPr="0067494E">
        <w:t>r P</w:t>
      </w:r>
      <w:r w:rsidRPr="0067494E">
        <w:rPr>
          <w:spacing w:val="1"/>
        </w:rPr>
        <w:t>e</w:t>
      </w:r>
      <w:r w:rsidRPr="0067494E">
        <w:t>r</w:t>
      </w:r>
      <w:r w:rsidRPr="0067494E">
        <w:rPr>
          <w:spacing w:val="1"/>
        </w:rPr>
        <w:t>m</w:t>
      </w:r>
      <w:r w:rsidRPr="0067494E">
        <w:t>it</w:t>
      </w:r>
      <w:r w:rsidRPr="0067494E">
        <w:rPr>
          <w:spacing w:val="-2"/>
        </w:rPr>
        <w:t xml:space="preserve"> </w:t>
      </w:r>
      <w:r w:rsidRPr="0067494E">
        <w:t>Sc</w:t>
      </w:r>
      <w:r w:rsidRPr="0067494E">
        <w:rPr>
          <w:spacing w:val="1"/>
        </w:rPr>
        <w:t>h</w:t>
      </w:r>
      <w:r w:rsidRPr="0067494E">
        <w:rPr>
          <w:spacing w:val="-1"/>
        </w:rPr>
        <w:t>e</w:t>
      </w:r>
      <w:r w:rsidRPr="0067494E">
        <w:rPr>
          <w:spacing w:val="3"/>
        </w:rPr>
        <w:t>m</w:t>
      </w:r>
      <w:r w:rsidRPr="0067494E">
        <w:rPr>
          <w:spacing w:val="1"/>
        </w:rPr>
        <w:t>e</w:t>
      </w:r>
      <w:r w:rsidRPr="0067494E">
        <w:t>s</w:t>
      </w:r>
      <w:r w:rsidRPr="0067494E">
        <w:rPr>
          <w:spacing w:val="-2"/>
        </w:rPr>
        <w:t xml:space="preserve"> </w:t>
      </w:r>
      <w:r w:rsidRPr="0067494E">
        <w:rPr>
          <w:spacing w:val="1"/>
        </w:rPr>
        <w:t>t</w:t>
      </w:r>
      <w:r w:rsidRPr="0067494E">
        <w:t>o</w:t>
      </w:r>
      <w:r w:rsidRPr="0067494E">
        <w:rPr>
          <w:spacing w:val="-1"/>
        </w:rPr>
        <w:t xml:space="preserve"> </w:t>
      </w:r>
      <w:r w:rsidRPr="0067494E">
        <w:rPr>
          <w:spacing w:val="1"/>
        </w:rPr>
        <w:t>b</w:t>
      </w:r>
      <w:r w:rsidRPr="0067494E">
        <w:t>e</w:t>
      </w:r>
      <w:r w:rsidRPr="0067494E">
        <w:rPr>
          <w:spacing w:val="-1"/>
        </w:rPr>
        <w:t xml:space="preserve"> </w:t>
      </w:r>
      <w:r w:rsidRPr="0067494E">
        <w:t>in</w:t>
      </w:r>
      <w:r w:rsidRPr="0067494E">
        <w:rPr>
          <w:spacing w:val="1"/>
        </w:rPr>
        <w:t>t</w:t>
      </w:r>
      <w:r w:rsidRPr="0067494E">
        <w:t>ro</w:t>
      </w:r>
      <w:r w:rsidRPr="0067494E">
        <w:rPr>
          <w:spacing w:val="1"/>
        </w:rPr>
        <w:t>du</w:t>
      </w:r>
      <w:r w:rsidRPr="0067494E">
        <w:rPr>
          <w:spacing w:val="-2"/>
        </w:rPr>
        <w:t>c</w:t>
      </w:r>
      <w:r w:rsidRPr="0067494E">
        <w:rPr>
          <w:spacing w:val="1"/>
        </w:rPr>
        <w:t>e</w:t>
      </w:r>
      <w:r w:rsidRPr="0067494E">
        <w:t>d</w:t>
      </w:r>
      <w:r w:rsidRPr="0067494E">
        <w:rPr>
          <w:spacing w:val="1"/>
        </w:rPr>
        <w:t xml:space="preserve"> </w:t>
      </w:r>
      <w:r w:rsidRPr="0067494E">
        <w:t>in</w:t>
      </w:r>
      <w:r w:rsidRPr="0067494E">
        <w:rPr>
          <w:spacing w:val="-1"/>
        </w:rPr>
        <w:t xml:space="preserve"> </w:t>
      </w:r>
      <w:r w:rsidRPr="0067494E">
        <w:rPr>
          <w:spacing w:val="1"/>
        </w:rPr>
        <w:t>En</w:t>
      </w:r>
      <w:r w:rsidRPr="0067494E">
        <w:rPr>
          <w:spacing w:val="-1"/>
        </w:rPr>
        <w:t>g</w:t>
      </w:r>
      <w:r w:rsidRPr="0067494E">
        <w:t>la</w:t>
      </w:r>
      <w:r w:rsidRPr="0067494E">
        <w:rPr>
          <w:spacing w:val="-1"/>
        </w:rPr>
        <w:t>n</w:t>
      </w:r>
      <w:r w:rsidRPr="0067494E">
        <w:rPr>
          <w:spacing w:val="1"/>
        </w:rPr>
        <w:t>d</w:t>
      </w:r>
      <w:r w:rsidRPr="0067494E">
        <w:t xml:space="preserve">. </w:t>
      </w:r>
      <w:r w:rsidRPr="0067494E">
        <w:rPr>
          <w:spacing w:val="2"/>
        </w:rPr>
        <w:t>T</w:t>
      </w:r>
      <w:r w:rsidRPr="0067494E">
        <w:rPr>
          <w:spacing w:val="-1"/>
        </w:rPr>
        <w:t>h</w:t>
      </w:r>
      <w:r w:rsidRPr="0067494E">
        <w:t>e</w:t>
      </w:r>
      <w:r w:rsidRPr="0067494E">
        <w:rPr>
          <w:spacing w:val="8"/>
        </w:rPr>
        <w:t xml:space="preserve"> </w:t>
      </w:r>
      <w:r w:rsidRPr="0067494E">
        <w:rPr>
          <w:spacing w:val="-1"/>
        </w:rPr>
        <w:t>L</w:t>
      </w:r>
      <w:r w:rsidRPr="0067494E">
        <w:rPr>
          <w:spacing w:val="1"/>
        </w:rPr>
        <w:t>o</w:t>
      </w:r>
      <w:r w:rsidRPr="0067494E">
        <w:rPr>
          <w:spacing w:val="-1"/>
        </w:rPr>
        <w:t>n</w:t>
      </w:r>
      <w:r w:rsidRPr="0067494E">
        <w:rPr>
          <w:spacing w:val="1"/>
        </w:rPr>
        <w:t>do</w:t>
      </w:r>
      <w:r w:rsidRPr="0067494E">
        <w:t>n</w:t>
      </w:r>
      <w:r w:rsidRPr="0067494E">
        <w:rPr>
          <w:spacing w:val="6"/>
        </w:rPr>
        <w:t xml:space="preserve"> </w:t>
      </w:r>
      <w:r w:rsidRPr="0067494E">
        <w:rPr>
          <w:spacing w:val="-2"/>
        </w:rPr>
        <w:t>P</w:t>
      </w:r>
      <w:r w:rsidRPr="0067494E">
        <w:rPr>
          <w:spacing w:val="1"/>
        </w:rPr>
        <w:t>e</w:t>
      </w:r>
      <w:r w:rsidRPr="0067494E">
        <w:t>r</w:t>
      </w:r>
      <w:r w:rsidRPr="0067494E">
        <w:rPr>
          <w:spacing w:val="1"/>
        </w:rPr>
        <w:t>m</w:t>
      </w:r>
      <w:r w:rsidRPr="0067494E">
        <w:t>it</w:t>
      </w:r>
      <w:r w:rsidRPr="0067494E">
        <w:rPr>
          <w:spacing w:val="5"/>
        </w:rPr>
        <w:t xml:space="preserve"> </w:t>
      </w:r>
      <w:r w:rsidRPr="0067494E">
        <w:t>S</w:t>
      </w:r>
      <w:r w:rsidRPr="0067494E">
        <w:rPr>
          <w:spacing w:val="-2"/>
        </w:rPr>
        <w:t>c</w:t>
      </w:r>
      <w:r w:rsidRPr="0067494E">
        <w:rPr>
          <w:spacing w:val="1"/>
        </w:rPr>
        <w:t>he</w:t>
      </w:r>
      <w:r w:rsidRPr="0067494E">
        <w:rPr>
          <w:spacing w:val="-1"/>
        </w:rPr>
        <w:t>m</w:t>
      </w:r>
      <w:r w:rsidRPr="0067494E">
        <w:t>e</w:t>
      </w:r>
      <w:r w:rsidRPr="0067494E">
        <w:rPr>
          <w:spacing w:val="8"/>
        </w:rPr>
        <w:t xml:space="preserve"> </w:t>
      </w:r>
      <w:r w:rsidRPr="0067494E">
        <w:rPr>
          <w:spacing w:val="3"/>
        </w:rPr>
        <w:t>(</w:t>
      </w:r>
      <w:proofErr w:type="spellStart"/>
      <w:r w:rsidRPr="0067494E">
        <w:rPr>
          <w:spacing w:val="-1"/>
        </w:rPr>
        <w:t>L</w:t>
      </w:r>
      <w:r w:rsidRPr="0067494E">
        <w:rPr>
          <w:spacing w:val="1"/>
        </w:rPr>
        <w:t>o</w:t>
      </w:r>
      <w:r w:rsidRPr="0067494E">
        <w:t>P</w:t>
      </w:r>
      <w:r w:rsidRPr="0067494E">
        <w:rPr>
          <w:spacing w:val="1"/>
        </w:rPr>
        <w:t>S</w:t>
      </w:r>
      <w:proofErr w:type="spellEnd"/>
      <w:r w:rsidRPr="0067494E">
        <w:t>)</w:t>
      </w:r>
      <w:r w:rsidRPr="0067494E">
        <w:rPr>
          <w:spacing w:val="7"/>
        </w:rPr>
        <w:t xml:space="preserve"> </w:t>
      </w:r>
      <w:r w:rsidRPr="0067494E">
        <w:rPr>
          <w:spacing w:val="-3"/>
        </w:rPr>
        <w:t>w</w:t>
      </w:r>
      <w:r w:rsidRPr="0067494E">
        <w:rPr>
          <w:spacing w:val="1"/>
        </w:rPr>
        <w:t>a</w:t>
      </w:r>
      <w:r w:rsidRPr="0067494E">
        <w:t>s</w:t>
      </w:r>
      <w:r w:rsidRPr="0067494E">
        <w:rPr>
          <w:spacing w:val="8"/>
        </w:rPr>
        <w:t xml:space="preserve"> </w:t>
      </w:r>
      <w:r w:rsidRPr="0067494E">
        <w:rPr>
          <w:spacing w:val="-1"/>
        </w:rPr>
        <w:t>a</w:t>
      </w:r>
      <w:r w:rsidRPr="0067494E">
        <w:rPr>
          <w:spacing w:val="1"/>
        </w:rPr>
        <w:t>d</w:t>
      </w:r>
      <w:r w:rsidRPr="0067494E">
        <w:rPr>
          <w:spacing w:val="-1"/>
        </w:rPr>
        <w:t>o</w:t>
      </w:r>
      <w:r w:rsidRPr="0067494E">
        <w:rPr>
          <w:spacing w:val="1"/>
        </w:rPr>
        <w:t>p</w:t>
      </w:r>
      <w:r w:rsidRPr="0067494E">
        <w:t>t</w:t>
      </w:r>
      <w:r w:rsidRPr="0067494E">
        <w:rPr>
          <w:spacing w:val="1"/>
        </w:rPr>
        <w:t>e</w:t>
      </w:r>
      <w:r w:rsidRPr="0067494E">
        <w:t>d</w:t>
      </w:r>
      <w:r w:rsidRPr="0067494E">
        <w:rPr>
          <w:spacing w:val="8"/>
        </w:rPr>
        <w:t xml:space="preserve"> by </w:t>
      </w:r>
      <w:r w:rsidRPr="0067494E">
        <w:rPr>
          <w:color w:val="000000" w:themeColor="text1"/>
        </w:rPr>
        <w:t>the London Borough of Tower Hamlets</w:t>
      </w:r>
      <w:r w:rsidRPr="0067494E">
        <w:rPr>
          <w:color w:val="000000" w:themeColor="text1"/>
          <w:spacing w:val="8"/>
        </w:rPr>
        <w:t xml:space="preserve"> </w:t>
      </w:r>
      <w:r w:rsidRPr="0067494E">
        <w:rPr>
          <w:color w:val="000000" w:themeColor="text1"/>
          <w:spacing w:val="-1"/>
        </w:rPr>
        <w:t>in</w:t>
      </w:r>
      <w:r w:rsidRPr="0067494E">
        <w:rPr>
          <w:color w:val="000000" w:themeColor="text1"/>
          <w:spacing w:val="8"/>
        </w:rPr>
        <w:t xml:space="preserve"> </w:t>
      </w:r>
      <w:r w:rsidRPr="0067494E">
        <w:rPr>
          <w:color w:val="000000" w:themeColor="text1"/>
        </w:rPr>
        <w:t xml:space="preserve">2013, 10 years in operation. </w:t>
      </w:r>
    </w:p>
    <w:p w14:paraId="192705A5" w14:textId="77777777" w:rsidR="006C3DB4" w:rsidRPr="0067494E" w:rsidRDefault="006C3DB4" w:rsidP="00A12AC1">
      <w:pPr>
        <w:widowControl w:val="0"/>
        <w:autoSpaceDE w:val="0"/>
        <w:autoSpaceDN w:val="0"/>
        <w:adjustRightInd w:val="0"/>
        <w:spacing w:after="0"/>
        <w:rPr>
          <w:color w:val="000000" w:themeColor="text1"/>
        </w:rPr>
      </w:pPr>
    </w:p>
    <w:p w14:paraId="091041A5" w14:textId="77777777" w:rsidR="006C3DB4" w:rsidRPr="0067494E" w:rsidRDefault="006C3DB4" w:rsidP="00A12AC1">
      <w:pPr>
        <w:pStyle w:val="Heading2"/>
        <w:rPr>
          <w:color w:val="000000"/>
          <w:sz w:val="24"/>
          <w:szCs w:val="24"/>
        </w:rPr>
      </w:pPr>
      <w:bookmarkStart w:id="3" w:name="_Toc357523420"/>
      <w:r w:rsidRPr="0067494E">
        <w:rPr>
          <w:color w:val="000000"/>
          <w:sz w:val="24"/>
          <w:szCs w:val="24"/>
        </w:rPr>
        <w:t>2.2</w:t>
      </w:r>
      <w:r w:rsidRPr="0067494E">
        <w:rPr>
          <w:color w:val="000000"/>
          <w:sz w:val="24"/>
          <w:szCs w:val="24"/>
        </w:rPr>
        <w:tab/>
        <w:t>Objectives of the London Permit Scheme</w:t>
      </w:r>
      <w:bookmarkEnd w:id="3"/>
    </w:p>
    <w:p w14:paraId="4FB2FAFB" w14:textId="77777777" w:rsidR="006C3DB4" w:rsidRPr="0067494E" w:rsidRDefault="006C3DB4" w:rsidP="00A12AC1">
      <w:pPr>
        <w:widowControl w:val="0"/>
        <w:autoSpaceDE w:val="0"/>
        <w:autoSpaceDN w:val="0"/>
        <w:adjustRightInd w:val="0"/>
        <w:spacing w:after="0"/>
      </w:pPr>
      <w:r w:rsidRPr="0067494E">
        <w:rPr>
          <w:spacing w:val="2"/>
        </w:rPr>
        <w:t>T</w:t>
      </w:r>
      <w:r w:rsidRPr="0067494E">
        <w:rPr>
          <w:spacing w:val="-1"/>
        </w:rPr>
        <w:t>h</w:t>
      </w:r>
      <w:r w:rsidRPr="0067494E">
        <w:t xml:space="preserve">e </w:t>
      </w:r>
      <w:r w:rsidRPr="0067494E">
        <w:rPr>
          <w:spacing w:val="4"/>
        </w:rPr>
        <w:t>objectives</w:t>
      </w:r>
      <w:r w:rsidRPr="0067494E">
        <w:t xml:space="preserve"> </w:t>
      </w:r>
      <w:r w:rsidRPr="0067494E">
        <w:rPr>
          <w:spacing w:val="4"/>
        </w:rPr>
        <w:t>of</w:t>
      </w:r>
      <w:r w:rsidRPr="0067494E">
        <w:t xml:space="preserve"> </w:t>
      </w:r>
      <w:proofErr w:type="spellStart"/>
      <w:r w:rsidRPr="0067494E">
        <w:rPr>
          <w:spacing w:val="6"/>
        </w:rPr>
        <w:t>LoPS</w:t>
      </w:r>
      <w:proofErr w:type="spellEnd"/>
      <w:r w:rsidRPr="0067494E">
        <w:t xml:space="preserve"> </w:t>
      </w:r>
      <w:r w:rsidRPr="0067494E">
        <w:rPr>
          <w:spacing w:val="5"/>
        </w:rPr>
        <w:t>were</w:t>
      </w:r>
      <w:r w:rsidRPr="0067494E">
        <w:t xml:space="preserve"> </w:t>
      </w:r>
      <w:r w:rsidRPr="0067494E">
        <w:rPr>
          <w:spacing w:val="4"/>
        </w:rPr>
        <w:t>laid</w:t>
      </w:r>
      <w:r w:rsidRPr="0067494E">
        <w:t xml:space="preserve"> </w:t>
      </w:r>
      <w:r w:rsidRPr="0067494E">
        <w:rPr>
          <w:spacing w:val="4"/>
        </w:rPr>
        <w:t>out</w:t>
      </w:r>
      <w:r w:rsidRPr="0067494E">
        <w:t xml:space="preserve"> </w:t>
      </w:r>
      <w:r w:rsidRPr="0067494E">
        <w:rPr>
          <w:spacing w:val="5"/>
        </w:rPr>
        <w:t>in</w:t>
      </w:r>
      <w:r w:rsidRPr="0067494E">
        <w:t xml:space="preserve"> </w:t>
      </w:r>
      <w:r w:rsidRPr="0067494E">
        <w:rPr>
          <w:spacing w:val="2"/>
        </w:rPr>
        <w:t>Section</w:t>
      </w:r>
      <w:r w:rsidRPr="0067494E">
        <w:t xml:space="preserve"> </w:t>
      </w:r>
      <w:r w:rsidRPr="0067494E">
        <w:rPr>
          <w:spacing w:val="2"/>
        </w:rPr>
        <w:t>2</w:t>
      </w:r>
      <w:r w:rsidRPr="0067494E">
        <w:t xml:space="preserve"> </w:t>
      </w:r>
      <w:r w:rsidRPr="0067494E">
        <w:rPr>
          <w:spacing w:val="4"/>
        </w:rPr>
        <w:t>of</w:t>
      </w:r>
      <w:r w:rsidRPr="0067494E">
        <w:t xml:space="preserve"> </w:t>
      </w:r>
      <w:r w:rsidRPr="0067494E">
        <w:rPr>
          <w:spacing w:val="4"/>
        </w:rPr>
        <w:t>the</w:t>
      </w:r>
      <w:r w:rsidRPr="0067494E">
        <w:t xml:space="preserve"> </w:t>
      </w:r>
      <w:r w:rsidRPr="0067494E">
        <w:rPr>
          <w:spacing w:val="2"/>
        </w:rPr>
        <w:t>Scheme</w:t>
      </w:r>
      <w:r w:rsidRPr="0067494E">
        <w:t xml:space="preserve">. </w:t>
      </w:r>
      <w:r w:rsidRPr="0067494E">
        <w:rPr>
          <w:spacing w:val="2"/>
        </w:rPr>
        <w:t xml:space="preserve"> T</w:t>
      </w:r>
      <w:r w:rsidRPr="0067494E">
        <w:rPr>
          <w:spacing w:val="1"/>
        </w:rPr>
        <w:t>he</w:t>
      </w:r>
      <w:r w:rsidRPr="0067494E">
        <w:rPr>
          <w:spacing w:val="-2"/>
        </w:rPr>
        <w:t>s</w:t>
      </w:r>
      <w:r w:rsidRPr="0067494E">
        <w:t xml:space="preserve">e </w:t>
      </w:r>
      <w:r w:rsidRPr="0067494E">
        <w:rPr>
          <w:spacing w:val="1"/>
        </w:rPr>
        <w:t>a</w:t>
      </w:r>
      <w:r w:rsidRPr="0067494E">
        <w:rPr>
          <w:spacing w:val="-3"/>
        </w:rPr>
        <w:t>r</w:t>
      </w:r>
      <w:r w:rsidRPr="0067494E">
        <w:t>e s</w:t>
      </w:r>
      <w:r w:rsidRPr="0067494E">
        <w:rPr>
          <w:spacing w:val="1"/>
        </w:rPr>
        <w:t>u</w:t>
      </w:r>
      <w:r w:rsidRPr="0067494E">
        <w:rPr>
          <w:spacing w:val="-1"/>
        </w:rPr>
        <w:t>m</w:t>
      </w:r>
      <w:r w:rsidRPr="0067494E">
        <w:rPr>
          <w:spacing w:val="1"/>
        </w:rPr>
        <w:t>ma</w:t>
      </w:r>
      <w:r w:rsidRPr="0067494E">
        <w:t>r</w:t>
      </w:r>
      <w:r w:rsidRPr="0067494E">
        <w:rPr>
          <w:spacing w:val="-1"/>
        </w:rPr>
        <w:t>i</w:t>
      </w:r>
      <w:r w:rsidRPr="0067494E">
        <w:t>s</w:t>
      </w:r>
      <w:r w:rsidRPr="0067494E">
        <w:rPr>
          <w:spacing w:val="1"/>
        </w:rPr>
        <w:t>e</w:t>
      </w:r>
      <w:r w:rsidRPr="0067494E">
        <w:t xml:space="preserve">d </w:t>
      </w:r>
      <w:r w:rsidRPr="0067494E">
        <w:rPr>
          <w:spacing w:val="-1"/>
        </w:rPr>
        <w:t>b</w:t>
      </w:r>
      <w:r w:rsidRPr="0067494E">
        <w:rPr>
          <w:spacing w:val="1"/>
        </w:rPr>
        <w:t>e</w:t>
      </w:r>
      <w:r w:rsidRPr="0067494E">
        <w:t>low</w:t>
      </w:r>
      <w:r w:rsidRPr="0067494E">
        <w:rPr>
          <w:spacing w:val="53"/>
        </w:rPr>
        <w:t xml:space="preserve"> </w:t>
      </w:r>
      <w:r w:rsidRPr="0067494E">
        <w:rPr>
          <w:spacing w:val="1"/>
        </w:rPr>
        <w:t>a</w:t>
      </w:r>
      <w:r w:rsidRPr="0067494E">
        <w:rPr>
          <w:spacing w:val="2"/>
        </w:rPr>
        <w:t>l</w:t>
      </w:r>
      <w:r w:rsidRPr="0067494E">
        <w:rPr>
          <w:spacing w:val="1"/>
        </w:rPr>
        <w:t>on</w:t>
      </w:r>
      <w:r w:rsidRPr="0067494E">
        <w:t>g</w:t>
      </w:r>
      <w:r w:rsidRPr="0067494E">
        <w:rPr>
          <w:spacing w:val="52"/>
        </w:rPr>
        <w:t xml:space="preserve"> </w:t>
      </w:r>
      <w:r w:rsidRPr="0067494E">
        <w:t>w</w:t>
      </w:r>
      <w:r w:rsidRPr="0067494E">
        <w:rPr>
          <w:spacing w:val="-1"/>
        </w:rPr>
        <w:t>i</w:t>
      </w:r>
      <w:r w:rsidRPr="0067494E">
        <w:t>th</w:t>
      </w:r>
      <w:r w:rsidRPr="0067494E">
        <w:rPr>
          <w:spacing w:val="55"/>
        </w:rPr>
        <w:t xml:space="preserve"> </w:t>
      </w:r>
      <w:r w:rsidRPr="0067494E">
        <w:rPr>
          <w:spacing w:val="1"/>
        </w:rPr>
        <w:t>ho</w:t>
      </w:r>
      <w:r w:rsidRPr="0067494E">
        <w:t>w</w:t>
      </w:r>
      <w:r w:rsidRPr="0067494E">
        <w:rPr>
          <w:spacing w:val="51"/>
        </w:rPr>
        <w:t xml:space="preserve"> </w:t>
      </w:r>
      <w:r w:rsidRPr="0067494E">
        <w:t>t</w:t>
      </w:r>
      <w:r w:rsidRPr="0067494E">
        <w:rPr>
          <w:spacing w:val="1"/>
        </w:rPr>
        <w:t>he</w:t>
      </w:r>
      <w:r w:rsidRPr="0067494E">
        <w:t>y</w:t>
      </w:r>
      <w:r w:rsidRPr="0067494E">
        <w:rPr>
          <w:spacing w:val="54"/>
        </w:rPr>
        <w:t xml:space="preserve"> </w:t>
      </w:r>
      <w:r w:rsidRPr="0067494E">
        <w:rPr>
          <w:spacing w:val="1"/>
        </w:rPr>
        <w:t>ha</w:t>
      </w:r>
      <w:r w:rsidRPr="0067494E">
        <w:rPr>
          <w:spacing w:val="-2"/>
        </w:rPr>
        <w:t>v</w:t>
      </w:r>
      <w:r w:rsidRPr="0067494E">
        <w:t xml:space="preserve">e </w:t>
      </w:r>
      <w:r w:rsidRPr="0067494E">
        <w:rPr>
          <w:spacing w:val="1"/>
        </w:rPr>
        <w:t>bee</w:t>
      </w:r>
      <w:r w:rsidRPr="0067494E">
        <w:t xml:space="preserve">n </w:t>
      </w:r>
      <w:r w:rsidRPr="0067494E">
        <w:rPr>
          <w:spacing w:val="6"/>
        </w:rPr>
        <w:t>m</w:t>
      </w:r>
      <w:r w:rsidRPr="0067494E">
        <w:rPr>
          <w:spacing w:val="1"/>
        </w:rPr>
        <w:t>e</w:t>
      </w:r>
      <w:r w:rsidRPr="0067494E">
        <w:t>t</w:t>
      </w:r>
      <w:r w:rsidRPr="0067494E">
        <w:rPr>
          <w:spacing w:val="54"/>
        </w:rPr>
        <w:t xml:space="preserve"> </w:t>
      </w:r>
      <w:r w:rsidRPr="0067494E">
        <w:rPr>
          <w:spacing w:val="-3"/>
        </w:rPr>
        <w:t>during the</w:t>
      </w:r>
      <w:r w:rsidRPr="0067494E">
        <w:rPr>
          <w:spacing w:val="55"/>
        </w:rPr>
        <w:t xml:space="preserve"> </w:t>
      </w:r>
      <w:r w:rsidRPr="0067494E">
        <w:rPr>
          <w:spacing w:val="-2"/>
        </w:rPr>
        <w:t>period of this report</w:t>
      </w:r>
      <w:r w:rsidRPr="0067494E">
        <w:t>.</w:t>
      </w:r>
    </w:p>
    <w:p w14:paraId="20535730" w14:textId="77777777" w:rsidR="006C3DB4" w:rsidRPr="0067494E" w:rsidRDefault="006C3DB4" w:rsidP="00A12AC1">
      <w:pPr>
        <w:widowControl w:val="0"/>
        <w:autoSpaceDE w:val="0"/>
        <w:autoSpaceDN w:val="0"/>
        <w:adjustRightInd w:val="0"/>
        <w:spacing w:after="0"/>
        <w:rPr>
          <w:color w:val="000000" w:themeColor="text1"/>
        </w:rPr>
      </w:pPr>
    </w:p>
    <w:p w14:paraId="38448469" w14:textId="77777777" w:rsidR="006C3DB4" w:rsidRPr="0067494E" w:rsidRDefault="006C3DB4" w:rsidP="00A12AC1">
      <w:pPr>
        <w:widowControl w:val="0"/>
        <w:autoSpaceDE w:val="0"/>
        <w:autoSpaceDN w:val="0"/>
        <w:adjustRightInd w:val="0"/>
        <w:spacing w:after="0"/>
        <w:rPr>
          <w:color w:val="000000" w:themeColor="text1"/>
        </w:rPr>
      </w:pPr>
    </w:p>
    <w:p w14:paraId="37987DEC" w14:textId="77777777" w:rsidR="006C3DB4" w:rsidRPr="0067494E" w:rsidRDefault="006C3DB4" w:rsidP="00A12AC1">
      <w:pPr>
        <w:pStyle w:val="ListParagraph"/>
        <w:numPr>
          <w:ilvl w:val="0"/>
          <w:numId w:val="18"/>
        </w:numPr>
        <w:spacing w:after="0" w:line="240" w:lineRule="auto"/>
        <w:rPr>
          <w:rFonts w:ascii="Arial" w:hAnsi="Arial" w:cs="Arial"/>
          <w:color w:val="000000" w:themeColor="text1"/>
          <w:sz w:val="23"/>
          <w:szCs w:val="23"/>
          <w:lang w:eastAsia="en-GB"/>
        </w:rPr>
      </w:pPr>
      <w:r w:rsidRPr="0067494E">
        <w:rPr>
          <w:rFonts w:ascii="Arial" w:hAnsi="Arial" w:cs="Arial"/>
          <w:b/>
          <w:bCs/>
          <w:color w:val="000000" w:themeColor="text1"/>
          <w:sz w:val="24"/>
          <w:szCs w:val="24"/>
          <w:lang w:eastAsia="en-GB"/>
        </w:rPr>
        <w:t>Provide an environment to help each of the Permit Authorities operating LoPS to meet their Network Management Duty (NMD</w:t>
      </w:r>
      <w:proofErr w:type="gramStart"/>
      <w:r w:rsidRPr="0067494E">
        <w:rPr>
          <w:rFonts w:ascii="Arial" w:hAnsi="Arial" w:cs="Arial"/>
          <w:b/>
          <w:bCs/>
          <w:color w:val="000000" w:themeColor="text1"/>
          <w:sz w:val="24"/>
          <w:szCs w:val="24"/>
          <w:lang w:eastAsia="en-GB"/>
        </w:rPr>
        <w:t>);</w:t>
      </w:r>
      <w:proofErr w:type="gramEnd"/>
    </w:p>
    <w:p w14:paraId="70238F0A"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1F335757" w14:textId="77777777" w:rsidR="006C3DB4" w:rsidRPr="0067494E" w:rsidRDefault="006C3DB4" w:rsidP="00A12AC1">
      <w:pPr>
        <w:numPr>
          <w:ilvl w:val="0"/>
          <w:numId w:val="2"/>
        </w:numPr>
        <w:spacing w:before="20" w:after="0"/>
        <w:rPr>
          <w:color w:val="000000" w:themeColor="text1"/>
          <w:sz w:val="23"/>
          <w:szCs w:val="23"/>
        </w:rPr>
      </w:pPr>
      <w:r w:rsidRPr="0067494E">
        <w:rPr>
          <w:color w:val="000000" w:themeColor="text1"/>
        </w:rPr>
        <w:t>Co-operation across boundaries, providing visibility of forward plans</w:t>
      </w:r>
    </w:p>
    <w:p w14:paraId="0FAA5CE1" w14:textId="77777777" w:rsidR="006C3DB4" w:rsidRPr="0067494E" w:rsidRDefault="006C3DB4" w:rsidP="00A12AC1">
      <w:pPr>
        <w:numPr>
          <w:ilvl w:val="0"/>
          <w:numId w:val="2"/>
        </w:numPr>
        <w:spacing w:before="20" w:after="0"/>
        <w:rPr>
          <w:color w:val="000000" w:themeColor="text1"/>
          <w:sz w:val="23"/>
          <w:szCs w:val="23"/>
        </w:rPr>
      </w:pPr>
      <w:proofErr w:type="spellStart"/>
      <w:r w:rsidRPr="0067494E">
        <w:rPr>
          <w:color w:val="000000" w:themeColor="text1"/>
        </w:rPr>
        <w:t>LoPs</w:t>
      </w:r>
      <w:proofErr w:type="spellEnd"/>
      <w:r w:rsidRPr="0067494E">
        <w:rPr>
          <w:color w:val="000000" w:themeColor="text1"/>
        </w:rPr>
        <w:t xml:space="preserve"> Ops committee – issues discussed, and common way forward agreed</w:t>
      </w:r>
    </w:p>
    <w:p w14:paraId="15B9E707"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17E0AF5E"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21B468FD" w14:textId="77777777" w:rsidR="006C3DB4" w:rsidRPr="0067494E" w:rsidRDefault="006C3DB4" w:rsidP="00A12AC1">
      <w:pPr>
        <w:pStyle w:val="ListParagraph"/>
        <w:numPr>
          <w:ilvl w:val="0"/>
          <w:numId w:val="18"/>
        </w:numPr>
        <w:spacing w:after="0" w:line="240" w:lineRule="auto"/>
        <w:rPr>
          <w:rFonts w:ascii="Arial" w:hAnsi="Arial" w:cs="Arial"/>
          <w:color w:val="000000" w:themeColor="text1"/>
          <w:sz w:val="23"/>
          <w:szCs w:val="23"/>
          <w:lang w:eastAsia="en-GB"/>
        </w:rPr>
      </w:pPr>
      <w:r w:rsidRPr="0067494E">
        <w:rPr>
          <w:rFonts w:ascii="Arial" w:hAnsi="Arial" w:cs="Arial"/>
          <w:b/>
          <w:bCs/>
          <w:color w:val="000000" w:themeColor="text1"/>
          <w:sz w:val="24"/>
          <w:szCs w:val="24"/>
          <w:lang w:eastAsia="en-GB"/>
        </w:rPr>
        <w:t>Support those seeking to minimise disruption and inconvenience across London by encouraginggood practice, mutual and collaborative working arrangements, and a focus on coordination and getting it right</w:t>
      </w:r>
      <w:r w:rsidRPr="0067494E">
        <w:rPr>
          <w:rFonts w:ascii="Arial" w:hAnsi="Arial" w:cs="Arial"/>
          <w:color w:val="000000" w:themeColor="text1"/>
          <w:sz w:val="24"/>
          <w:szCs w:val="24"/>
          <w:lang w:eastAsia="en-GB"/>
        </w:rPr>
        <w:t>.</w:t>
      </w:r>
    </w:p>
    <w:p w14:paraId="212C8276" w14:textId="77777777" w:rsidR="006C3DB4" w:rsidRPr="0067494E" w:rsidRDefault="006C3DB4" w:rsidP="00A12AC1">
      <w:pPr>
        <w:spacing w:after="0"/>
        <w:ind w:left="60"/>
        <w:rPr>
          <w:rFonts w:eastAsia="Calibri"/>
          <w:color w:val="000000" w:themeColor="text1"/>
          <w:sz w:val="23"/>
          <w:szCs w:val="23"/>
        </w:rPr>
      </w:pPr>
    </w:p>
    <w:p w14:paraId="4395A675" w14:textId="77777777" w:rsidR="006C3DB4" w:rsidRPr="0067494E" w:rsidRDefault="006C3DB4" w:rsidP="00A12AC1">
      <w:pPr>
        <w:numPr>
          <w:ilvl w:val="0"/>
          <w:numId w:val="3"/>
        </w:numPr>
        <w:spacing w:before="20" w:after="0"/>
        <w:rPr>
          <w:color w:val="000000" w:themeColor="text1"/>
          <w:sz w:val="23"/>
          <w:szCs w:val="23"/>
        </w:rPr>
      </w:pPr>
      <w:r w:rsidRPr="0067494E">
        <w:rPr>
          <w:color w:val="000000" w:themeColor="text1"/>
        </w:rPr>
        <w:t>Co-ordination meetings</w:t>
      </w:r>
    </w:p>
    <w:p w14:paraId="5F1FBC2E" w14:textId="77777777" w:rsidR="006C3DB4" w:rsidRPr="0067494E" w:rsidRDefault="006C3DB4" w:rsidP="00A12AC1">
      <w:pPr>
        <w:numPr>
          <w:ilvl w:val="0"/>
          <w:numId w:val="3"/>
        </w:numPr>
        <w:spacing w:before="20" w:after="0"/>
        <w:rPr>
          <w:color w:val="000000" w:themeColor="text1"/>
          <w:sz w:val="23"/>
          <w:szCs w:val="23"/>
        </w:rPr>
      </w:pPr>
      <w:r w:rsidRPr="0067494E">
        <w:rPr>
          <w:color w:val="000000" w:themeColor="text1"/>
        </w:rPr>
        <w:t>Use of London Works and One Road Network</w:t>
      </w:r>
    </w:p>
    <w:p w14:paraId="5F831D35" w14:textId="77777777" w:rsidR="006C3DB4" w:rsidRPr="0067494E" w:rsidRDefault="006C3DB4" w:rsidP="00A12AC1">
      <w:pPr>
        <w:numPr>
          <w:ilvl w:val="0"/>
          <w:numId w:val="3"/>
        </w:numPr>
        <w:spacing w:before="20" w:after="0"/>
        <w:rPr>
          <w:color w:val="000000" w:themeColor="text1"/>
          <w:sz w:val="23"/>
          <w:szCs w:val="23"/>
        </w:rPr>
      </w:pPr>
      <w:proofErr w:type="spellStart"/>
      <w:r w:rsidRPr="0067494E">
        <w:rPr>
          <w:color w:val="000000" w:themeColor="text1"/>
        </w:rPr>
        <w:t>LoPS</w:t>
      </w:r>
      <w:proofErr w:type="spellEnd"/>
      <w:r w:rsidRPr="0067494E">
        <w:rPr>
          <w:color w:val="000000" w:themeColor="text1"/>
        </w:rPr>
        <w:t xml:space="preserve"> Ops workshops</w:t>
      </w:r>
    </w:p>
    <w:p w14:paraId="440454B1" w14:textId="77777777" w:rsidR="006C3DB4" w:rsidRPr="0067494E" w:rsidRDefault="006C3DB4" w:rsidP="00A12AC1">
      <w:pPr>
        <w:numPr>
          <w:ilvl w:val="0"/>
          <w:numId w:val="3"/>
        </w:numPr>
        <w:spacing w:before="20" w:after="0"/>
        <w:rPr>
          <w:color w:val="000000" w:themeColor="text1"/>
          <w:sz w:val="23"/>
          <w:szCs w:val="23"/>
        </w:rPr>
      </w:pPr>
      <w:r w:rsidRPr="0067494E">
        <w:rPr>
          <w:color w:val="000000" w:themeColor="text1"/>
        </w:rPr>
        <w:t>Collaborative working</w:t>
      </w:r>
    </w:p>
    <w:p w14:paraId="7531ED5A"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176B9AD8" w14:textId="77777777" w:rsidR="006C3DB4" w:rsidRPr="0067494E" w:rsidRDefault="006C3DB4" w:rsidP="00A12AC1">
      <w:pPr>
        <w:pStyle w:val="ListParagraph"/>
        <w:numPr>
          <w:ilvl w:val="0"/>
          <w:numId w:val="18"/>
        </w:numPr>
        <w:spacing w:after="0" w:line="240" w:lineRule="auto"/>
        <w:rPr>
          <w:rFonts w:ascii="Arial" w:hAnsi="Arial" w:cs="Arial"/>
          <w:color w:val="000000" w:themeColor="text1"/>
          <w:sz w:val="23"/>
          <w:szCs w:val="23"/>
          <w:lang w:eastAsia="en-GB"/>
        </w:rPr>
      </w:pPr>
      <w:r w:rsidRPr="0067494E">
        <w:rPr>
          <w:rFonts w:ascii="Arial" w:hAnsi="Arial" w:cs="Arial"/>
          <w:b/>
          <w:bCs/>
          <w:color w:val="000000" w:themeColor="text1"/>
          <w:sz w:val="24"/>
          <w:szCs w:val="24"/>
          <w:lang w:eastAsia="en-GB"/>
        </w:rPr>
        <w:t>Encourage a high emphasis on safety for everyone including site operatives and all other roadusers with special emphasis on people with disabilities.</w:t>
      </w:r>
    </w:p>
    <w:p w14:paraId="162021C5" w14:textId="77777777" w:rsidR="006C3DB4" w:rsidRPr="0067494E" w:rsidRDefault="006C3DB4" w:rsidP="00A12AC1">
      <w:pPr>
        <w:spacing w:after="0"/>
        <w:rPr>
          <w:rFonts w:eastAsia="Calibri"/>
          <w:color w:val="000000" w:themeColor="text1"/>
          <w:sz w:val="23"/>
          <w:szCs w:val="23"/>
        </w:rPr>
      </w:pPr>
      <w:r w:rsidRPr="0067494E">
        <w:rPr>
          <w:rFonts w:eastAsia="Calibri"/>
          <w:b/>
          <w:bCs/>
          <w:color w:val="000000" w:themeColor="text1"/>
        </w:rPr>
        <w:t> </w:t>
      </w:r>
    </w:p>
    <w:p w14:paraId="69BC391D" w14:textId="77777777" w:rsidR="006C3DB4" w:rsidRPr="0067494E" w:rsidRDefault="006C3DB4" w:rsidP="00A12AC1">
      <w:pPr>
        <w:numPr>
          <w:ilvl w:val="0"/>
          <w:numId w:val="4"/>
        </w:numPr>
        <w:spacing w:before="20" w:after="0"/>
        <w:rPr>
          <w:color w:val="000000" w:themeColor="text1"/>
          <w:sz w:val="23"/>
          <w:szCs w:val="23"/>
        </w:rPr>
      </w:pPr>
      <w:r w:rsidRPr="0067494E">
        <w:rPr>
          <w:color w:val="000000" w:themeColor="text1"/>
        </w:rPr>
        <w:t>Careful use of conditions to cater for needs of disabled users</w:t>
      </w:r>
    </w:p>
    <w:p w14:paraId="74E7F05D" w14:textId="77777777" w:rsidR="006C3DB4" w:rsidRPr="0067494E" w:rsidRDefault="006C3DB4" w:rsidP="00A12AC1">
      <w:pPr>
        <w:numPr>
          <w:ilvl w:val="0"/>
          <w:numId w:val="4"/>
        </w:numPr>
        <w:spacing w:before="20" w:after="0"/>
        <w:rPr>
          <w:color w:val="000000" w:themeColor="text1"/>
          <w:sz w:val="23"/>
          <w:szCs w:val="23"/>
        </w:rPr>
      </w:pPr>
      <w:r w:rsidRPr="0067494E">
        <w:rPr>
          <w:color w:val="000000" w:themeColor="text1"/>
        </w:rPr>
        <w:t>Joint inspections regime</w:t>
      </w:r>
    </w:p>
    <w:p w14:paraId="00FD1008" w14:textId="77777777" w:rsidR="006C3DB4" w:rsidRPr="0067494E" w:rsidRDefault="006C3DB4" w:rsidP="00A12AC1">
      <w:pPr>
        <w:numPr>
          <w:ilvl w:val="0"/>
          <w:numId w:val="4"/>
        </w:numPr>
        <w:spacing w:before="20" w:after="0"/>
        <w:rPr>
          <w:color w:val="000000" w:themeColor="text1"/>
          <w:sz w:val="23"/>
          <w:szCs w:val="23"/>
        </w:rPr>
      </w:pPr>
      <w:r w:rsidRPr="0067494E">
        <w:rPr>
          <w:color w:val="000000" w:themeColor="text1"/>
        </w:rPr>
        <w:t>Overall, all sites need to adhere to safety standards (Red Book)</w:t>
      </w:r>
    </w:p>
    <w:p w14:paraId="075CBA48" w14:textId="77777777" w:rsidR="006C3DB4" w:rsidRPr="0067494E" w:rsidRDefault="006C3DB4" w:rsidP="00A12AC1">
      <w:pPr>
        <w:numPr>
          <w:ilvl w:val="0"/>
          <w:numId w:val="4"/>
        </w:numPr>
        <w:spacing w:before="20" w:after="0"/>
        <w:rPr>
          <w:color w:val="000000" w:themeColor="text1"/>
          <w:sz w:val="23"/>
          <w:szCs w:val="23"/>
        </w:rPr>
      </w:pPr>
      <w:r w:rsidRPr="0067494E">
        <w:rPr>
          <w:color w:val="000000" w:themeColor="text1"/>
        </w:rPr>
        <w:t>Possible comparison of sample Cat A inspections</w:t>
      </w:r>
    </w:p>
    <w:p w14:paraId="0B63188E"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73B1A7A2"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0178E236" w14:textId="77777777" w:rsidR="006C3DB4" w:rsidRPr="0067494E" w:rsidRDefault="006C3DB4" w:rsidP="00A12AC1">
      <w:pPr>
        <w:pStyle w:val="ListParagraph"/>
        <w:numPr>
          <w:ilvl w:val="0"/>
          <w:numId w:val="18"/>
        </w:numPr>
        <w:spacing w:after="0" w:line="240" w:lineRule="auto"/>
        <w:rPr>
          <w:rFonts w:ascii="Arial" w:hAnsi="Arial" w:cs="Arial"/>
          <w:color w:val="000000" w:themeColor="text1"/>
          <w:sz w:val="23"/>
          <w:szCs w:val="23"/>
          <w:lang w:eastAsia="en-GB"/>
        </w:rPr>
      </w:pPr>
      <w:r w:rsidRPr="0067494E">
        <w:rPr>
          <w:rFonts w:ascii="Arial" w:hAnsi="Arial" w:cs="Arial"/>
          <w:b/>
          <w:bCs/>
          <w:color w:val="000000" w:themeColor="text1"/>
          <w:sz w:val="24"/>
          <w:szCs w:val="24"/>
          <w:lang w:eastAsia="en-GB"/>
        </w:rPr>
        <w:t>Encourage a sharing of knowledge and methodology across the industries working within the London Permit Scheme</w:t>
      </w:r>
      <w:r w:rsidRPr="0067494E">
        <w:rPr>
          <w:rFonts w:ascii="Arial" w:hAnsi="Arial" w:cs="Arial"/>
          <w:color w:val="000000" w:themeColor="text1"/>
          <w:sz w:val="24"/>
          <w:szCs w:val="24"/>
          <w:lang w:eastAsia="en-GB"/>
        </w:rPr>
        <w:t>.</w:t>
      </w:r>
    </w:p>
    <w:p w14:paraId="158AE027"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0BC5E3EE" w14:textId="77777777" w:rsidR="006C3DB4" w:rsidRPr="0067494E" w:rsidRDefault="006C3DB4" w:rsidP="00A12AC1">
      <w:pPr>
        <w:numPr>
          <w:ilvl w:val="0"/>
          <w:numId w:val="5"/>
        </w:numPr>
        <w:spacing w:before="20" w:after="0"/>
        <w:rPr>
          <w:color w:val="000000" w:themeColor="text1"/>
          <w:sz w:val="23"/>
          <w:szCs w:val="23"/>
        </w:rPr>
      </w:pPr>
      <w:r w:rsidRPr="0067494E">
        <w:rPr>
          <w:color w:val="000000" w:themeColor="text1"/>
        </w:rPr>
        <w:lastRenderedPageBreak/>
        <w:t xml:space="preserve">Contribution through </w:t>
      </w:r>
      <w:proofErr w:type="spellStart"/>
      <w:r w:rsidRPr="0067494E">
        <w:rPr>
          <w:color w:val="000000" w:themeColor="text1"/>
        </w:rPr>
        <w:t>LoPS</w:t>
      </w:r>
      <w:proofErr w:type="spellEnd"/>
      <w:r w:rsidRPr="0067494E">
        <w:rPr>
          <w:color w:val="000000" w:themeColor="text1"/>
        </w:rPr>
        <w:t xml:space="preserve"> Ops Committee and Joint Permit Group to standardization of practice across London</w:t>
      </w:r>
    </w:p>
    <w:p w14:paraId="41C5E36F" w14:textId="77777777" w:rsidR="006C3DB4" w:rsidRPr="0067494E" w:rsidRDefault="006C3DB4" w:rsidP="00A12AC1">
      <w:pPr>
        <w:numPr>
          <w:ilvl w:val="0"/>
          <w:numId w:val="5"/>
        </w:numPr>
        <w:spacing w:before="20" w:after="0"/>
        <w:rPr>
          <w:color w:val="000000" w:themeColor="text1"/>
          <w:sz w:val="23"/>
          <w:szCs w:val="23"/>
        </w:rPr>
      </w:pPr>
      <w:r w:rsidRPr="0067494E">
        <w:rPr>
          <w:color w:val="000000" w:themeColor="text1"/>
        </w:rPr>
        <w:t>Working closely with utility and highway authority promoters – Permit Group workshops.</w:t>
      </w:r>
    </w:p>
    <w:p w14:paraId="5FB303D5"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71A6F71D"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2D631397" w14:textId="77777777" w:rsidR="006C3DB4" w:rsidRPr="0067494E" w:rsidRDefault="006C3DB4" w:rsidP="00A12AC1">
      <w:pPr>
        <w:pStyle w:val="ListParagraph"/>
        <w:numPr>
          <w:ilvl w:val="0"/>
          <w:numId w:val="18"/>
        </w:numPr>
        <w:spacing w:after="0" w:line="240" w:lineRule="auto"/>
        <w:rPr>
          <w:rFonts w:ascii="Arial" w:hAnsi="Arial" w:cs="Arial"/>
          <w:color w:val="000000" w:themeColor="text1"/>
          <w:sz w:val="23"/>
          <w:szCs w:val="23"/>
          <w:lang w:eastAsia="en-GB"/>
        </w:rPr>
      </w:pPr>
      <w:r w:rsidRPr="0067494E">
        <w:rPr>
          <w:rFonts w:ascii="Arial" w:hAnsi="Arial" w:cs="Arial"/>
          <w:b/>
          <w:bCs/>
          <w:color w:val="000000" w:themeColor="text1"/>
          <w:sz w:val="24"/>
          <w:szCs w:val="24"/>
          <w:lang w:eastAsia="en-GB"/>
        </w:rPr>
        <w:t>Emphasise the need to minimise damage to the structure of the highway and all apparatus contained therein.</w:t>
      </w:r>
    </w:p>
    <w:p w14:paraId="4CF34BAA"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2CAAA15C" w14:textId="77777777" w:rsidR="006C3DB4" w:rsidRPr="0067494E" w:rsidRDefault="006C3DB4" w:rsidP="00A12AC1">
      <w:pPr>
        <w:numPr>
          <w:ilvl w:val="0"/>
          <w:numId w:val="6"/>
        </w:numPr>
        <w:spacing w:before="20" w:after="0"/>
        <w:rPr>
          <w:color w:val="000000" w:themeColor="text1"/>
          <w:sz w:val="23"/>
          <w:szCs w:val="23"/>
        </w:rPr>
      </w:pPr>
      <w:r w:rsidRPr="0067494E">
        <w:rPr>
          <w:color w:val="000000" w:themeColor="text1"/>
        </w:rPr>
        <w:t>Encourage use of minimal and no dig techniques</w:t>
      </w:r>
    </w:p>
    <w:p w14:paraId="28FD0FC7" w14:textId="77777777" w:rsidR="006C3DB4" w:rsidRPr="0067494E" w:rsidRDefault="006C3DB4" w:rsidP="00A12AC1">
      <w:pPr>
        <w:numPr>
          <w:ilvl w:val="0"/>
          <w:numId w:val="6"/>
        </w:numPr>
        <w:spacing w:before="20" w:after="0"/>
        <w:rPr>
          <w:color w:val="000000" w:themeColor="text1"/>
          <w:sz w:val="23"/>
          <w:szCs w:val="23"/>
        </w:rPr>
      </w:pPr>
      <w:r w:rsidRPr="0067494E">
        <w:rPr>
          <w:color w:val="000000" w:themeColor="text1"/>
        </w:rPr>
        <w:t>Sample inspections results.</w:t>
      </w:r>
    </w:p>
    <w:p w14:paraId="0F531877" w14:textId="77777777" w:rsidR="006C3DB4" w:rsidRPr="0067494E" w:rsidRDefault="006C3DB4" w:rsidP="00A12AC1">
      <w:pPr>
        <w:numPr>
          <w:ilvl w:val="0"/>
          <w:numId w:val="6"/>
        </w:numPr>
        <w:spacing w:before="20" w:after="0"/>
        <w:rPr>
          <w:color w:val="000000" w:themeColor="text1"/>
          <w:sz w:val="23"/>
          <w:szCs w:val="23"/>
        </w:rPr>
      </w:pPr>
      <w:r w:rsidRPr="0067494E">
        <w:rPr>
          <w:color w:val="000000" w:themeColor="text1"/>
        </w:rPr>
        <w:t>Coring programme</w:t>
      </w:r>
    </w:p>
    <w:p w14:paraId="01DE588A" w14:textId="77777777" w:rsidR="006C3DB4" w:rsidRPr="0067494E" w:rsidRDefault="006C3DB4" w:rsidP="00A12AC1">
      <w:pPr>
        <w:numPr>
          <w:ilvl w:val="0"/>
          <w:numId w:val="6"/>
        </w:numPr>
        <w:spacing w:before="20" w:after="0"/>
        <w:rPr>
          <w:color w:val="000000" w:themeColor="text1"/>
          <w:sz w:val="23"/>
          <w:szCs w:val="23"/>
        </w:rPr>
      </w:pPr>
      <w:r w:rsidRPr="0067494E">
        <w:rPr>
          <w:color w:val="000000" w:themeColor="text1"/>
        </w:rPr>
        <w:t>Collaborative working – trench sharing</w:t>
      </w:r>
    </w:p>
    <w:p w14:paraId="49F7484D"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2E9D8539"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6C0C9E9E" w14:textId="77777777" w:rsidR="006C3DB4" w:rsidRPr="0067494E" w:rsidRDefault="006C3DB4" w:rsidP="00A12AC1">
      <w:pPr>
        <w:pStyle w:val="ListParagraph"/>
        <w:numPr>
          <w:ilvl w:val="0"/>
          <w:numId w:val="18"/>
        </w:numPr>
        <w:spacing w:after="0" w:line="240" w:lineRule="auto"/>
        <w:rPr>
          <w:rFonts w:ascii="Arial" w:hAnsi="Arial" w:cs="Arial"/>
          <w:color w:val="000000" w:themeColor="text1"/>
          <w:sz w:val="23"/>
          <w:szCs w:val="23"/>
          <w:lang w:eastAsia="en-GB"/>
        </w:rPr>
      </w:pPr>
      <w:r w:rsidRPr="0067494E">
        <w:rPr>
          <w:rFonts w:ascii="Arial" w:hAnsi="Arial" w:cs="Arial"/>
          <w:b/>
          <w:bCs/>
          <w:color w:val="000000" w:themeColor="text1"/>
          <w:sz w:val="24"/>
          <w:szCs w:val="24"/>
          <w:lang w:eastAsia="en-GB"/>
        </w:rPr>
        <w:t>Provide a common framework for all activity promoters who need to carry out their works in London.</w:t>
      </w:r>
    </w:p>
    <w:p w14:paraId="3B2DF51B"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6D20E140" w14:textId="77777777" w:rsidR="006C3DB4" w:rsidRPr="0067494E" w:rsidRDefault="006C3DB4" w:rsidP="00A12AC1">
      <w:pPr>
        <w:numPr>
          <w:ilvl w:val="0"/>
          <w:numId w:val="7"/>
        </w:numPr>
        <w:spacing w:before="20" w:after="0"/>
        <w:rPr>
          <w:color w:val="000000" w:themeColor="text1"/>
          <w:sz w:val="23"/>
          <w:szCs w:val="23"/>
        </w:rPr>
      </w:pPr>
      <w:proofErr w:type="spellStart"/>
      <w:r w:rsidRPr="0067494E">
        <w:rPr>
          <w:color w:val="000000" w:themeColor="text1"/>
        </w:rPr>
        <w:t>LoPS</w:t>
      </w:r>
      <w:proofErr w:type="spellEnd"/>
      <w:r w:rsidRPr="0067494E">
        <w:rPr>
          <w:color w:val="000000" w:themeColor="text1"/>
        </w:rPr>
        <w:t xml:space="preserve"> task Force and working groups</w:t>
      </w:r>
    </w:p>
    <w:p w14:paraId="216E494A" w14:textId="77777777" w:rsidR="006C3DB4" w:rsidRPr="0067494E" w:rsidRDefault="006C3DB4" w:rsidP="00A12AC1">
      <w:pPr>
        <w:numPr>
          <w:ilvl w:val="0"/>
          <w:numId w:val="7"/>
        </w:numPr>
        <w:spacing w:before="20" w:after="0"/>
        <w:rPr>
          <w:color w:val="000000" w:themeColor="text1"/>
          <w:sz w:val="23"/>
          <w:szCs w:val="23"/>
        </w:rPr>
      </w:pPr>
      <w:r w:rsidRPr="0067494E">
        <w:rPr>
          <w:color w:val="000000" w:themeColor="text1"/>
        </w:rPr>
        <w:t>Permit Refusals Codes agreement</w:t>
      </w:r>
    </w:p>
    <w:p w14:paraId="1EFE6B3C" w14:textId="77777777" w:rsidR="006C3DB4" w:rsidRPr="0067494E" w:rsidRDefault="006C3DB4" w:rsidP="00A12AC1">
      <w:pPr>
        <w:numPr>
          <w:ilvl w:val="0"/>
          <w:numId w:val="7"/>
        </w:numPr>
        <w:spacing w:before="20" w:after="0"/>
        <w:rPr>
          <w:color w:val="000000" w:themeColor="text1"/>
          <w:sz w:val="23"/>
          <w:szCs w:val="23"/>
        </w:rPr>
      </w:pPr>
      <w:r w:rsidRPr="0067494E">
        <w:rPr>
          <w:color w:val="000000" w:themeColor="text1"/>
        </w:rPr>
        <w:t>National Conditions</w:t>
      </w:r>
    </w:p>
    <w:p w14:paraId="21649DFD" w14:textId="77777777" w:rsidR="006C3DB4" w:rsidRPr="0067494E" w:rsidRDefault="006C3DB4" w:rsidP="00A12AC1">
      <w:pPr>
        <w:numPr>
          <w:ilvl w:val="0"/>
          <w:numId w:val="7"/>
        </w:numPr>
        <w:spacing w:before="20" w:after="0"/>
        <w:rPr>
          <w:color w:val="000000" w:themeColor="text1"/>
          <w:sz w:val="23"/>
          <w:szCs w:val="23"/>
        </w:rPr>
      </w:pPr>
      <w:proofErr w:type="spellStart"/>
      <w:r w:rsidRPr="0067494E">
        <w:rPr>
          <w:color w:val="000000" w:themeColor="text1"/>
        </w:rPr>
        <w:t>LoPs</w:t>
      </w:r>
      <w:proofErr w:type="spellEnd"/>
      <w:r w:rsidRPr="0067494E">
        <w:rPr>
          <w:color w:val="000000" w:themeColor="text1"/>
        </w:rPr>
        <w:t xml:space="preserve"> Permit Advice Notes – leading to National Permit Advice Notes?</w:t>
      </w:r>
    </w:p>
    <w:p w14:paraId="2C0DA770" w14:textId="77777777" w:rsidR="006C3DB4" w:rsidRPr="0067494E" w:rsidRDefault="006C3DB4" w:rsidP="00A12AC1">
      <w:pPr>
        <w:numPr>
          <w:ilvl w:val="0"/>
          <w:numId w:val="7"/>
        </w:numPr>
        <w:spacing w:before="20" w:after="0"/>
        <w:rPr>
          <w:color w:val="000000" w:themeColor="text1"/>
          <w:sz w:val="23"/>
          <w:szCs w:val="23"/>
        </w:rPr>
      </w:pPr>
      <w:r w:rsidRPr="0067494E">
        <w:rPr>
          <w:color w:val="000000" w:themeColor="text1"/>
        </w:rPr>
        <w:t>Joint Borough comparison</w:t>
      </w:r>
    </w:p>
    <w:p w14:paraId="22DD33D4" w14:textId="77777777" w:rsidR="006C3DB4" w:rsidRPr="0067494E" w:rsidRDefault="006C3DB4" w:rsidP="00A12AC1">
      <w:pPr>
        <w:numPr>
          <w:ilvl w:val="0"/>
          <w:numId w:val="7"/>
        </w:numPr>
        <w:spacing w:before="20" w:after="0"/>
        <w:rPr>
          <w:color w:val="000000" w:themeColor="text1"/>
          <w:sz w:val="23"/>
          <w:szCs w:val="23"/>
        </w:rPr>
      </w:pPr>
      <w:proofErr w:type="spellStart"/>
      <w:r w:rsidRPr="0067494E">
        <w:rPr>
          <w:color w:val="000000" w:themeColor="text1"/>
        </w:rPr>
        <w:t>LoHaC</w:t>
      </w:r>
      <w:proofErr w:type="spellEnd"/>
      <w:r w:rsidRPr="0067494E">
        <w:rPr>
          <w:color w:val="000000" w:themeColor="text1"/>
        </w:rPr>
        <w:t xml:space="preserve"> contractors</w:t>
      </w:r>
    </w:p>
    <w:p w14:paraId="1B1A1213" w14:textId="77777777" w:rsidR="006C3DB4" w:rsidRPr="0067494E" w:rsidRDefault="006C3DB4" w:rsidP="00A12AC1">
      <w:pPr>
        <w:numPr>
          <w:ilvl w:val="0"/>
          <w:numId w:val="7"/>
        </w:numPr>
        <w:spacing w:before="20" w:after="0"/>
        <w:rPr>
          <w:color w:val="000000" w:themeColor="text1"/>
          <w:sz w:val="23"/>
          <w:szCs w:val="23"/>
        </w:rPr>
      </w:pPr>
      <w:r w:rsidRPr="0067494E">
        <w:rPr>
          <w:color w:val="000000" w:themeColor="text1"/>
        </w:rPr>
        <w:t>MoU with utility companies</w:t>
      </w:r>
    </w:p>
    <w:p w14:paraId="5234365F"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3816C1B0"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5C115B59" w14:textId="77777777" w:rsidR="006C3DB4" w:rsidRPr="0067494E" w:rsidRDefault="006C3DB4" w:rsidP="00A12AC1">
      <w:pPr>
        <w:pStyle w:val="ListParagraph"/>
        <w:numPr>
          <w:ilvl w:val="0"/>
          <w:numId w:val="18"/>
        </w:numPr>
        <w:spacing w:after="0" w:line="240" w:lineRule="auto"/>
        <w:rPr>
          <w:rFonts w:ascii="Arial" w:hAnsi="Arial" w:cs="Arial"/>
          <w:color w:val="000000" w:themeColor="text1"/>
          <w:sz w:val="23"/>
          <w:szCs w:val="23"/>
          <w:lang w:eastAsia="en-GB"/>
        </w:rPr>
      </w:pPr>
      <w:r w:rsidRPr="0067494E">
        <w:rPr>
          <w:rFonts w:ascii="Arial" w:hAnsi="Arial" w:cs="Arial"/>
          <w:b/>
          <w:bCs/>
          <w:color w:val="000000" w:themeColor="text1"/>
          <w:sz w:val="24"/>
          <w:szCs w:val="24"/>
          <w:lang w:eastAsia="en-GB"/>
        </w:rPr>
        <w:t>Treat all activities covered by the scheme and activity promoters on an equal basis.</w:t>
      </w:r>
    </w:p>
    <w:p w14:paraId="20EA3A14" w14:textId="77777777" w:rsidR="006C3DB4" w:rsidRPr="0067494E" w:rsidRDefault="006C3DB4" w:rsidP="00A12AC1">
      <w:pPr>
        <w:spacing w:after="0"/>
        <w:rPr>
          <w:rFonts w:eastAsia="Calibri"/>
          <w:color w:val="000000" w:themeColor="text1"/>
          <w:sz w:val="23"/>
          <w:szCs w:val="23"/>
        </w:rPr>
      </w:pPr>
      <w:r w:rsidRPr="0067494E">
        <w:rPr>
          <w:rFonts w:eastAsia="Calibri"/>
          <w:color w:val="000000" w:themeColor="text1"/>
        </w:rPr>
        <w:t> </w:t>
      </w:r>
    </w:p>
    <w:p w14:paraId="54C2D573" w14:textId="77777777" w:rsidR="006C3DB4" w:rsidRPr="0067494E" w:rsidRDefault="006C3DB4" w:rsidP="00A12AC1">
      <w:pPr>
        <w:numPr>
          <w:ilvl w:val="0"/>
          <w:numId w:val="8"/>
        </w:numPr>
        <w:spacing w:before="20" w:after="0"/>
        <w:rPr>
          <w:color w:val="000000" w:themeColor="text1"/>
          <w:sz w:val="23"/>
          <w:szCs w:val="23"/>
        </w:rPr>
      </w:pPr>
      <w:r w:rsidRPr="0067494E">
        <w:rPr>
          <w:color w:val="000000" w:themeColor="text1"/>
        </w:rPr>
        <w:t>notification of own works/internal works duration challenges/early starts</w:t>
      </w:r>
    </w:p>
    <w:p w14:paraId="518381DB" w14:textId="77777777" w:rsidR="006C3DB4" w:rsidRPr="0067494E" w:rsidRDefault="006C3DB4" w:rsidP="00A12AC1">
      <w:pPr>
        <w:numPr>
          <w:ilvl w:val="0"/>
          <w:numId w:val="8"/>
        </w:numPr>
        <w:spacing w:before="20" w:after="0"/>
        <w:rPr>
          <w:color w:val="000000" w:themeColor="text1"/>
          <w:sz w:val="23"/>
          <w:szCs w:val="23"/>
        </w:rPr>
      </w:pPr>
      <w:r w:rsidRPr="0067494E">
        <w:rPr>
          <w:color w:val="000000" w:themeColor="text1"/>
        </w:rPr>
        <w:t>comparison of refusals/deemed between HA and SU</w:t>
      </w:r>
    </w:p>
    <w:p w14:paraId="3D1989AC" w14:textId="77777777" w:rsidR="006C3DB4" w:rsidRPr="0067494E" w:rsidRDefault="006C3DB4" w:rsidP="00A12AC1">
      <w:pPr>
        <w:numPr>
          <w:ilvl w:val="0"/>
          <w:numId w:val="8"/>
        </w:numPr>
        <w:spacing w:before="20" w:after="0"/>
        <w:rPr>
          <w:color w:val="000000" w:themeColor="text1"/>
          <w:sz w:val="23"/>
          <w:szCs w:val="23"/>
        </w:rPr>
      </w:pPr>
      <w:r w:rsidRPr="0067494E">
        <w:rPr>
          <w:color w:val="000000" w:themeColor="text1"/>
        </w:rPr>
        <w:t>Shadow S74 charging/FPNS</w:t>
      </w:r>
    </w:p>
    <w:p w14:paraId="17C36088" w14:textId="77777777" w:rsidR="006C3DB4" w:rsidRPr="0067494E" w:rsidRDefault="006C3DB4" w:rsidP="00A12AC1">
      <w:pPr>
        <w:numPr>
          <w:ilvl w:val="0"/>
          <w:numId w:val="8"/>
        </w:numPr>
        <w:spacing w:before="20" w:after="0"/>
        <w:rPr>
          <w:color w:val="000000" w:themeColor="text1"/>
          <w:sz w:val="23"/>
          <w:szCs w:val="23"/>
        </w:rPr>
      </w:pPr>
      <w:r w:rsidRPr="0067494E">
        <w:rPr>
          <w:color w:val="000000" w:themeColor="text1"/>
        </w:rPr>
        <w:t>inspections of HA works</w:t>
      </w:r>
    </w:p>
    <w:p w14:paraId="3D5AFB1A" w14:textId="77777777" w:rsidR="006C3DB4" w:rsidRPr="0067494E" w:rsidRDefault="006C3DB4" w:rsidP="00A12AC1">
      <w:pPr>
        <w:numPr>
          <w:ilvl w:val="0"/>
          <w:numId w:val="8"/>
        </w:numPr>
        <w:spacing w:before="20" w:after="0"/>
        <w:rPr>
          <w:color w:val="000000" w:themeColor="text1"/>
          <w:sz w:val="23"/>
          <w:szCs w:val="23"/>
        </w:rPr>
      </w:pPr>
      <w:r w:rsidRPr="0067494E">
        <w:rPr>
          <w:color w:val="000000" w:themeColor="text1"/>
        </w:rPr>
        <w:t>performance meetings</w:t>
      </w:r>
    </w:p>
    <w:p w14:paraId="665FE90A" w14:textId="77777777" w:rsidR="006C3DB4" w:rsidRPr="0067494E" w:rsidRDefault="006C3DB4" w:rsidP="00A12AC1">
      <w:pPr>
        <w:spacing w:line="259" w:lineRule="auto"/>
        <w:rPr>
          <w:color w:val="000000" w:themeColor="text1"/>
        </w:rPr>
      </w:pPr>
    </w:p>
    <w:p w14:paraId="087C013F" w14:textId="0B738B2E" w:rsidR="006C3DB4" w:rsidRDefault="006C3DB4" w:rsidP="00A12AC1">
      <w:pPr>
        <w:pStyle w:val="Heading1"/>
      </w:pPr>
      <w:r w:rsidRPr="0067494E">
        <w:br w:type="page"/>
      </w:r>
      <w:bookmarkStart w:id="4" w:name="_Hlk209001861"/>
      <w:bookmarkEnd w:id="2"/>
      <w:r w:rsidR="0067494E">
        <w:lastRenderedPageBreak/>
        <w:t>3 Me</w:t>
      </w:r>
      <w:r w:rsidRPr="0067494E">
        <w:t>asures – KPIs and O</w:t>
      </w:r>
      <w:r w:rsidR="0067494E" w:rsidRPr="0067494E">
        <w:t>m</w:t>
      </w:r>
      <w:r w:rsidRPr="0067494E">
        <w:t>s</w:t>
      </w:r>
    </w:p>
    <w:p w14:paraId="262B53AA" w14:textId="77777777" w:rsidR="0067494E" w:rsidRPr="0067494E" w:rsidRDefault="0067494E" w:rsidP="00A12AC1"/>
    <w:p w14:paraId="184894D9" w14:textId="77777777" w:rsidR="006C3DB4" w:rsidRPr="0067494E" w:rsidRDefault="006C3DB4" w:rsidP="00A12AC1">
      <w:pPr>
        <w:widowControl w:val="0"/>
        <w:autoSpaceDE w:val="0"/>
        <w:autoSpaceDN w:val="0"/>
        <w:adjustRightInd w:val="0"/>
        <w:spacing w:after="0"/>
      </w:pPr>
      <w:r w:rsidRPr="0067494E">
        <w:rPr>
          <w:spacing w:val="1"/>
        </w:rPr>
        <w:t xml:space="preserve">As per the First Year Evaluation Report, the specified Key Performance Indicators (KPIs) and Objective Measures (OMs) are set out </w:t>
      </w:r>
      <w:r w:rsidRPr="0067494E">
        <w:t>to</w:t>
      </w:r>
      <w:r w:rsidRPr="0067494E">
        <w:rPr>
          <w:spacing w:val="41"/>
        </w:rPr>
        <w:t xml:space="preserve"> </w:t>
      </w:r>
      <w:r w:rsidRPr="0067494E">
        <w:rPr>
          <w:spacing w:val="1"/>
        </w:rPr>
        <w:t>d</w:t>
      </w:r>
      <w:r w:rsidRPr="0067494E">
        <w:rPr>
          <w:spacing w:val="-1"/>
        </w:rPr>
        <w:t>e</w:t>
      </w:r>
      <w:r w:rsidRPr="0067494E">
        <w:rPr>
          <w:spacing w:val="1"/>
        </w:rPr>
        <w:t>mon</w:t>
      </w:r>
      <w:r w:rsidRPr="0067494E">
        <w:rPr>
          <w:spacing w:val="-2"/>
        </w:rPr>
        <w:t>s</w:t>
      </w:r>
      <w:r w:rsidRPr="0067494E">
        <w:t>tra</w:t>
      </w:r>
      <w:r w:rsidRPr="0067494E">
        <w:rPr>
          <w:spacing w:val="1"/>
        </w:rPr>
        <w:t>t</w:t>
      </w:r>
      <w:r w:rsidRPr="0067494E">
        <w:t>e</w:t>
      </w:r>
      <w:r w:rsidRPr="0067494E">
        <w:rPr>
          <w:spacing w:val="40"/>
        </w:rPr>
        <w:t xml:space="preserve"> </w:t>
      </w:r>
      <w:r w:rsidRPr="0067494E">
        <w:rPr>
          <w:spacing w:val="-1"/>
        </w:rPr>
        <w:t>p</w:t>
      </w:r>
      <w:r w:rsidRPr="0067494E">
        <w:rPr>
          <w:spacing w:val="1"/>
        </w:rPr>
        <w:t>a</w:t>
      </w:r>
      <w:r w:rsidRPr="0067494E">
        <w:t>r</w:t>
      </w:r>
      <w:r w:rsidRPr="0067494E">
        <w:rPr>
          <w:spacing w:val="-1"/>
        </w:rPr>
        <w:t>i</w:t>
      </w:r>
      <w:r w:rsidRPr="0067494E">
        <w:t>ty</w:t>
      </w:r>
      <w:r w:rsidRPr="0067494E">
        <w:rPr>
          <w:spacing w:val="40"/>
        </w:rPr>
        <w:t xml:space="preserve"> </w:t>
      </w:r>
      <w:r w:rsidRPr="0067494E">
        <w:rPr>
          <w:spacing w:val="1"/>
        </w:rPr>
        <w:t>o</w:t>
      </w:r>
      <w:r w:rsidRPr="0067494E">
        <w:t>f</w:t>
      </w:r>
      <w:r w:rsidRPr="0067494E">
        <w:rPr>
          <w:spacing w:val="42"/>
        </w:rPr>
        <w:t xml:space="preserve"> </w:t>
      </w:r>
      <w:r w:rsidRPr="0067494E">
        <w:t>tr</w:t>
      </w:r>
      <w:r w:rsidRPr="0067494E">
        <w:rPr>
          <w:spacing w:val="-2"/>
        </w:rPr>
        <w:t>e</w:t>
      </w:r>
      <w:r w:rsidRPr="0067494E">
        <w:rPr>
          <w:spacing w:val="1"/>
        </w:rPr>
        <w:t>a</w:t>
      </w:r>
      <w:r w:rsidRPr="0067494E">
        <w:t>tme</w:t>
      </w:r>
      <w:r w:rsidRPr="0067494E">
        <w:rPr>
          <w:spacing w:val="1"/>
        </w:rPr>
        <w:t>n</w:t>
      </w:r>
      <w:r w:rsidRPr="0067494E">
        <w:t>t</w:t>
      </w:r>
      <w:r w:rsidRPr="0067494E">
        <w:rPr>
          <w:spacing w:val="40"/>
        </w:rPr>
        <w:t xml:space="preserve"> </w:t>
      </w:r>
      <w:r w:rsidRPr="0067494E">
        <w:rPr>
          <w:spacing w:val="-1"/>
        </w:rPr>
        <w:t>b</w:t>
      </w:r>
      <w:r w:rsidRPr="0067494E">
        <w:rPr>
          <w:spacing w:val="1"/>
        </w:rPr>
        <w:t>e</w:t>
      </w:r>
      <w:r w:rsidRPr="0067494E">
        <w:t>t</w:t>
      </w:r>
      <w:r w:rsidRPr="0067494E">
        <w:rPr>
          <w:spacing w:val="-2"/>
        </w:rPr>
        <w:t>w</w:t>
      </w:r>
      <w:r w:rsidRPr="0067494E">
        <w:rPr>
          <w:spacing w:val="1"/>
        </w:rPr>
        <w:t>e</w:t>
      </w:r>
      <w:r w:rsidRPr="0067494E">
        <w:rPr>
          <w:spacing w:val="-1"/>
        </w:rPr>
        <w:t>e</w:t>
      </w:r>
      <w:r w:rsidRPr="0067494E">
        <w:t>n works for road purposes and</w:t>
      </w:r>
      <w:r w:rsidRPr="0067494E">
        <w:rPr>
          <w:spacing w:val="40"/>
        </w:rPr>
        <w:t xml:space="preserve"> </w:t>
      </w:r>
      <w:proofErr w:type="spellStart"/>
      <w:r w:rsidRPr="0067494E">
        <w:t>s</w:t>
      </w:r>
      <w:r w:rsidRPr="0067494E">
        <w:rPr>
          <w:spacing w:val="1"/>
        </w:rPr>
        <w:t>t</w:t>
      </w:r>
      <w:r w:rsidRPr="0067494E">
        <w:t>re</w:t>
      </w:r>
      <w:r w:rsidRPr="0067494E">
        <w:rPr>
          <w:spacing w:val="1"/>
        </w:rPr>
        <w:t>e</w:t>
      </w:r>
      <w:r w:rsidRPr="0067494E">
        <w:t>t</w:t>
      </w:r>
      <w:r w:rsidRPr="0067494E">
        <w:rPr>
          <w:spacing w:val="-2"/>
        </w:rPr>
        <w:t>w</w:t>
      </w:r>
      <w:r w:rsidRPr="0067494E">
        <w:rPr>
          <w:spacing w:val="1"/>
        </w:rPr>
        <w:t>o</w:t>
      </w:r>
      <w:r w:rsidRPr="0067494E">
        <w:t>r</w:t>
      </w:r>
      <w:r w:rsidRPr="0067494E">
        <w:rPr>
          <w:spacing w:val="1"/>
        </w:rPr>
        <w:t>k</w:t>
      </w:r>
      <w:r w:rsidRPr="0067494E">
        <w:t>s</w:t>
      </w:r>
      <w:proofErr w:type="spellEnd"/>
      <w:r w:rsidRPr="0067494E">
        <w:t xml:space="preserve"> </w:t>
      </w:r>
      <w:r w:rsidRPr="0067494E">
        <w:rPr>
          <w:spacing w:val="1"/>
        </w:rPr>
        <w:t>unde</w:t>
      </w:r>
      <w:r w:rsidRPr="0067494E">
        <w:rPr>
          <w:spacing w:val="-1"/>
        </w:rPr>
        <w:t>r</w:t>
      </w:r>
      <w:r w:rsidRPr="0067494E">
        <w:t>t</w:t>
      </w:r>
      <w:r w:rsidRPr="0067494E">
        <w:rPr>
          <w:spacing w:val="1"/>
        </w:rPr>
        <w:t>a</w:t>
      </w:r>
      <w:r w:rsidRPr="0067494E">
        <w:t>k</w:t>
      </w:r>
      <w:r w:rsidRPr="0067494E">
        <w:rPr>
          <w:spacing w:val="-1"/>
        </w:rPr>
        <w:t>e</w:t>
      </w:r>
      <w:r w:rsidRPr="0067494E">
        <w:t>n</w:t>
      </w:r>
      <w:r w:rsidRPr="0067494E">
        <w:rPr>
          <w:spacing w:val="1"/>
        </w:rPr>
        <w:t xml:space="preserve"> b</w:t>
      </w:r>
      <w:r w:rsidRPr="0067494E">
        <w:t>y</w:t>
      </w:r>
      <w:r w:rsidRPr="0067494E">
        <w:rPr>
          <w:spacing w:val="-2"/>
        </w:rPr>
        <w:t xml:space="preserve"> </w:t>
      </w:r>
      <w:r w:rsidRPr="0067494E">
        <w:t>s</w:t>
      </w:r>
      <w:r w:rsidRPr="0067494E">
        <w:rPr>
          <w:spacing w:val="1"/>
        </w:rPr>
        <w:t>ta</w:t>
      </w:r>
      <w:r w:rsidRPr="0067494E">
        <w:rPr>
          <w:spacing w:val="-2"/>
        </w:rPr>
        <w:t>t</w:t>
      </w:r>
      <w:r w:rsidRPr="0067494E">
        <w:rPr>
          <w:spacing w:val="1"/>
        </w:rPr>
        <w:t>u</w:t>
      </w:r>
      <w:r w:rsidRPr="0067494E">
        <w:rPr>
          <w:spacing w:val="-2"/>
        </w:rPr>
        <w:t>t</w:t>
      </w:r>
      <w:r w:rsidRPr="0067494E">
        <w:rPr>
          <w:spacing w:val="1"/>
        </w:rPr>
        <w:t>o</w:t>
      </w:r>
      <w:r w:rsidRPr="0067494E">
        <w:t>ry</w:t>
      </w:r>
      <w:r w:rsidRPr="0067494E">
        <w:rPr>
          <w:spacing w:val="-3"/>
        </w:rPr>
        <w:t xml:space="preserve"> </w:t>
      </w:r>
      <w:r w:rsidRPr="0067494E">
        <w:rPr>
          <w:spacing w:val="1"/>
        </w:rPr>
        <w:t>unde</w:t>
      </w:r>
      <w:r w:rsidRPr="0067494E">
        <w:t>rtak</w:t>
      </w:r>
      <w:r w:rsidRPr="0067494E">
        <w:rPr>
          <w:spacing w:val="1"/>
        </w:rPr>
        <w:t>e</w:t>
      </w:r>
      <w:r w:rsidRPr="0067494E">
        <w:t xml:space="preserve">rs. </w:t>
      </w:r>
    </w:p>
    <w:p w14:paraId="3382FCD5" w14:textId="77777777" w:rsidR="006C3DB4" w:rsidRPr="0067494E" w:rsidRDefault="006C3DB4" w:rsidP="00A12AC1">
      <w:pPr>
        <w:widowControl w:val="0"/>
        <w:autoSpaceDE w:val="0"/>
        <w:autoSpaceDN w:val="0"/>
        <w:adjustRightInd w:val="0"/>
        <w:spacing w:after="0"/>
      </w:pPr>
    </w:p>
    <w:p w14:paraId="432A5377" w14:textId="77777777" w:rsidR="006C3DB4" w:rsidRPr="0067494E" w:rsidRDefault="006C3DB4" w:rsidP="00A12AC1">
      <w:pPr>
        <w:widowControl w:val="0"/>
        <w:numPr>
          <w:ilvl w:val="0"/>
          <w:numId w:val="9"/>
        </w:numPr>
        <w:autoSpaceDE w:val="0"/>
        <w:autoSpaceDN w:val="0"/>
        <w:adjustRightInd w:val="0"/>
        <w:spacing w:before="51" w:after="0"/>
      </w:pPr>
      <w:r w:rsidRPr="0067494E">
        <w:t>KPI 1</w:t>
      </w:r>
      <w:r w:rsidRPr="0067494E">
        <w:rPr>
          <w:spacing w:val="19"/>
        </w:rPr>
        <w:t xml:space="preserve"> </w:t>
      </w:r>
      <w:r w:rsidRPr="0067494E">
        <w:t>–</w:t>
      </w:r>
      <w:r w:rsidRPr="0067494E">
        <w:rPr>
          <w:spacing w:val="17"/>
        </w:rPr>
        <w:t xml:space="preserve"> </w:t>
      </w:r>
      <w:r w:rsidRPr="0067494E">
        <w:rPr>
          <w:spacing w:val="2"/>
        </w:rPr>
        <w:t>T</w:t>
      </w:r>
      <w:r w:rsidRPr="0067494E">
        <w:rPr>
          <w:spacing w:val="-1"/>
        </w:rPr>
        <w:t>h</w:t>
      </w:r>
      <w:r w:rsidRPr="0067494E">
        <w:t>e</w:t>
      </w:r>
      <w:r w:rsidRPr="0067494E">
        <w:rPr>
          <w:spacing w:val="18"/>
        </w:rPr>
        <w:t xml:space="preserve"> </w:t>
      </w:r>
      <w:r w:rsidRPr="0067494E">
        <w:rPr>
          <w:spacing w:val="1"/>
        </w:rPr>
        <w:t>n</w:t>
      </w:r>
      <w:r w:rsidRPr="0067494E">
        <w:rPr>
          <w:spacing w:val="-1"/>
        </w:rPr>
        <w:t>u</w:t>
      </w:r>
      <w:r w:rsidRPr="0067494E">
        <w:rPr>
          <w:spacing w:val="1"/>
        </w:rPr>
        <w:t>m</w:t>
      </w:r>
      <w:r w:rsidRPr="0067494E">
        <w:rPr>
          <w:spacing w:val="-1"/>
        </w:rPr>
        <w:t>b</w:t>
      </w:r>
      <w:r w:rsidRPr="0067494E">
        <w:rPr>
          <w:spacing w:val="1"/>
        </w:rPr>
        <w:t>e</w:t>
      </w:r>
      <w:r w:rsidRPr="0067494E">
        <w:t>r</w:t>
      </w:r>
      <w:r w:rsidRPr="0067494E">
        <w:rPr>
          <w:spacing w:val="17"/>
        </w:rPr>
        <w:t xml:space="preserve"> </w:t>
      </w:r>
      <w:r w:rsidRPr="0067494E">
        <w:rPr>
          <w:spacing w:val="-1"/>
        </w:rPr>
        <w:t>o</w:t>
      </w:r>
      <w:r w:rsidRPr="0067494E">
        <w:t>f</w:t>
      </w:r>
      <w:r w:rsidRPr="0067494E">
        <w:rPr>
          <w:spacing w:val="18"/>
        </w:rPr>
        <w:t xml:space="preserve"> </w:t>
      </w:r>
      <w:r w:rsidRPr="0067494E">
        <w:t>P</w:t>
      </w:r>
      <w:r w:rsidRPr="0067494E">
        <w:rPr>
          <w:spacing w:val="1"/>
        </w:rPr>
        <w:t>e</w:t>
      </w:r>
      <w:r w:rsidRPr="0067494E">
        <w:t>r</w:t>
      </w:r>
      <w:r w:rsidRPr="0067494E">
        <w:rPr>
          <w:spacing w:val="1"/>
        </w:rPr>
        <w:t>m</w:t>
      </w:r>
      <w:r w:rsidRPr="0067494E">
        <w:t>it</w:t>
      </w:r>
      <w:r w:rsidRPr="0067494E">
        <w:rPr>
          <w:spacing w:val="17"/>
        </w:rPr>
        <w:t xml:space="preserve"> </w:t>
      </w:r>
      <w:r w:rsidRPr="0067494E">
        <w:rPr>
          <w:spacing w:val="1"/>
        </w:rPr>
        <w:t>a</w:t>
      </w:r>
      <w:r w:rsidRPr="0067494E">
        <w:rPr>
          <w:spacing w:val="-1"/>
        </w:rPr>
        <w:t>n</w:t>
      </w:r>
      <w:r w:rsidRPr="0067494E">
        <w:t>d</w:t>
      </w:r>
      <w:r w:rsidRPr="0067494E">
        <w:rPr>
          <w:spacing w:val="18"/>
        </w:rPr>
        <w:t xml:space="preserve"> </w:t>
      </w:r>
      <w:r w:rsidRPr="0067494E">
        <w:t>P</w:t>
      </w:r>
      <w:r w:rsidRPr="0067494E">
        <w:rPr>
          <w:spacing w:val="1"/>
        </w:rPr>
        <w:t>e</w:t>
      </w:r>
      <w:r w:rsidRPr="0067494E">
        <w:rPr>
          <w:spacing w:val="-3"/>
        </w:rPr>
        <w:t>r</w:t>
      </w:r>
      <w:r w:rsidRPr="0067494E">
        <w:rPr>
          <w:spacing w:val="1"/>
        </w:rPr>
        <w:t>m</w:t>
      </w:r>
      <w:r w:rsidRPr="0067494E">
        <w:t>it</w:t>
      </w:r>
      <w:r w:rsidRPr="0067494E">
        <w:rPr>
          <w:spacing w:val="17"/>
        </w:rPr>
        <w:t xml:space="preserve"> </w:t>
      </w:r>
      <w:r w:rsidRPr="0067494E">
        <w:rPr>
          <w:spacing w:val="-2"/>
        </w:rPr>
        <w:t>v</w:t>
      </w:r>
      <w:r w:rsidRPr="0067494E">
        <w:rPr>
          <w:spacing w:val="1"/>
        </w:rPr>
        <w:t>a</w:t>
      </w:r>
      <w:r w:rsidRPr="0067494E">
        <w:t>r</w:t>
      </w:r>
      <w:r w:rsidRPr="0067494E">
        <w:rPr>
          <w:spacing w:val="-1"/>
        </w:rPr>
        <w:t>i</w:t>
      </w:r>
      <w:r w:rsidRPr="0067494E">
        <w:rPr>
          <w:spacing w:val="1"/>
        </w:rPr>
        <w:t>a</w:t>
      </w:r>
      <w:r w:rsidRPr="0067494E">
        <w:t>ti</w:t>
      </w:r>
      <w:r w:rsidRPr="0067494E">
        <w:rPr>
          <w:spacing w:val="1"/>
        </w:rPr>
        <w:t>o</w:t>
      </w:r>
      <w:r w:rsidRPr="0067494E">
        <w:t>n</w:t>
      </w:r>
      <w:r w:rsidRPr="0067494E">
        <w:rPr>
          <w:spacing w:val="18"/>
        </w:rPr>
        <w:t xml:space="preserve"> </w:t>
      </w:r>
      <w:r w:rsidRPr="0067494E">
        <w:rPr>
          <w:spacing w:val="1"/>
        </w:rPr>
        <w:t>a</w:t>
      </w:r>
      <w:r w:rsidRPr="0067494E">
        <w:rPr>
          <w:spacing w:val="-1"/>
        </w:rPr>
        <w:t>p</w:t>
      </w:r>
      <w:r w:rsidRPr="0067494E">
        <w:rPr>
          <w:spacing w:val="1"/>
        </w:rPr>
        <w:t>p</w:t>
      </w:r>
      <w:r w:rsidRPr="0067494E">
        <w:t>l</w:t>
      </w:r>
      <w:r w:rsidRPr="0067494E">
        <w:rPr>
          <w:spacing w:val="-1"/>
        </w:rPr>
        <w:t>i</w:t>
      </w:r>
      <w:r w:rsidRPr="0067494E">
        <w:t>c</w:t>
      </w:r>
      <w:r w:rsidRPr="0067494E">
        <w:rPr>
          <w:spacing w:val="1"/>
        </w:rPr>
        <w:t>a</w:t>
      </w:r>
      <w:r w:rsidRPr="0067494E">
        <w:t>ti</w:t>
      </w:r>
      <w:r w:rsidRPr="0067494E">
        <w:rPr>
          <w:spacing w:val="1"/>
        </w:rPr>
        <w:t>on</w:t>
      </w:r>
      <w:r w:rsidRPr="0067494E">
        <w:t>s</w:t>
      </w:r>
      <w:r w:rsidRPr="0067494E">
        <w:rPr>
          <w:spacing w:val="17"/>
        </w:rPr>
        <w:t xml:space="preserve"> </w:t>
      </w:r>
      <w:r w:rsidRPr="0067494E">
        <w:t>re</w:t>
      </w:r>
      <w:r w:rsidRPr="0067494E">
        <w:rPr>
          <w:spacing w:val="-2"/>
        </w:rPr>
        <w:t>c</w:t>
      </w:r>
      <w:r w:rsidRPr="0067494E">
        <w:rPr>
          <w:spacing w:val="1"/>
        </w:rPr>
        <w:t>e</w:t>
      </w:r>
      <w:r w:rsidRPr="0067494E">
        <w:t>i</w:t>
      </w:r>
      <w:r w:rsidRPr="0067494E">
        <w:rPr>
          <w:spacing w:val="-3"/>
        </w:rPr>
        <w:t>v</w:t>
      </w:r>
      <w:r w:rsidRPr="0067494E">
        <w:rPr>
          <w:spacing w:val="1"/>
        </w:rPr>
        <w:t>ed</w:t>
      </w:r>
      <w:r w:rsidRPr="0067494E">
        <w:t>,</w:t>
      </w:r>
      <w:r w:rsidRPr="0067494E">
        <w:rPr>
          <w:spacing w:val="18"/>
        </w:rPr>
        <w:t xml:space="preserve"> </w:t>
      </w:r>
      <w:r w:rsidRPr="0067494E">
        <w:t>t</w:t>
      </w:r>
      <w:r w:rsidRPr="0067494E">
        <w:rPr>
          <w:spacing w:val="1"/>
        </w:rPr>
        <w:t>h</w:t>
      </w:r>
      <w:r w:rsidRPr="0067494E">
        <w:t xml:space="preserve">e </w:t>
      </w:r>
      <w:r w:rsidRPr="0067494E">
        <w:rPr>
          <w:spacing w:val="1"/>
        </w:rPr>
        <w:t>nu</w:t>
      </w:r>
      <w:r w:rsidRPr="0067494E">
        <w:rPr>
          <w:spacing w:val="-1"/>
        </w:rPr>
        <w:t>m</w:t>
      </w:r>
      <w:r w:rsidRPr="0067494E">
        <w:rPr>
          <w:spacing w:val="1"/>
        </w:rPr>
        <w:t>be</w:t>
      </w:r>
      <w:r w:rsidRPr="0067494E">
        <w:t xml:space="preserve">r </w:t>
      </w:r>
      <w:r w:rsidRPr="0067494E">
        <w:rPr>
          <w:spacing w:val="-2"/>
        </w:rPr>
        <w:t>g</w:t>
      </w:r>
      <w:r w:rsidRPr="0067494E">
        <w:t>ra</w:t>
      </w:r>
      <w:r w:rsidRPr="0067494E">
        <w:rPr>
          <w:spacing w:val="1"/>
        </w:rPr>
        <w:t>n</w:t>
      </w:r>
      <w:r w:rsidRPr="0067494E">
        <w:rPr>
          <w:spacing w:val="-2"/>
        </w:rPr>
        <w:t>t</w:t>
      </w:r>
      <w:r w:rsidRPr="0067494E">
        <w:rPr>
          <w:spacing w:val="1"/>
        </w:rPr>
        <w:t>e</w:t>
      </w:r>
      <w:r w:rsidRPr="0067494E">
        <w:t>d,</w:t>
      </w:r>
      <w:r w:rsidRPr="0067494E">
        <w:rPr>
          <w:spacing w:val="-1"/>
        </w:rPr>
        <w:t xml:space="preserve"> </w:t>
      </w:r>
      <w:r w:rsidRPr="0067494E">
        <w:rPr>
          <w:spacing w:val="1"/>
        </w:rPr>
        <w:t>an</w:t>
      </w:r>
      <w:r w:rsidRPr="0067494E">
        <w:t>d</w:t>
      </w:r>
      <w:r w:rsidRPr="0067494E">
        <w:rPr>
          <w:spacing w:val="-1"/>
        </w:rPr>
        <w:t xml:space="preserve"> </w:t>
      </w:r>
      <w:r w:rsidRPr="0067494E">
        <w:rPr>
          <w:spacing w:val="1"/>
        </w:rPr>
        <w:t>t</w:t>
      </w:r>
      <w:r w:rsidRPr="0067494E">
        <w:rPr>
          <w:spacing w:val="-1"/>
        </w:rPr>
        <w:t>h</w:t>
      </w:r>
      <w:r w:rsidRPr="0067494E">
        <w:t>e</w:t>
      </w:r>
      <w:r w:rsidRPr="0067494E">
        <w:rPr>
          <w:spacing w:val="1"/>
        </w:rPr>
        <w:t xml:space="preserve"> n</w:t>
      </w:r>
      <w:r w:rsidRPr="0067494E">
        <w:rPr>
          <w:spacing w:val="-1"/>
        </w:rPr>
        <w:t>u</w:t>
      </w:r>
      <w:r w:rsidRPr="0067494E">
        <w:rPr>
          <w:spacing w:val="1"/>
        </w:rPr>
        <w:t>m</w:t>
      </w:r>
      <w:r w:rsidRPr="0067494E">
        <w:rPr>
          <w:spacing w:val="-1"/>
        </w:rPr>
        <w:t>b</w:t>
      </w:r>
      <w:r w:rsidRPr="0067494E">
        <w:rPr>
          <w:spacing w:val="1"/>
        </w:rPr>
        <w:t>e</w:t>
      </w:r>
      <w:r w:rsidRPr="0067494E">
        <w:t xml:space="preserve">r </w:t>
      </w:r>
      <w:r w:rsidRPr="0067494E">
        <w:rPr>
          <w:spacing w:val="-1"/>
        </w:rPr>
        <w:t>re</w:t>
      </w:r>
      <w:r w:rsidRPr="0067494E">
        <w:rPr>
          <w:spacing w:val="3"/>
        </w:rPr>
        <w:t>f</w:t>
      </w:r>
      <w:r w:rsidRPr="0067494E">
        <w:rPr>
          <w:spacing w:val="1"/>
        </w:rPr>
        <w:t>u</w:t>
      </w:r>
      <w:r w:rsidRPr="0067494E">
        <w:rPr>
          <w:spacing w:val="-2"/>
        </w:rPr>
        <w:t>s</w:t>
      </w:r>
      <w:r w:rsidRPr="0067494E">
        <w:rPr>
          <w:spacing w:val="1"/>
        </w:rPr>
        <w:t>ed</w:t>
      </w:r>
    </w:p>
    <w:p w14:paraId="49D0DF23" w14:textId="77777777" w:rsidR="006C3DB4" w:rsidRPr="0067494E" w:rsidRDefault="006C3DB4" w:rsidP="00A12AC1">
      <w:pPr>
        <w:widowControl w:val="0"/>
        <w:numPr>
          <w:ilvl w:val="0"/>
          <w:numId w:val="9"/>
        </w:numPr>
        <w:autoSpaceDE w:val="0"/>
        <w:autoSpaceDN w:val="0"/>
        <w:adjustRightInd w:val="0"/>
        <w:spacing w:before="51" w:after="0"/>
      </w:pPr>
      <w:r w:rsidRPr="0067494E">
        <w:t xml:space="preserve">KPI 2 – The </w:t>
      </w:r>
      <w:r w:rsidRPr="0067494E">
        <w:rPr>
          <w:spacing w:val="1"/>
        </w:rPr>
        <w:t>n</w:t>
      </w:r>
      <w:r w:rsidRPr="0067494E">
        <w:rPr>
          <w:spacing w:val="-1"/>
        </w:rPr>
        <w:t>u</w:t>
      </w:r>
      <w:r w:rsidRPr="0067494E">
        <w:rPr>
          <w:spacing w:val="1"/>
        </w:rPr>
        <w:t>m</w:t>
      </w:r>
      <w:r w:rsidRPr="0067494E">
        <w:rPr>
          <w:spacing w:val="-1"/>
        </w:rPr>
        <w:t>b</w:t>
      </w:r>
      <w:r w:rsidRPr="0067494E">
        <w:rPr>
          <w:spacing w:val="1"/>
        </w:rPr>
        <w:t>e</w:t>
      </w:r>
      <w:r w:rsidRPr="0067494E">
        <w:t xml:space="preserve">r </w:t>
      </w:r>
      <w:r w:rsidRPr="0067494E">
        <w:rPr>
          <w:spacing w:val="-2"/>
        </w:rPr>
        <w:t>o</w:t>
      </w:r>
      <w:r w:rsidRPr="0067494E">
        <w:t>f</w:t>
      </w:r>
      <w:r w:rsidRPr="0067494E">
        <w:rPr>
          <w:spacing w:val="1"/>
        </w:rPr>
        <w:t xml:space="preserve"> </w:t>
      </w:r>
      <w:r w:rsidRPr="0067494E">
        <w:t>c</w:t>
      </w:r>
      <w:r w:rsidRPr="0067494E">
        <w:rPr>
          <w:spacing w:val="1"/>
        </w:rPr>
        <w:t>ond</w:t>
      </w:r>
      <w:r w:rsidRPr="0067494E">
        <w:t>iti</w:t>
      </w:r>
      <w:r w:rsidRPr="0067494E">
        <w:rPr>
          <w:spacing w:val="-2"/>
        </w:rPr>
        <w:t>o</w:t>
      </w:r>
      <w:r w:rsidRPr="0067494E">
        <w:rPr>
          <w:spacing w:val="1"/>
        </w:rPr>
        <w:t>n</w:t>
      </w:r>
      <w:r w:rsidRPr="0067494E">
        <w:t xml:space="preserve">s </w:t>
      </w:r>
      <w:r w:rsidRPr="0067494E">
        <w:rPr>
          <w:spacing w:val="-1"/>
        </w:rPr>
        <w:t>a</w:t>
      </w:r>
      <w:r w:rsidRPr="0067494E">
        <w:rPr>
          <w:spacing w:val="1"/>
        </w:rPr>
        <w:t>pp</w:t>
      </w:r>
      <w:r w:rsidRPr="0067494E">
        <w:t>l</w:t>
      </w:r>
      <w:r w:rsidRPr="0067494E">
        <w:rPr>
          <w:spacing w:val="-1"/>
        </w:rPr>
        <w:t>i</w:t>
      </w:r>
      <w:r w:rsidRPr="0067494E">
        <w:rPr>
          <w:spacing w:val="1"/>
        </w:rPr>
        <w:t>e</w:t>
      </w:r>
      <w:r w:rsidRPr="0067494E">
        <w:t>d</w:t>
      </w:r>
      <w:r w:rsidRPr="0067494E">
        <w:rPr>
          <w:spacing w:val="-1"/>
        </w:rPr>
        <w:t xml:space="preserve"> </w:t>
      </w:r>
      <w:r w:rsidRPr="0067494E">
        <w:rPr>
          <w:spacing w:val="1"/>
        </w:rPr>
        <w:t>b</w:t>
      </w:r>
      <w:r w:rsidRPr="0067494E">
        <w:t>y</w:t>
      </w:r>
      <w:r w:rsidRPr="0067494E">
        <w:rPr>
          <w:spacing w:val="-2"/>
        </w:rPr>
        <w:t xml:space="preserve"> </w:t>
      </w:r>
      <w:r w:rsidRPr="0067494E">
        <w:t>c</w:t>
      </w:r>
      <w:r w:rsidRPr="0067494E">
        <w:rPr>
          <w:spacing w:val="1"/>
        </w:rPr>
        <w:t>ond</w:t>
      </w:r>
      <w:r w:rsidRPr="0067494E">
        <w:t>iti</w:t>
      </w:r>
      <w:r w:rsidRPr="0067494E">
        <w:rPr>
          <w:spacing w:val="-2"/>
        </w:rPr>
        <w:t>o</w:t>
      </w:r>
      <w:r w:rsidRPr="0067494E">
        <w:t>n</w:t>
      </w:r>
      <w:r w:rsidRPr="0067494E">
        <w:rPr>
          <w:spacing w:val="1"/>
        </w:rPr>
        <w:t xml:space="preserve"> t</w:t>
      </w:r>
      <w:r w:rsidRPr="0067494E">
        <w:rPr>
          <w:spacing w:val="-2"/>
        </w:rPr>
        <w:t>y</w:t>
      </w:r>
      <w:r w:rsidRPr="0067494E">
        <w:rPr>
          <w:spacing w:val="1"/>
        </w:rPr>
        <w:t>pe</w:t>
      </w:r>
    </w:p>
    <w:p w14:paraId="6D0D128F" w14:textId="77777777" w:rsidR="006C3DB4" w:rsidRPr="0067494E" w:rsidRDefault="006C3DB4" w:rsidP="00A12AC1">
      <w:pPr>
        <w:widowControl w:val="0"/>
        <w:numPr>
          <w:ilvl w:val="0"/>
          <w:numId w:val="9"/>
        </w:numPr>
        <w:autoSpaceDE w:val="0"/>
        <w:autoSpaceDN w:val="0"/>
        <w:adjustRightInd w:val="0"/>
        <w:spacing w:before="51" w:after="0"/>
      </w:pPr>
      <w:r w:rsidRPr="0067494E">
        <w:t>KPI</w:t>
      </w:r>
      <w:r w:rsidRPr="0067494E">
        <w:rPr>
          <w:spacing w:val="-10"/>
        </w:rPr>
        <w:t xml:space="preserve"> </w:t>
      </w:r>
      <w:r w:rsidRPr="0067494E">
        <w:t xml:space="preserve">4 – The </w:t>
      </w:r>
      <w:r w:rsidRPr="0067494E">
        <w:rPr>
          <w:spacing w:val="1"/>
        </w:rPr>
        <w:t>n</w:t>
      </w:r>
      <w:r w:rsidRPr="0067494E">
        <w:rPr>
          <w:spacing w:val="-1"/>
        </w:rPr>
        <w:t>u</w:t>
      </w:r>
      <w:r w:rsidRPr="0067494E">
        <w:rPr>
          <w:spacing w:val="1"/>
        </w:rPr>
        <w:t>m</w:t>
      </w:r>
      <w:r w:rsidRPr="0067494E">
        <w:rPr>
          <w:spacing w:val="-1"/>
        </w:rPr>
        <w:t>b</w:t>
      </w:r>
      <w:r w:rsidRPr="0067494E">
        <w:rPr>
          <w:spacing w:val="1"/>
        </w:rPr>
        <w:t>e</w:t>
      </w:r>
      <w:r w:rsidRPr="0067494E">
        <w:t xml:space="preserve">r </w:t>
      </w:r>
      <w:r w:rsidRPr="0067494E">
        <w:rPr>
          <w:spacing w:val="-2"/>
        </w:rPr>
        <w:t>o</w:t>
      </w:r>
      <w:r w:rsidRPr="0067494E">
        <w:t>f</w:t>
      </w:r>
      <w:r w:rsidRPr="0067494E">
        <w:rPr>
          <w:spacing w:val="1"/>
        </w:rPr>
        <w:t xml:space="preserve"> o</w:t>
      </w:r>
      <w:r w:rsidRPr="0067494E">
        <w:t>cc</w:t>
      </w:r>
      <w:r w:rsidRPr="0067494E">
        <w:rPr>
          <w:spacing w:val="1"/>
        </w:rPr>
        <w:t>u</w:t>
      </w:r>
      <w:r w:rsidRPr="0067494E">
        <w:t>r</w:t>
      </w:r>
      <w:r w:rsidRPr="0067494E">
        <w:rPr>
          <w:spacing w:val="-1"/>
        </w:rPr>
        <w:t>r</w:t>
      </w:r>
      <w:r w:rsidRPr="0067494E">
        <w:rPr>
          <w:spacing w:val="1"/>
        </w:rPr>
        <w:t>en</w:t>
      </w:r>
      <w:r w:rsidRPr="0067494E">
        <w:t>c</w:t>
      </w:r>
      <w:r w:rsidRPr="0067494E">
        <w:rPr>
          <w:spacing w:val="1"/>
        </w:rPr>
        <w:t>e</w:t>
      </w:r>
      <w:r w:rsidRPr="0067494E">
        <w:t>s</w:t>
      </w:r>
      <w:r w:rsidRPr="0067494E">
        <w:rPr>
          <w:spacing w:val="-2"/>
        </w:rPr>
        <w:t xml:space="preserve"> </w:t>
      </w:r>
      <w:r w:rsidRPr="0067494E">
        <w:rPr>
          <w:spacing w:val="-1"/>
        </w:rPr>
        <w:t>o</w:t>
      </w:r>
      <w:r w:rsidRPr="0067494E">
        <w:t>f</w:t>
      </w:r>
      <w:r w:rsidRPr="0067494E">
        <w:rPr>
          <w:spacing w:val="3"/>
        </w:rPr>
        <w:t xml:space="preserve"> </w:t>
      </w:r>
      <w:r w:rsidRPr="0067494E">
        <w:t>r</w:t>
      </w:r>
      <w:r w:rsidRPr="0067494E">
        <w:rPr>
          <w:spacing w:val="-2"/>
        </w:rPr>
        <w:t>e</w:t>
      </w:r>
      <w:r w:rsidRPr="0067494E">
        <w:rPr>
          <w:spacing w:val="1"/>
        </w:rPr>
        <w:t>du</w:t>
      </w:r>
      <w:r w:rsidRPr="0067494E">
        <w:t>ci</w:t>
      </w:r>
      <w:r w:rsidRPr="0067494E">
        <w:rPr>
          <w:spacing w:val="-2"/>
        </w:rPr>
        <w:t>n</w:t>
      </w:r>
      <w:r w:rsidRPr="0067494E">
        <w:t>g</w:t>
      </w:r>
      <w:r w:rsidRPr="0067494E">
        <w:rPr>
          <w:spacing w:val="3"/>
        </w:rPr>
        <w:t xml:space="preserve"> </w:t>
      </w:r>
      <w:r w:rsidRPr="0067494E">
        <w:t>t</w:t>
      </w:r>
      <w:r w:rsidRPr="0067494E">
        <w:rPr>
          <w:spacing w:val="1"/>
        </w:rPr>
        <w:t>h</w:t>
      </w:r>
      <w:r w:rsidRPr="0067494E">
        <w:t>e</w:t>
      </w:r>
      <w:r w:rsidRPr="0067494E">
        <w:rPr>
          <w:spacing w:val="1"/>
        </w:rPr>
        <w:t xml:space="preserve"> </w:t>
      </w:r>
      <w:r w:rsidRPr="0067494E">
        <w:rPr>
          <w:spacing w:val="-1"/>
        </w:rPr>
        <w:t>a</w:t>
      </w:r>
      <w:r w:rsidRPr="0067494E">
        <w:rPr>
          <w:spacing w:val="1"/>
        </w:rPr>
        <w:t>pp</w:t>
      </w:r>
      <w:r w:rsidRPr="0067494E">
        <w:t>l</w:t>
      </w:r>
      <w:r w:rsidRPr="0067494E">
        <w:rPr>
          <w:spacing w:val="-1"/>
        </w:rPr>
        <w:t>i</w:t>
      </w:r>
      <w:r w:rsidRPr="0067494E">
        <w:t>c</w:t>
      </w:r>
      <w:r w:rsidRPr="0067494E">
        <w:rPr>
          <w:spacing w:val="1"/>
        </w:rPr>
        <w:t>a</w:t>
      </w:r>
      <w:r w:rsidRPr="0067494E">
        <w:t>ti</w:t>
      </w:r>
      <w:r w:rsidRPr="0067494E">
        <w:rPr>
          <w:spacing w:val="-1"/>
        </w:rPr>
        <w:t>o</w:t>
      </w:r>
      <w:r w:rsidRPr="0067494E">
        <w:t>n</w:t>
      </w:r>
      <w:r w:rsidRPr="0067494E">
        <w:rPr>
          <w:spacing w:val="1"/>
        </w:rPr>
        <w:t xml:space="preserve"> </w:t>
      </w:r>
      <w:r w:rsidRPr="0067494E">
        <w:rPr>
          <w:spacing w:val="-1"/>
        </w:rPr>
        <w:t>p</w:t>
      </w:r>
      <w:r w:rsidRPr="0067494E">
        <w:rPr>
          <w:spacing w:val="1"/>
        </w:rPr>
        <w:t>e</w:t>
      </w:r>
      <w:r w:rsidRPr="0067494E">
        <w:t>r</w:t>
      </w:r>
      <w:r w:rsidRPr="0067494E">
        <w:rPr>
          <w:spacing w:val="-1"/>
        </w:rPr>
        <w:t>i</w:t>
      </w:r>
      <w:r w:rsidRPr="0067494E">
        <w:rPr>
          <w:spacing w:val="1"/>
        </w:rPr>
        <w:t>od</w:t>
      </w:r>
    </w:p>
    <w:p w14:paraId="298DF7C7" w14:textId="77777777" w:rsidR="006C3DB4" w:rsidRPr="0067494E" w:rsidRDefault="006C3DB4" w:rsidP="00A12AC1">
      <w:pPr>
        <w:widowControl w:val="0"/>
        <w:numPr>
          <w:ilvl w:val="0"/>
          <w:numId w:val="9"/>
        </w:numPr>
        <w:autoSpaceDE w:val="0"/>
        <w:autoSpaceDN w:val="0"/>
        <w:adjustRightInd w:val="0"/>
        <w:spacing w:before="51" w:after="0"/>
      </w:pPr>
      <w:r w:rsidRPr="0067494E">
        <w:t>KPI</w:t>
      </w:r>
      <w:r w:rsidRPr="0067494E">
        <w:rPr>
          <w:spacing w:val="12"/>
        </w:rPr>
        <w:t xml:space="preserve"> </w:t>
      </w:r>
      <w:r w:rsidRPr="0067494E">
        <w:t>5</w:t>
      </w:r>
      <w:r w:rsidRPr="0067494E">
        <w:rPr>
          <w:spacing w:val="25"/>
        </w:rPr>
        <w:t xml:space="preserve"> </w:t>
      </w:r>
      <w:r w:rsidRPr="0067494E">
        <w:t>–</w:t>
      </w:r>
      <w:r w:rsidRPr="0067494E">
        <w:rPr>
          <w:spacing w:val="22"/>
        </w:rPr>
        <w:t xml:space="preserve"> </w:t>
      </w:r>
      <w:r w:rsidRPr="0067494E">
        <w:rPr>
          <w:spacing w:val="2"/>
        </w:rPr>
        <w:t>T</w:t>
      </w:r>
      <w:r w:rsidRPr="0067494E">
        <w:rPr>
          <w:spacing w:val="1"/>
        </w:rPr>
        <w:t>h</w:t>
      </w:r>
      <w:r w:rsidRPr="0067494E">
        <w:t>e</w:t>
      </w:r>
      <w:r w:rsidRPr="0067494E">
        <w:rPr>
          <w:spacing w:val="23"/>
        </w:rPr>
        <w:t xml:space="preserve"> </w:t>
      </w:r>
      <w:r w:rsidRPr="0067494E">
        <w:rPr>
          <w:spacing w:val="1"/>
        </w:rPr>
        <w:t>n</w:t>
      </w:r>
      <w:r w:rsidRPr="0067494E">
        <w:rPr>
          <w:spacing w:val="-1"/>
        </w:rPr>
        <w:t>u</w:t>
      </w:r>
      <w:r w:rsidRPr="0067494E">
        <w:rPr>
          <w:spacing w:val="1"/>
        </w:rPr>
        <w:t>m</w:t>
      </w:r>
      <w:r w:rsidRPr="0067494E">
        <w:rPr>
          <w:spacing w:val="-1"/>
        </w:rPr>
        <w:t>b</w:t>
      </w:r>
      <w:r w:rsidRPr="0067494E">
        <w:rPr>
          <w:spacing w:val="1"/>
        </w:rPr>
        <w:t>e</w:t>
      </w:r>
      <w:r w:rsidRPr="0067494E">
        <w:t>r</w:t>
      </w:r>
      <w:r w:rsidRPr="0067494E">
        <w:rPr>
          <w:spacing w:val="22"/>
        </w:rPr>
        <w:t xml:space="preserve"> </w:t>
      </w:r>
      <w:r w:rsidRPr="0067494E">
        <w:rPr>
          <w:spacing w:val="-1"/>
        </w:rPr>
        <w:t>o</w:t>
      </w:r>
      <w:r w:rsidRPr="0067494E">
        <w:t>f</w:t>
      </w:r>
      <w:r w:rsidRPr="0067494E">
        <w:rPr>
          <w:spacing w:val="25"/>
        </w:rPr>
        <w:t xml:space="preserve"> </w:t>
      </w:r>
      <w:r w:rsidRPr="0067494E">
        <w:rPr>
          <w:spacing w:val="1"/>
        </w:rPr>
        <w:t>a</w:t>
      </w:r>
      <w:r w:rsidRPr="0067494E">
        <w:rPr>
          <w:spacing w:val="-1"/>
        </w:rPr>
        <w:t>g</w:t>
      </w:r>
      <w:r w:rsidRPr="0067494E">
        <w:t>re</w:t>
      </w:r>
      <w:r w:rsidRPr="0067494E">
        <w:rPr>
          <w:spacing w:val="1"/>
        </w:rPr>
        <w:t>em</w:t>
      </w:r>
      <w:r w:rsidRPr="0067494E">
        <w:rPr>
          <w:spacing w:val="-1"/>
        </w:rPr>
        <w:t>e</w:t>
      </w:r>
      <w:r w:rsidRPr="0067494E">
        <w:rPr>
          <w:spacing w:val="1"/>
        </w:rPr>
        <w:t>n</w:t>
      </w:r>
      <w:r w:rsidRPr="0067494E">
        <w:t>ts</w:t>
      </w:r>
      <w:r w:rsidRPr="0067494E">
        <w:rPr>
          <w:spacing w:val="23"/>
        </w:rPr>
        <w:t xml:space="preserve"> </w:t>
      </w:r>
      <w:r w:rsidRPr="0067494E">
        <w:t>to</w:t>
      </w:r>
      <w:r w:rsidRPr="0067494E">
        <w:rPr>
          <w:spacing w:val="24"/>
        </w:rPr>
        <w:t xml:space="preserve"> </w:t>
      </w:r>
      <w:r w:rsidRPr="0067494E">
        <w:rPr>
          <w:spacing w:val="-3"/>
        </w:rPr>
        <w:t>w</w:t>
      </w:r>
      <w:r w:rsidRPr="0067494E">
        <w:rPr>
          <w:spacing w:val="1"/>
        </w:rPr>
        <w:t>or</w:t>
      </w:r>
      <w:r w:rsidRPr="0067494E">
        <w:t>k</w:t>
      </w:r>
      <w:r w:rsidRPr="0067494E">
        <w:rPr>
          <w:spacing w:val="23"/>
        </w:rPr>
        <w:t xml:space="preserve"> </w:t>
      </w:r>
      <w:r w:rsidRPr="0067494E">
        <w:t>in</w:t>
      </w:r>
      <w:r w:rsidRPr="0067494E">
        <w:rPr>
          <w:spacing w:val="23"/>
        </w:rPr>
        <w:t xml:space="preserve"> </w:t>
      </w:r>
      <w:r w:rsidRPr="0067494E">
        <w:t>S</w:t>
      </w:r>
      <w:r w:rsidRPr="0067494E">
        <w:rPr>
          <w:spacing w:val="1"/>
        </w:rPr>
        <w:t>e</w:t>
      </w:r>
      <w:r w:rsidRPr="0067494E">
        <w:t>cti</w:t>
      </w:r>
      <w:r w:rsidRPr="0067494E">
        <w:rPr>
          <w:spacing w:val="1"/>
        </w:rPr>
        <w:t>o</w:t>
      </w:r>
      <w:r w:rsidRPr="0067494E">
        <w:t>n</w:t>
      </w:r>
      <w:r w:rsidRPr="0067494E">
        <w:rPr>
          <w:spacing w:val="23"/>
        </w:rPr>
        <w:t xml:space="preserve"> </w:t>
      </w:r>
      <w:r w:rsidRPr="0067494E">
        <w:rPr>
          <w:spacing w:val="1"/>
        </w:rPr>
        <w:t>5</w:t>
      </w:r>
      <w:r w:rsidRPr="0067494E">
        <w:t>8</w:t>
      </w:r>
      <w:r w:rsidRPr="0067494E">
        <w:rPr>
          <w:spacing w:val="23"/>
        </w:rPr>
        <w:t xml:space="preserve"> </w:t>
      </w:r>
      <w:r w:rsidRPr="0067494E">
        <w:rPr>
          <w:spacing w:val="1"/>
        </w:rPr>
        <w:t>an</w:t>
      </w:r>
      <w:r w:rsidRPr="0067494E">
        <w:t>d</w:t>
      </w:r>
      <w:r w:rsidRPr="0067494E">
        <w:rPr>
          <w:spacing w:val="23"/>
        </w:rPr>
        <w:t xml:space="preserve"> </w:t>
      </w:r>
      <w:r w:rsidRPr="0067494E">
        <w:rPr>
          <w:spacing w:val="-2"/>
        </w:rPr>
        <w:t>S</w:t>
      </w:r>
      <w:r w:rsidRPr="0067494E">
        <w:rPr>
          <w:spacing w:val="1"/>
        </w:rPr>
        <w:t>e</w:t>
      </w:r>
      <w:r w:rsidRPr="0067494E">
        <w:t>cti</w:t>
      </w:r>
      <w:r w:rsidRPr="0067494E">
        <w:rPr>
          <w:spacing w:val="1"/>
        </w:rPr>
        <w:t>o</w:t>
      </w:r>
      <w:r w:rsidRPr="0067494E">
        <w:t>n</w:t>
      </w:r>
      <w:r w:rsidRPr="0067494E">
        <w:rPr>
          <w:spacing w:val="23"/>
        </w:rPr>
        <w:t xml:space="preserve"> </w:t>
      </w:r>
      <w:r w:rsidRPr="0067494E">
        <w:rPr>
          <w:spacing w:val="1"/>
        </w:rPr>
        <w:t>5</w:t>
      </w:r>
      <w:r w:rsidRPr="0067494E">
        <w:rPr>
          <w:spacing w:val="-1"/>
        </w:rPr>
        <w:t>8</w:t>
      </w:r>
      <w:r w:rsidRPr="0067494E">
        <w:t>A restr</w:t>
      </w:r>
      <w:r w:rsidRPr="0067494E">
        <w:rPr>
          <w:spacing w:val="-1"/>
        </w:rPr>
        <w:t>i</w:t>
      </w:r>
      <w:r w:rsidRPr="0067494E">
        <w:t>cti</w:t>
      </w:r>
      <w:r w:rsidRPr="0067494E">
        <w:rPr>
          <w:spacing w:val="1"/>
        </w:rPr>
        <w:t>on</w:t>
      </w:r>
      <w:r w:rsidRPr="0067494E">
        <w:t>s</w:t>
      </w:r>
    </w:p>
    <w:p w14:paraId="466762A3" w14:textId="77777777" w:rsidR="006C3DB4" w:rsidRPr="0067494E" w:rsidRDefault="006C3DB4" w:rsidP="00A12AC1">
      <w:pPr>
        <w:widowControl w:val="0"/>
        <w:numPr>
          <w:ilvl w:val="0"/>
          <w:numId w:val="9"/>
        </w:numPr>
        <w:autoSpaceDE w:val="0"/>
        <w:autoSpaceDN w:val="0"/>
        <w:adjustRightInd w:val="0"/>
        <w:spacing w:before="51" w:after="0"/>
      </w:pPr>
      <w:r w:rsidRPr="0067494E">
        <w:t>OM</w:t>
      </w:r>
      <w:r w:rsidRPr="0067494E">
        <w:rPr>
          <w:spacing w:val="-11"/>
        </w:rPr>
        <w:t xml:space="preserve"> </w:t>
      </w:r>
      <w:r w:rsidRPr="0067494E">
        <w:t>1</w:t>
      </w:r>
      <w:r w:rsidRPr="0067494E">
        <w:rPr>
          <w:spacing w:val="2"/>
        </w:rPr>
        <w:t xml:space="preserve"> </w:t>
      </w:r>
      <w:r w:rsidRPr="0067494E">
        <w:t>–</w:t>
      </w:r>
      <w:r w:rsidRPr="0067494E">
        <w:rPr>
          <w:spacing w:val="-1"/>
        </w:rPr>
        <w:t xml:space="preserve"> </w:t>
      </w:r>
      <w:r w:rsidRPr="0067494E">
        <w:t>A</w:t>
      </w:r>
      <w:r w:rsidRPr="0067494E">
        <w:rPr>
          <w:spacing w:val="-2"/>
        </w:rPr>
        <w:t>v</w:t>
      </w:r>
      <w:r w:rsidRPr="0067494E">
        <w:rPr>
          <w:spacing w:val="1"/>
        </w:rPr>
        <w:t>e</w:t>
      </w:r>
      <w:r w:rsidRPr="0067494E">
        <w:t>ra</w:t>
      </w:r>
      <w:r w:rsidRPr="0067494E">
        <w:rPr>
          <w:spacing w:val="-1"/>
        </w:rPr>
        <w:t>g</w:t>
      </w:r>
      <w:r w:rsidRPr="0067494E">
        <w:t>e</w:t>
      </w:r>
      <w:r w:rsidRPr="0067494E">
        <w:rPr>
          <w:spacing w:val="1"/>
        </w:rPr>
        <w:t xml:space="preserve"> </w:t>
      </w:r>
      <w:r w:rsidRPr="0067494E">
        <w:t>J</w:t>
      </w:r>
      <w:r w:rsidRPr="0067494E">
        <w:rPr>
          <w:spacing w:val="1"/>
        </w:rPr>
        <w:t>ou</w:t>
      </w:r>
      <w:r w:rsidRPr="0067494E">
        <w:t>r</w:t>
      </w:r>
      <w:r w:rsidRPr="0067494E">
        <w:rPr>
          <w:spacing w:val="-2"/>
        </w:rPr>
        <w:t>n</w:t>
      </w:r>
      <w:r w:rsidRPr="0067494E">
        <w:rPr>
          <w:spacing w:val="1"/>
        </w:rPr>
        <w:t>e</w:t>
      </w:r>
      <w:r w:rsidRPr="0067494E">
        <w:t>y</w:t>
      </w:r>
      <w:r w:rsidRPr="0067494E">
        <w:rPr>
          <w:spacing w:val="-2"/>
        </w:rPr>
        <w:t xml:space="preserve"> </w:t>
      </w:r>
      <w:r w:rsidRPr="0067494E">
        <w:rPr>
          <w:spacing w:val="1"/>
        </w:rPr>
        <w:t>t</w:t>
      </w:r>
      <w:r w:rsidRPr="0067494E">
        <w:t>i</w:t>
      </w:r>
      <w:r w:rsidRPr="0067494E">
        <w:rPr>
          <w:spacing w:val="1"/>
        </w:rPr>
        <w:t>me</w:t>
      </w:r>
      <w:r w:rsidRPr="0067494E">
        <w:t>s</w:t>
      </w:r>
    </w:p>
    <w:p w14:paraId="073FDCC9" w14:textId="77777777" w:rsidR="006C3DB4" w:rsidRPr="0067494E" w:rsidRDefault="006C3DB4" w:rsidP="00A12AC1">
      <w:pPr>
        <w:widowControl w:val="0"/>
        <w:numPr>
          <w:ilvl w:val="0"/>
          <w:numId w:val="9"/>
        </w:numPr>
        <w:autoSpaceDE w:val="0"/>
        <w:autoSpaceDN w:val="0"/>
        <w:adjustRightInd w:val="0"/>
        <w:spacing w:before="51" w:after="0"/>
      </w:pPr>
      <w:r w:rsidRPr="0067494E">
        <w:t>OM</w:t>
      </w:r>
      <w:r w:rsidRPr="0067494E">
        <w:rPr>
          <w:spacing w:val="-11"/>
        </w:rPr>
        <w:t xml:space="preserve"> </w:t>
      </w:r>
      <w:r w:rsidRPr="0067494E">
        <w:t>2</w:t>
      </w:r>
      <w:r w:rsidRPr="0067494E">
        <w:rPr>
          <w:spacing w:val="2"/>
        </w:rPr>
        <w:t xml:space="preserve"> </w:t>
      </w:r>
      <w:r w:rsidRPr="0067494E">
        <w:t>–</w:t>
      </w:r>
      <w:r w:rsidRPr="0067494E">
        <w:rPr>
          <w:spacing w:val="2"/>
        </w:rPr>
        <w:t xml:space="preserve"> </w:t>
      </w:r>
      <w:r w:rsidRPr="0067494E">
        <w:rPr>
          <w:spacing w:val="-2"/>
        </w:rPr>
        <w:t>J</w:t>
      </w:r>
      <w:r w:rsidRPr="0067494E">
        <w:rPr>
          <w:spacing w:val="1"/>
        </w:rPr>
        <w:t>ou</w:t>
      </w:r>
      <w:r w:rsidRPr="0067494E">
        <w:t>r</w:t>
      </w:r>
      <w:r w:rsidRPr="0067494E">
        <w:rPr>
          <w:spacing w:val="-2"/>
        </w:rPr>
        <w:t>n</w:t>
      </w:r>
      <w:r w:rsidRPr="0067494E">
        <w:rPr>
          <w:spacing w:val="1"/>
        </w:rPr>
        <w:t>e</w:t>
      </w:r>
      <w:r w:rsidRPr="0067494E">
        <w:t>y</w:t>
      </w:r>
      <w:r w:rsidRPr="0067494E">
        <w:rPr>
          <w:spacing w:val="-2"/>
        </w:rPr>
        <w:t xml:space="preserve"> </w:t>
      </w:r>
      <w:r w:rsidRPr="0067494E">
        <w:rPr>
          <w:spacing w:val="1"/>
        </w:rPr>
        <w:t>t</w:t>
      </w:r>
      <w:r w:rsidRPr="0067494E">
        <w:t>i</w:t>
      </w:r>
      <w:r w:rsidRPr="0067494E">
        <w:rPr>
          <w:spacing w:val="1"/>
        </w:rPr>
        <w:t>m</w:t>
      </w:r>
      <w:r w:rsidRPr="0067494E">
        <w:t>e</w:t>
      </w:r>
      <w:r w:rsidRPr="0067494E">
        <w:rPr>
          <w:spacing w:val="1"/>
        </w:rPr>
        <w:t xml:space="preserve"> </w:t>
      </w:r>
      <w:r w:rsidRPr="0067494E">
        <w:rPr>
          <w:spacing w:val="-3"/>
        </w:rPr>
        <w:t>r</w:t>
      </w:r>
      <w:r w:rsidRPr="0067494E">
        <w:rPr>
          <w:spacing w:val="1"/>
        </w:rPr>
        <w:t>e</w:t>
      </w:r>
      <w:r w:rsidRPr="0067494E">
        <w:t>l</w:t>
      </w:r>
      <w:r w:rsidRPr="0067494E">
        <w:rPr>
          <w:spacing w:val="-1"/>
        </w:rPr>
        <w:t>i</w:t>
      </w:r>
      <w:r w:rsidRPr="0067494E">
        <w:rPr>
          <w:spacing w:val="1"/>
        </w:rPr>
        <w:t>ab</w:t>
      </w:r>
      <w:r w:rsidRPr="0067494E">
        <w:t>i</w:t>
      </w:r>
      <w:r w:rsidRPr="0067494E">
        <w:rPr>
          <w:spacing w:val="-1"/>
        </w:rPr>
        <w:t>l</w:t>
      </w:r>
      <w:r w:rsidRPr="0067494E">
        <w:t>ity</w:t>
      </w:r>
    </w:p>
    <w:p w14:paraId="3805CF21" w14:textId="77777777" w:rsidR="006C3DB4" w:rsidRPr="0067494E" w:rsidRDefault="006C3DB4" w:rsidP="00A12AC1">
      <w:pPr>
        <w:widowControl w:val="0"/>
        <w:numPr>
          <w:ilvl w:val="0"/>
          <w:numId w:val="9"/>
        </w:numPr>
        <w:autoSpaceDE w:val="0"/>
        <w:autoSpaceDN w:val="0"/>
        <w:adjustRightInd w:val="0"/>
        <w:spacing w:before="51" w:after="0"/>
      </w:pPr>
      <w:r w:rsidRPr="0067494E">
        <w:t>OM</w:t>
      </w:r>
      <w:r w:rsidRPr="0067494E">
        <w:rPr>
          <w:spacing w:val="-11"/>
        </w:rPr>
        <w:t xml:space="preserve"> </w:t>
      </w:r>
      <w:r w:rsidRPr="0067494E">
        <w:t>3</w:t>
      </w:r>
      <w:r w:rsidRPr="0067494E">
        <w:rPr>
          <w:spacing w:val="2"/>
        </w:rPr>
        <w:t xml:space="preserve"> </w:t>
      </w:r>
      <w:r w:rsidRPr="0067494E">
        <w:t>–</w:t>
      </w:r>
      <w:r w:rsidRPr="0067494E">
        <w:rPr>
          <w:spacing w:val="2"/>
        </w:rPr>
        <w:t xml:space="preserve"> </w:t>
      </w:r>
      <w:r w:rsidRPr="0067494E">
        <w:t>N</w:t>
      </w:r>
      <w:r w:rsidRPr="0067494E">
        <w:rPr>
          <w:spacing w:val="-2"/>
        </w:rPr>
        <w:t>u</w:t>
      </w:r>
      <w:r w:rsidRPr="0067494E">
        <w:rPr>
          <w:spacing w:val="-1"/>
        </w:rPr>
        <w:t>m</w:t>
      </w:r>
      <w:r w:rsidRPr="0067494E">
        <w:rPr>
          <w:spacing w:val="1"/>
        </w:rPr>
        <w:t>be</w:t>
      </w:r>
      <w:r w:rsidRPr="0067494E">
        <w:t xml:space="preserve">r </w:t>
      </w:r>
      <w:r w:rsidRPr="0067494E">
        <w:rPr>
          <w:spacing w:val="-2"/>
        </w:rPr>
        <w:t>o</w:t>
      </w:r>
      <w:r w:rsidRPr="0067494E">
        <w:t>f</w:t>
      </w:r>
      <w:r w:rsidRPr="0067494E">
        <w:rPr>
          <w:spacing w:val="1"/>
        </w:rPr>
        <w:t xml:space="preserve"> </w:t>
      </w:r>
      <w:r w:rsidRPr="0067494E">
        <w:rPr>
          <w:spacing w:val="-1"/>
        </w:rPr>
        <w:t>S</w:t>
      </w:r>
      <w:r w:rsidRPr="0067494E">
        <w:rPr>
          <w:spacing w:val="1"/>
        </w:rPr>
        <w:t>e</w:t>
      </w:r>
      <w:r w:rsidRPr="0067494E">
        <w:t>cti</w:t>
      </w:r>
      <w:r w:rsidRPr="0067494E">
        <w:rPr>
          <w:spacing w:val="1"/>
        </w:rPr>
        <w:t>o</w:t>
      </w:r>
      <w:r w:rsidRPr="0067494E">
        <w:t>n</w:t>
      </w:r>
      <w:r w:rsidRPr="0067494E">
        <w:rPr>
          <w:spacing w:val="-1"/>
        </w:rPr>
        <w:t xml:space="preserve"> </w:t>
      </w:r>
      <w:r w:rsidRPr="0067494E">
        <w:rPr>
          <w:spacing w:val="1"/>
        </w:rPr>
        <w:t>7</w:t>
      </w:r>
      <w:r w:rsidRPr="0067494E">
        <w:t>4</w:t>
      </w:r>
      <w:r w:rsidRPr="0067494E">
        <w:rPr>
          <w:spacing w:val="-1"/>
        </w:rPr>
        <w:t xml:space="preserve"> </w:t>
      </w:r>
      <w:r w:rsidRPr="0067494E">
        <w:rPr>
          <w:spacing w:val="1"/>
        </w:rPr>
        <w:t>o</w:t>
      </w:r>
      <w:r w:rsidRPr="0067494E">
        <w:rPr>
          <w:spacing w:val="-2"/>
        </w:rPr>
        <w:t>v</w:t>
      </w:r>
      <w:r w:rsidRPr="0067494E">
        <w:rPr>
          <w:spacing w:val="1"/>
        </w:rPr>
        <w:t>e</w:t>
      </w:r>
      <w:r w:rsidRPr="0067494E">
        <w:t>r</w:t>
      </w:r>
      <w:r w:rsidRPr="0067494E">
        <w:rPr>
          <w:spacing w:val="-1"/>
        </w:rPr>
        <w:t>r</w:t>
      </w:r>
      <w:r w:rsidRPr="0067494E">
        <w:rPr>
          <w:spacing w:val="1"/>
        </w:rPr>
        <w:t>un</w:t>
      </w:r>
      <w:r w:rsidRPr="0067494E">
        <w:t xml:space="preserve">s </w:t>
      </w:r>
    </w:p>
    <w:p w14:paraId="51E80319" w14:textId="77777777" w:rsidR="006C3DB4" w:rsidRPr="0067494E" w:rsidRDefault="006C3DB4" w:rsidP="00A12AC1">
      <w:pPr>
        <w:widowControl w:val="0"/>
        <w:numPr>
          <w:ilvl w:val="0"/>
          <w:numId w:val="9"/>
        </w:numPr>
        <w:autoSpaceDE w:val="0"/>
        <w:autoSpaceDN w:val="0"/>
        <w:adjustRightInd w:val="0"/>
        <w:spacing w:before="51" w:after="0"/>
      </w:pPr>
      <w:r w:rsidRPr="0067494E">
        <w:t>OM 4</w:t>
      </w:r>
      <w:r w:rsidRPr="0067494E">
        <w:rPr>
          <w:spacing w:val="2"/>
        </w:rPr>
        <w:t xml:space="preserve"> </w:t>
      </w:r>
      <w:r w:rsidRPr="0067494E">
        <w:t>–</w:t>
      </w:r>
      <w:r w:rsidRPr="0067494E">
        <w:rPr>
          <w:spacing w:val="-1"/>
        </w:rPr>
        <w:t xml:space="preserve"> </w:t>
      </w:r>
      <w:r w:rsidRPr="0067494E">
        <w:t>A</w:t>
      </w:r>
      <w:r w:rsidRPr="0067494E">
        <w:rPr>
          <w:spacing w:val="-2"/>
        </w:rPr>
        <w:t>v</w:t>
      </w:r>
      <w:r w:rsidRPr="0067494E">
        <w:rPr>
          <w:spacing w:val="1"/>
        </w:rPr>
        <w:t>e</w:t>
      </w:r>
      <w:r w:rsidRPr="0067494E">
        <w:t>ra</w:t>
      </w:r>
      <w:r w:rsidRPr="0067494E">
        <w:rPr>
          <w:spacing w:val="-1"/>
        </w:rPr>
        <w:t>g</w:t>
      </w:r>
      <w:r w:rsidRPr="0067494E">
        <w:t>e</w:t>
      </w:r>
      <w:r w:rsidRPr="0067494E">
        <w:rPr>
          <w:spacing w:val="1"/>
        </w:rPr>
        <w:t xml:space="preserve"> du</w:t>
      </w:r>
      <w:r w:rsidRPr="0067494E">
        <w:t>rat</w:t>
      </w:r>
      <w:r w:rsidRPr="0067494E">
        <w:rPr>
          <w:spacing w:val="-2"/>
        </w:rPr>
        <w:t>i</w:t>
      </w:r>
      <w:r w:rsidRPr="0067494E">
        <w:rPr>
          <w:spacing w:val="1"/>
        </w:rPr>
        <w:t>o</w:t>
      </w:r>
      <w:r w:rsidRPr="0067494E">
        <w:t>n</w:t>
      </w:r>
      <w:r w:rsidRPr="0067494E">
        <w:rPr>
          <w:spacing w:val="1"/>
        </w:rPr>
        <w:t xml:space="preserve"> </w:t>
      </w:r>
      <w:r w:rsidRPr="0067494E">
        <w:rPr>
          <w:spacing w:val="-1"/>
        </w:rPr>
        <w:t>o</w:t>
      </w:r>
      <w:r w:rsidRPr="0067494E">
        <w:t>f</w:t>
      </w:r>
      <w:r w:rsidRPr="0067494E">
        <w:rPr>
          <w:spacing w:val="1"/>
        </w:rPr>
        <w:t xml:space="preserve"> </w:t>
      </w:r>
      <w:r w:rsidRPr="0067494E">
        <w:rPr>
          <w:spacing w:val="-3"/>
        </w:rPr>
        <w:t>w</w:t>
      </w:r>
      <w:r w:rsidRPr="0067494E">
        <w:rPr>
          <w:spacing w:val="1"/>
        </w:rPr>
        <w:t>o</w:t>
      </w:r>
      <w:r w:rsidRPr="0067494E">
        <w:t xml:space="preserve">rks by </w:t>
      </w:r>
      <w:r w:rsidRPr="0067494E">
        <w:rPr>
          <w:spacing w:val="-3"/>
        </w:rPr>
        <w:t>w</w:t>
      </w:r>
      <w:r w:rsidRPr="0067494E">
        <w:rPr>
          <w:spacing w:val="1"/>
        </w:rPr>
        <w:t>o</w:t>
      </w:r>
      <w:r w:rsidRPr="0067494E">
        <w:t>rk ty</w:t>
      </w:r>
      <w:r w:rsidRPr="0067494E">
        <w:rPr>
          <w:spacing w:val="1"/>
        </w:rPr>
        <w:t>p</w:t>
      </w:r>
      <w:r w:rsidRPr="0067494E">
        <w:t xml:space="preserve">e </w:t>
      </w:r>
    </w:p>
    <w:p w14:paraId="4CCBB551" w14:textId="77777777" w:rsidR="006C3DB4" w:rsidRPr="0067494E" w:rsidRDefault="006C3DB4" w:rsidP="00A12AC1">
      <w:pPr>
        <w:widowControl w:val="0"/>
        <w:numPr>
          <w:ilvl w:val="0"/>
          <w:numId w:val="9"/>
        </w:numPr>
        <w:autoSpaceDE w:val="0"/>
        <w:autoSpaceDN w:val="0"/>
        <w:adjustRightInd w:val="0"/>
        <w:spacing w:before="51" w:after="0"/>
      </w:pPr>
      <w:r w:rsidRPr="0067494E">
        <w:t>OM 5</w:t>
      </w:r>
      <w:r w:rsidRPr="0067494E">
        <w:rPr>
          <w:spacing w:val="2"/>
        </w:rPr>
        <w:t xml:space="preserve"> </w:t>
      </w:r>
      <w:r w:rsidRPr="0067494E">
        <w:t>–</w:t>
      </w:r>
      <w:r w:rsidRPr="0067494E">
        <w:rPr>
          <w:spacing w:val="-1"/>
        </w:rPr>
        <w:t xml:space="preserve"> </w:t>
      </w:r>
      <w:r w:rsidRPr="0067494E">
        <w:t>I</w:t>
      </w:r>
      <w:r w:rsidRPr="0067494E">
        <w:rPr>
          <w:spacing w:val="1"/>
        </w:rPr>
        <w:t>n</w:t>
      </w:r>
      <w:r w:rsidRPr="0067494E">
        <w:t>s</w:t>
      </w:r>
      <w:r w:rsidRPr="0067494E">
        <w:rPr>
          <w:spacing w:val="-1"/>
        </w:rPr>
        <w:t>p</w:t>
      </w:r>
      <w:r w:rsidRPr="0067494E">
        <w:rPr>
          <w:spacing w:val="1"/>
        </w:rPr>
        <w:t>e</w:t>
      </w:r>
      <w:r w:rsidRPr="0067494E">
        <w:t>cti</w:t>
      </w:r>
      <w:r w:rsidRPr="0067494E">
        <w:rPr>
          <w:spacing w:val="1"/>
        </w:rPr>
        <w:t>on</w:t>
      </w:r>
      <w:r w:rsidRPr="0067494E">
        <w:t>s</w:t>
      </w:r>
    </w:p>
    <w:p w14:paraId="3DF7B918" w14:textId="77777777" w:rsidR="006C3DB4" w:rsidRPr="0067494E" w:rsidRDefault="006C3DB4" w:rsidP="00A12AC1">
      <w:pPr>
        <w:widowControl w:val="0"/>
        <w:numPr>
          <w:ilvl w:val="0"/>
          <w:numId w:val="9"/>
        </w:numPr>
        <w:autoSpaceDE w:val="0"/>
        <w:autoSpaceDN w:val="0"/>
        <w:adjustRightInd w:val="0"/>
        <w:spacing w:before="51" w:after="0"/>
      </w:pPr>
      <w:r w:rsidRPr="0067494E">
        <w:rPr>
          <w:position w:val="-1"/>
        </w:rPr>
        <w:t>OM</w:t>
      </w:r>
      <w:r w:rsidRPr="0067494E">
        <w:rPr>
          <w:spacing w:val="-11"/>
          <w:position w:val="-1"/>
        </w:rPr>
        <w:t xml:space="preserve"> </w:t>
      </w:r>
      <w:r w:rsidRPr="0067494E">
        <w:rPr>
          <w:position w:val="-1"/>
        </w:rPr>
        <w:t>6</w:t>
      </w:r>
      <w:r w:rsidRPr="0067494E">
        <w:rPr>
          <w:spacing w:val="2"/>
          <w:position w:val="-1"/>
        </w:rPr>
        <w:t xml:space="preserve"> </w:t>
      </w:r>
      <w:r w:rsidRPr="0067494E">
        <w:rPr>
          <w:position w:val="-1"/>
        </w:rPr>
        <w:t>–</w:t>
      </w:r>
      <w:r w:rsidRPr="0067494E">
        <w:rPr>
          <w:spacing w:val="2"/>
          <w:position w:val="-1"/>
        </w:rPr>
        <w:t xml:space="preserve"> </w:t>
      </w:r>
      <w:r w:rsidRPr="0067494E">
        <w:rPr>
          <w:position w:val="-1"/>
        </w:rPr>
        <w:t>N</w:t>
      </w:r>
      <w:r w:rsidRPr="0067494E">
        <w:rPr>
          <w:spacing w:val="-1"/>
          <w:position w:val="-1"/>
        </w:rPr>
        <w:t>um</w:t>
      </w:r>
      <w:r w:rsidRPr="0067494E">
        <w:rPr>
          <w:spacing w:val="1"/>
          <w:position w:val="-1"/>
        </w:rPr>
        <w:t>be</w:t>
      </w:r>
      <w:r w:rsidRPr="0067494E">
        <w:rPr>
          <w:position w:val="-1"/>
        </w:rPr>
        <w:t xml:space="preserve">r </w:t>
      </w:r>
      <w:r w:rsidRPr="0067494E">
        <w:rPr>
          <w:spacing w:val="-2"/>
          <w:position w:val="-1"/>
        </w:rPr>
        <w:t>o</w:t>
      </w:r>
      <w:r w:rsidRPr="0067494E">
        <w:rPr>
          <w:position w:val="-1"/>
        </w:rPr>
        <w:t>f</w:t>
      </w:r>
      <w:r w:rsidRPr="0067494E">
        <w:rPr>
          <w:spacing w:val="1"/>
          <w:position w:val="-1"/>
        </w:rPr>
        <w:t xml:space="preserve"> </w:t>
      </w:r>
      <w:r w:rsidRPr="0067494E">
        <w:rPr>
          <w:position w:val="-1"/>
        </w:rPr>
        <w:t>c</w:t>
      </w:r>
      <w:r w:rsidRPr="0067494E">
        <w:rPr>
          <w:spacing w:val="1"/>
          <w:position w:val="-1"/>
        </w:rPr>
        <w:t>o</w:t>
      </w:r>
      <w:r w:rsidRPr="0067494E">
        <w:rPr>
          <w:position w:val="-1"/>
        </w:rPr>
        <w:t>l</w:t>
      </w:r>
      <w:r w:rsidRPr="0067494E">
        <w:rPr>
          <w:spacing w:val="-3"/>
          <w:position w:val="-1"/>
        </w:rPr>
        <w:t>l</w:t>
      </w:r>
      <w:r w:rsidRPr="0067494E">
        <w:rPr>
          <w:spacing w:val="1"/>
          <w:position w:val="-1"/>
        </w:rPr>
        <w:t>abo</w:t>
      </w:r>
      <w:r w:rsidRPr="0067494E">
        <w:rPr>
          <w:position w:val="-1"/>
        </w:rPr>
        <w:t>rati</w:t>
      </w:r>
      <w:r w:rsidRPr="0067494E">
        <w:rPr>
          <w:spacing w:val="-2"/>
          <w:position w:val="-1"/>
        </w:rPr>
        <w:t>v</w:t>
      </w:r>
      <w:r w:rsidRPr="0067494E">
        <w:rPr>
          <w:position w:val="-1"/>
        </w:rPr>
        <w:t>e</w:t>
      </w:r>
      <w:r w:rsidRPr="0067494E">
        <w:rPr>
          <w:spacing w:val="1"/>
          <w:position w:val="-1"/>
        </w:rPr>
        <w:t xml:space="preserve"> </w:t>
      </w:r>
      <w:r w:rsidRPr="0067494E">
        <w:rPr>
          <w:spacing w:val="-2"/>
          <w:position w:val="-1"/>
        </w:rPr>
        <w:t>w</w:t>
      </w:r>
      <w:r w:rsidRPr="0067494E">
        <w:rPr>
          <w:spacing w:val="1"/>
          <w:position w:val="-1"/>
        </w:rPr>
        <w:t>o</w:t>
      </w:r>
      <w:r w:rsidRPr="0067494E">
        <w:rPr>
          <w:position w:val="-1"/>
        </w:rPr>
        <w:t>rks</w:t>
      </w:r>
    </w:p>
    <w:p w14:paraId="6384B14C" w14:textId="77777777" w:rsidR="006C3DB4" w:rsidRPr="0067494E" w:rsidRDefault="006C3DB4" w:rsidP="00A12AC1">
      <w:pPr>
        <w:widowControl w:val="0"/>
        <w:numPr>
          <w:ilvl w:val="0"/>
          <w:numId w:val="9"/>
        </w:numPr>
        <w:autoSpaceDE w:val="0"/>
        <w:autoSpaceDN w:val="0"/>
        <w:adjustRightInd w:val="0"/>
        <w:spacing w:before="51" w:after="0"/>
      </w:pPr>
      <w:r w:rsidRPr="0067494E">
        <w:t>OM</w:t>
      </w:r>
      <w:r w:rsidRPr="0067494E">
        <w:rPr>
          <w:spacing w:val="-11"/>
        </w:rPr>
        <w:t xml:space="preserve"> </w:t>
      </w:r>
      <w:r w:rsidRPr="0067494E">
        <w:t>7</w:t>
      </w:r>
      <w:r w:rsidRPr="0067494E">
        <w:rPr>
          <w:spacing w:val="2"/>
        </w:rPr>
        <w:t xml:space="preserve"> </w:t>
      </w:r>
      <w:r w:rsidRPr="0067494E">
        <w:t>–</w:t>
      </w:r>
      <w:r w:rsidRPr="0067494E">
        <w:rPr>
          <w:spacing w:val="2"/>
        </w:rPr>
        <w:t xml:space="preserve"> </w:t>
      </w:r>
      <w:r w:rsidRPr="0067494E">
        <w:t>N</w:t>
      </w:r>
      <w:r w:rsidRPr="0067494E">
        <w:rPr>
          <w:spacing w:val="-2"/>
        </w:rPr>
        <w:t>u</w:t>
      </w:r>
      <w:r w:rsidRPr="0067494E">
        <w:rPr>
          <w:spacing w:val="-1"/>
        </w:rPr>
        <w:t>m</w:t>
      </w:r>
      <w:r w:rsidRPr="0067494E">
        <w:rPr>
          <w:spacing w:val="1"/>
        </w:rPr>
        <w:t>be</w:t>
      </w:r>
      <w:r w:rsidRPr="0067494E">
        <w:t xml:space="preserve">r </w:t>
      </w:r>
      <w:r w:rsidRPr="0067494E">
        <w:rPr>
          <w:spacing w:val="-2"/>
        </w:rPr>
        <w:t>o</w:t>
      </w:r>
      <w:r w:rsidRPr="0067494E">
        <w:t>f</w:t>
      </w:r>
      <w:r w:rsidRPr="0067494E">
        <w:rPr>
          <w:spacing w:val="1"/>
        </w:rPr>
        <w:t xml:space="preserve"> d</w:t>
      </w:r>
      <w:r w:rsidRPr="0067494E">
        <w:rPr>
          <w:spacing w:val="-1"/>
        </w:rPr>
        <w:t>ee</w:t>
      </w:r>
      <w:r w:rsidRPr="0067494E">
        <w:rPr>
          <w:spacing w:val="1"/>
        </w:rPr>
        <w:t>me</w:t>
      </w:r>
      <w:r w:rsidRPr="0067494E">
        <w:t>d</w:t>
      </w:r>
      <w:r w:rsidRPr="0067494E">
        <w:rPr>
          <w:spacing w:val="-1"/>
        </w:rPr>
        <w:t xml:space="preserve"> </w:t>
      </w:r>
      <w:r w:rsidRPr="0067494E">
        <w:rPr>
          <w:spacing w:val="1"/>
        </w:rPr>
        <w:t>pe</w:t>
      </w:r>
      <w:r w:rsidRPr="0067494E">
        <w:rPr>
          <w:spacing w:val="-3"/>
        </w:rPr>
        <w:t>r</w:t>
      </w:r>
      <w:r w:rsidRPr="0067494E">
        <w:rPr>
          <w:spacing w:val="1"/>
        </w:rPr>
        <w:t>m</w:t>
      </w:r>
      <w:r w:rsidRPr="0067494E">
        <w:t>its</w:t>
      </w:r>
    </w:p>
    <w:p w14:paraId="749299CE" w14:textId="77777777" w:rsidR="006C3DB4" w:rsidRPr="0067494E" w:rsidRDefault="006C3DB4" w:rsidP="00A12AC1">
      <w:pPr>
        <w:widowControl w:val="0"/>
        <w:numPr>
          <w:ilvl w:val="0"/>
          <w:numId w:val="9"/>
        </w:numPr>
        <w:autoSpaceDE w:val="0"/>
        <w:autoSpaceDN w:val="0"/>
        <w:adjustRightInd w:val="0"/>
        <w:spacing w:before="51" w:after="0"/>
      </w:pPr>
      <w:r w:rsidRPr="0067494E">
        <w:t>OM</w:t>
      </w:r>
      <w:r w:rsidRPr="0067494E">
        <w:rPr>
          <w:spacing w:val="-11"/>
        </w:rPr>
        <w:t xml:space="preserve"> </w:t>
      </w:r>
      <w:r w:rsidRPr="0067494E">
        <w:t>8</w:t>
      </w:r>
      <w:r w:rsidRPr="0067494E">
        <w:rPr>
          <w:spacing w:val="2"/>
        </w:rPr>
        <w:t xml:space="preserve"> </w:t>
      </w:r>
      <w:r w:rsidRPr="0067494E">
        <w:t>–</w:t>
      </w:r>
      <w:r w:rsidRPr="0067494E">
        <w:rPr>
          <w:spacing w:val="2"/>
        </w:rPr>
        <w:t xml:space="preserve"> </w:t>
      </w:r>
      <w:r w:rsidRPr="0067494E">
        <w:t>N</w:t>
      </w:r>
      <w:r w:rsidRPr="0067494E">
        <w:rPr>
          <w:spacing w:val="-2"/>
        </w:rPr>
        <w:t>u</w:t>
      </w:r>
      <w:r w:rsidRPr="0067494E">
        <w:rPr>
          <w:spacing w:val="-1"/>
        </w:rPr>
        <w:t>m</w:t>
      </w:r>
      <w:r w:rsidRPr="0067494E">
        <w:rPr>
          <w:spacing w:val="1"/>
        </w:rPr>
        <w:t>be</w:t>
      </w:r>
      <w:r w:rsidRPr="0067494E">
        <w:t xml:space="preserve">r </w:t>
      </w:r>
      <w:r w:rsidRPr="0067494E">
        <w:rPr>
          <w:spacing w:val="-2"/>
        </w:rPr>
        <w:t>o</w:t>
      </w:r>
      <w:r w:rsidRPr="0067494E">
        <w:t>f</w:t>
      </w:r>
      <w:r w:rsidRPr="0067494E">
        <w:rPr>
          <w:spacing w:val="1"/>
        </w:rPr>
        <w:t xml:space="preserve"> </w:t>
      </w:r>
      <w:r w:rsidRPr="0067494E">
        <w:t>c</w:t>
      </w:r>
      <w:r w:rsidRPr="0067494E">
        <w:rPr>
          <w:spacing w:val="1"/>
        </w:rPr>
        <w:t>o</w:t>
      </w:r>
      <w:r w:rsidRPr="0067494E">
        <w:rPr>
          <w:spacing w:val="-1"/>
        </w:rPr>
        <w:t>n</w:t>
      </w:r>
      <w:r w:rsidRPr="0067494E">
        <w:rPr>
          <w:spacing w:val="1"/>
        </w:rPr>
        <w:t>d</w:t>
      </w:r>
      <w:r w:rsidRPr="0067494E">
        <w:t>itio</w:t>
      </w:r>
      <w:r w:rsidRPr="0067494E">
        <w:rPr>
          <w:spacing w:val="1"/>
        </w:rPr>
        <w:t>n</w:t>
      </w:r>
      <w:r w:rsidRPr="0067494E">
        <w:t>s</w:t>
      </w:r>
      <w:r w:rsidRPr="0067494E">
        <w:rPr>
          <w:spacing w:val="-2"/>
        </w:rPr>
        <w:t xml:space="preserve"> </w:t>
      </w:r>
      <w:r w:rsidRPr="0067494E">
        <w:rPr>
          <w:spacing w:val="1"/>
        </w:rPr>
        <w:t>app</w:t>
      </w:r>
      <w:r w:rsidRPr="0067494E">
        <w:t>l</w:t>
      </w:r>
      <w:r w:rsidRPr="0067494E">
        <w:rPr>
          <w:spacing w:val="-1"/>
        </w:rPr>
        <w:t>ie</w:t>
      </w:r>
      <w:r w:rsidRPr="0067494E">
        <w:t>d</w:t>
      </w:r>
      <w:r w:rsidRPr="0067494E">
        <w:rPr>
          <w:spacing w:val="1"/>
        </w:rPr>
        <w:t xml:space="preserve"> b</w:t>
      </w:r>
      <w:r w:rsidRPr="0067494E">
        <w:t>y</w:t>
      </w:r>
      <w:r w:rsidRPr="0067494E">
        <w:rPr>
          <w:spacing w:val="-2"/>
        </w:rPr>
        <w:t xml:space="preserve"> </w:t>
      </w:r>
      <w:r w:rsidRPr="0067494E">
        <w:t>c</w:t>
      </w:r>
      <w:r w:rsidRPr="0067494E">
        <w:rPr>
          <w:spacing w:val="1"/>
        </w:rPr>
        <w:t>o</w:t>
      </w:r>
      <w:r w:rsidRPr="0067494E">
        <w:rPr>
          <w:spacing w:val="-1"/>
        </w:rPr>
        <w:t>nd</w:t>
      </w:r>
      <w:r w:rsidRPr="0067494E">
        <w:t>ition</w:t>
      </w:r>
      <w:r w:rsidRPr="0067494E">
        <w:rPr>
          <w:spacing w:val="1"/>
        </w:rPr>
        <w:t xml:space="preserve"> t</w:t>
      </w:r>
      <w:r w:rsidRPr="0067494E">
        <w:rPr>
          <w:spacing w:val="-2"/>
        </w:rPr>
        <w:t>y</w:t>
      </w:r>
      <w:r w:rsidRPr="0067494E">
        <w:rPr>
          <w:spacing w:val="1"/>
        </w:rPr>
        <w:t>p</w:t>
      </w:r>
      <w:r w:rsidRPr="0067494E">
        <w:t>e</w:t>
      </w:r>
    </w:p>
    <w:p w14:paraId="372374F0" w14:textId="77777777" w:rsidR="006C3DB4" w:rsidRPr="0067494E" w:rsidRDefault="006C3DB4" w:rsidP="00A12AC1">
      <w:pPr>
        <w:widowControl w:val="0"/>
        <w:numPr>
          <w:ilvl w:val="0"/>
          <w:numId w:val="9"/>
        </w:numPr>
        <w:autoSpaceDE w:val="0"/>
        <w:autoSpaceDN w:val="0"/>
        <w:adjustRightInd w:val="0"/>
        <w:spacing w:before="51" w:after="0"/>
      </w:pPr>
      <w:r w:rsidRPr="0067494E">
        <w:t>OM</w:t>
      </w:r>
      <w:r w:rsidRPr="0067494E">
        <w:rPr>
          <w:spacing w:val="-11"/>
        </w:rPr>
        <w:t xml:space="preserve"> </w:t>
      </w:r>
      <w:r w:rsidRPr="0067494E">
        <w:t>9</w:t>
      </w:r>
      <w:r w:rsidRPr="0067494E">
        <w:rPr>
          <w:spacing w:val="2"/>
        </w:rPr>
        <w:t xml:space="preserve"> </w:t>
      </w:r>
      <w:r w:rsidRPr="0067494E">
        <w:t>–</w:t>
      </w:r>
      <w:r w:rsidRPr="0067494E">
        <w:rPr>
          <w:spacing w:val="2"/>
        </w:rPr>
        <w:t xml:space="preserve"> </w:t>
      </w:r>
      <w:r w:rsidRPr="0067494E">
        <w:t>Nu</w:t>
      </w:r>
      <w:r w:rsidRPr="0067494E">
        <w:rPr>
          <w:spacing w:val="2"/>
        </w:rPr>
        <w:t>m</w:t>
      </w:r>
      <w:r w:rsidRPr="0067494E">
        <w:rPr>
          <w:spacing w:val="-1"/>
        </w:rPr>
        <w:t>b</w:t>
      </w:r>
      <w:r w:rsidRPr="0067494E">
        <w:rPr>
          <w:spacing w:val="1"/>
        </w:rPr>
        <w:t>e</w:t>
      </w:r>
      <w:r w:rsidRPr="0067494E">
        <w:t xml:space="preserve">r </w:t>
      </w:r>
      <w:r w:rsidRPr="0067494E">
        <w:rPr>
          <w:spacing w:val="-2"/>
        </w:rPr>
        <w:t>o</w:t>
      </w:r>
      <w:r w:rsidRPr="0067494E">
        <w:t>f</w:t>
      </w:r>
      <w:r w:rsidRPr="0067494E">
        <w:rPr>
          <w:spacing w:val="3"/>
        </w:rPr>
        <w:t xml:space="preserve"> </w:t>
      </w:r>
      <w:r w:rsidRPr="0067494E">
        <w:rPr>
          <w:spacing w:val="1"/>
        </w:rPr>
        <w:t>t</w:t>
      </w:r>
      <w:r w:rsidRPr="0067494E">
        <w:t>i</w:t>
      </w:r>
      <w:r w:rsidRPr="0067494E">
        <w:rPr>
          <w:spacing w:val="-1"/>
        </w:rPr>
        <w:t>m</w:t>
      </w:r>
      <w:r w:rsidRPr="0067494E">
        <w:rPr>
          <w:spacing w:val="1"/>
        </w:rPr>
        <w:t>e</w:t>
      </w:r>
      <w:r w:rsidRPr="0067494E">
        <w:t xml:space="preserve">s </w:t>
      </w:r>
      <w:r w:rsidRPr="0067494E">
        <w:rPr>
          <w:spacing w:val="1"/>
        </w:rPr>
        <w:t>tha</w:t>
      </w:r>
      <w:r w:rsidRPr="0067494E">
        <w:t>t</w:t>
      </w:r>
      <w:r w:rsidRPr="0067494E">
        <w:rPr>
          <w:spacing w:val="1"/>
        </w:rPr>
        <w:t xml:space="preserve"> </w:t>
      </w:r>
      <w:r w:rsidRPr="0067494E">
        <w:rPr>
          <w:spacing w:val="-3"/>
        </w:rPr>
        <w:t>w</w:t>
      </w:r>
      <w:r w:rsidRPr="0067494E">
        <w:rPr>
          <w:spacing w:val="1"/>
        </w:rPr>
        <w:t>o</w:t>
      </w:r>
      <w:r w:rsidRPr="0067494E">
        <w:t>rks h</w:t>
      </w:r>
      <w:r w:rsidRPr="0067494E">
        <w:rPr>
          <w:spacing w:val="1"/>
        </w:rPr>
        <w:t>a</w:t>
      </w:r>
      <w:r w:rsidRPr="0067494E">
        <w:rPr>
          <w:spacing w:val="-2"/>
        </w:rPr>
        <w:t>v</w:t>
      </w:r>
      <w:r w:rsidRPr="0067494E">
        <w:t>e</w:t>
      </w:r>
      <w:r w:rsidRPr="0067494E">
        <w:rPr>
          <w:spacing w:val="1"/>
        </w:rPr>
        <w:t xml:space="preserve"> b</w:t>
      </w:r>
      <w:r w:rsidRPr="0067494E">
        <w:rPr>
          <w:spacing w:val="-1"/>
        </w:rPr>
        <w:t>e</w:t>
      </w:r>
      <w:r w:rsidRPr="0067494E">
        <w:rPr>
          <w:spacing w:val="1"/>
        </w:rPr>
        <w:t>e</w:t>
      </w:r>
      <w:r w:rsidRPr="0067494E">
        <w:t>n</w:t>
      </w:r>
      <w:r w:rsidRPr="0067494E">
        <w:rPr>
          <w:spacing w:val="1"/>
        </w:rPr>
        <w:t xml:space="preserve"> u</w:t>
      </w:r>
      <w:r w:rsidRPr="0067494E">
        <w:rPr>
          <w:spacing w:val="-1"/>
        </w:rPr>
        <w:t>n</w:t>
      </w:r>
      <w:r w:rsidRPr="0067494E">
        <w:rPr>
          <w:spacing w:val="1"/>
        </w:rPr>
        <w:t>de</w:t>
      </w:r>
      <w:r w:rsidRPr="0067494E">
        <w:t>rta</w:t>
      </w:r>
      <w:r w:rsidRPr="0067494E">
        <w:rPr>
          <w:spacing w:val="-2"/>
        </w:rPr>
        <w:t>k</w:t>
      </w:r>
      <w:r w:rsidRPr="0067494E">
        <w:rPr>
          <w:spacing w:val="1"/>
        </w:rPr>
        <w:t>e</w:t>
      </w:r>
      <w:r w:rsidRPr="0067494E">
        <w:t>n</w:t>
      </w:r>
      <w:r w:rsidRPr="0067494E">
        <w:rPr>
          <w:spacing w:val="1"/>
        </w:rPr>
        <w:t xml:space="preserve"> </w:t>
      </w:r>
      <w:r w:rsidRPr="0067494E">
        <w:rPr>
          <w:spacing w:val="-1"/>
        </w:rPr>
        <w:t>o</w:t>
      </w:r>
      <w:r w:rsidRPr="0067494E">
        <w:t>n</w:t>
      </w:r>
      <w:r w:rsidRPr="0067494E">
        <w:rPr>
          <w:spacing w:val="1"/>
        </w:rPr>
        <w:t xml:space="preserve"> </w:t>
      </w:r>
      <w:r w:rsidRPr="0067494E">
        <w:t>a</w:t>
      </w:r>
      <w:r w:rsidRPr="0067494E">
        <w:rPr>
          <w:spacing w:val="1"/>
        </w:rPr>
        <w:t xml:space="preserve"> </w:t>
      </w:r>
      <w:r w:rsidRPr="0067494E">
        <w:t>r</w:t>
      </w:r>
      <w:r w:rsidRPr="0067494E">
        <w:rPr>
          <w:spacing w:val="-2"/>
        </w:rPr>
        <w:t>o</w:t>
      </w:r>
      <w:r w:rsidRPr="0067494E">
        <w:rPr>
          <w:spacing w:val="1"/>
        </w:rPr>
        <w:t>a</w:t>
      </w:r>
      <w:r w:rsidRPr="0067494E">
        <w:t>d</w:t>
      </w:r>
      <w:r w:rsidRPr="0067494E">
        <w:rPr>
          <w:spacing w:val="1"/>
        </w:rPr>
        <w:t xml:space="preserve"> </w:t>
      </w:r>
      <w:r w:rsidRPr="0067494E">
        <w:rPr>
          <w:spacing w:val="-2"/>
        </w:rPr>
        <w:t>w</w:t>
      </w:r>
      <w:r w:rsidRPr="0067494E">
        <w:t>ith</w:t>
      </w:r>
      <w:r w:rsidRPr="0067494E">
        <w:rPr>
          <w:spacing w:val="1"/>
        </w:rPr>
        <w:t xml:space="preserve"> S5</w:t>
      </w:r>
      <w:r w:rsidRPr="0067494E">
        <w:t xml:space="preserve">8 </w:t>
      </w:r>
      <w:r w:rsidRPr="0067494E">
        <w:rPr>
          <w:spacing w:val="1"/>
        </w:rPr>
        <w:t>o</w:t>
      </w:r>
      <w:r w:rsidRPr="0067494E">
        <w:t>r S</w:t>
      </w:r>
      <w:r w:rsidRPr="0067494E">
        <w:rPr>
          <w:spacing w:val="1"/>
        </w:rPr>
        <w:t>5</w:t>
      </w:r>
      <w:r w:rsidRPr="0067494E">
        <w:rPr>
          <w:spacing w:val="-1"/>
        </w:rPr>
        <w:t>8</w:t>
      </w:r>
      <w:r w:rsidRPr="0067494E">
        <w:t>a</w:t>
      </w:r>
      <w:r w:rsidRPr="0067494E">
        <w:rPr>
          <w:spacing w:val="1"/>
        </w:rPr>
        <w:t xml:space="preserve"> </w:t>
      </w:r>
      <w:r w:rsidRPr="0067494E">
        <w:t>res</w:t>
      </w:r>
      <w:r w:rsidRPr="0067494E">
        <w:rPr>
          <w:spacing w:val="1"/>
        </w:rPr>
        <w:t>t</w:t>
      </w:r>
      <w:r w:rsidRPr="0067494E">
        <w:t>r</w:t>
      </w:r>
      <w:r w:rsidRPr="0067494E">
        <w:rPr>
          <w:spacing w:val="-1"/>
        </w:rPr>
        <w:t>i</w:t>
      </w:r>
      <w:r w:rsidRPr="0067494E">
        <w:t>cti</w:t>
      </w:r>
      <w:r w:rsidRPr="0067494E">
        <w:rPr>
          <w:spacing w:val="1"/>
        </w:rPr>
        <w:t>on</w:t>
      </w:r>
      <w:r w:rsidRPr="0067494E">
        <w:t>s</w:t>
      </w:r>
    </w:p>
    <w:bookmarkEnd w:id="4"/>
    <w:p w14:paraId="6649F3D3" w14:textId="77777777" w:rsidR="006C3DB4" w:rsidRPr="0067494E" w:rsidRDefault="006C3DB4" w:rsidP="00A12AC1">
      <w:pPr>
        <w:spacing w:line="259" w:lineRule="auto"/>
        <w:rPr>
          <w:color w:val="000000" w:themeColor="text1"/>
        </w:rPr>
      </w:pPr>
    </w:p>
    <w:p w14:paraId="3E1BE149" w14:textId="77777777" w:rsidR="006C3DB4" w:rsidRPr="0067494E" w:rsidRDefault="006C3DB4" w:rsidP="00A12AC1">
      <w:pPr>
        <w:pStyle w:val="Default"/>
      </w:pPr>
    </w:p>
    <w:p w14:paraId="4E9E7C1E" w14:textId="086AE16B" w:rsidR="006C3DB4" w:rsidRPr="0067494E" w:rsidRDefault="006C3DB4" w:rsidP="00A12AC1">
      <w:pPr>
        <w:pStyle w:val="Heading1"/>
      </w:pPr>
      <w:r w:rsidRPr="0067494E">
        <w:t xml:space="preserve">4. Costs </w:t>
      </w:r>
      <w:r w:rsidR="0067494E">
        <w:t>and</w:t>
      </w:r>
      <w:r w:rsidRPr="0067494E">
        <w:t xml:space="preserve"> Benefits </w:t>
      </w:r>
    </w:p>
    <w:p w14:paraId="310C797E" w14:textId="77777777" w:rsidR="006C3DB4" w:rsidRPr="0067494E" w:rsidRDefault="006C3DB4" w:rsidP="00A12AC1">
      <w:pPr>
        <w:pStyle w:val="Default"/>
      </w:pPr>
    </w:p>
    <w:p w14:paraId="469DB482" w14:textId="77777777" w:rsidR="006C3DB4" w:rsidRPr="0067494E" w:rsidRDefault="006C3DB4" w:rsidP="00A12AC1">
      <w:pPr>
        <w:pStyle w:val="Default"/>
        <w:rPr>
          <w:color w:val="auto"/>
        </w:rPr>
      </w:pPr>
      <w:r w:rsidRPr="0067494E">
        <w:rPr>
          <w:color w:val="auto"/>
        </w:rPr>
        <w:t>The current Permit Scheme stands as the most effective tool for the Council in coordinating and managing street and road works. The successful implementation of this scheme yields several advantages for the Authority. It allows for the utilization of permit conditions to enhance network management, minimize disruptions, provide greater certainty in coordinating works, and exert more control over the timing of works commencement on the network—something that was lacking under the previous Noticing regime.</w:t>
      </w:r>
    </w:p>
    <w:p w14:paraId="2B22C1FC" w14:textId="77777777" w:rsidR="006C3DB4" w:rsidRPr="0067494E" w:rsidRDefault="006C3DB4" w:rsidP="00A12AC1">
      <w:pPr>
        <w:pStyle w:val="Default"/>
        <w:rPr>
          <w:color w:val="auto"/>
        </w:rPr>
      </w:pPr>
    </w:p>
    <w:p w14:paraId="6F78A375" w14:textId="77777777" w:rsidR="006C3DB4" w:rsidRPr="0067494E" w:rsidRDefault="006C3DB4" w:rsidP="00A12AC1">
      <w:pPr>
        <w:pStyle w:val="Default"/>
        <w:rPr>
          <w:color w:val="auto"/>
        </w:rPr>
      </w:pPr>
      <w:r w:rsidRPr="0067494E">
        <w:rPr>
          <w:color w:val="auto"/>
        </w:rPr>
        <w:t xml:space="preserve">Officers in Tower Hamlets consistently strive to promote collaborative working opportunities, and the data indicates a degree of success in this </w:t>
      </w:r>
      <w:proofErr w:type="spellStart"/>
      <w:r w:rsidRPr="0067494E">
        <w:rPr>
          <w:color w:val="auto"/>
        </w:rPr>
        <w:t>endeavor</w:t>
      </w:r>
      <w:proofErr w:type="spellEnd"/>
      <w:r w:rsidRPr="0067494E">
        <w:rPr>
          <w:color w:val="auto"/>
        </w:rPr>
        <w:t>. The outcomes illustrate noteworthy savings, potentially sparing individuals from hundreds of additional hours of delays in their journeys. Nevertheless, as highlighted in other sections of this report, numerous collaboratives working opportunities have regrettably not materialized due to shortcomings on the part of works promoters.</w:t>
      </w:r>
    </w:p>
    <w:p w14:paraId="0223A137" w14:textId="77777777" w:rsidR="006C3DB4" w:rsidRPr="0067494E" w:rsidRDefault="006C3DB4" w:rsidP="00A12AC1"/>
    <w:p w14:paraId="2BEC6910" w14:textId="77777777" w:rsidR="006C3DB4" w:rsidRPr="0067494E" w:rsidRDefault="006C3DB4" w:rsidP="00A12AC1"/>
    <w:p w14:paraId="0E80F69E" w14:textId="77777777" w:rsidR="006C3DB4" w:rsidRPr="0067494E" w:rsidRDefault="006C3DB4" w:rsidP="00A12AC1">
      <w:pPr>
        <w:pStyle w:val="Heading2"/>
      </w:pPr>
      <w:r w:rsidRPr="0067494E">
        <w:lastRenderedPageBreak/>
        <w:t xml:space="preserve">4.1 Costs of Running the Scheme </w:t>
      </w:r>
    </w:p>
    <w:p w14:paraId="0481B596" w14:textId="77777777" w:rsidR="006C3DB4" w:rsidRPr="0067494E" w:rsidRDefault="006C3DB4" w:rsidP="00A12AC1"/>
    <w:p w14:paraId="7F1FF914" w14:textId="77777777" w:rsidR="006C3DB4" w:rsidRPr="0067494E" w:rsidRDefault="006C3DB4" w:rsidP="00A12AC1">
      <w:pPr>
        <w:pStyle w:val="Default"/>
        <w:rPr>
          <w:color w:val="auto"/>
        </w:rPr>
      </w:pPr>
      <w:r w:rsidRPr="0067494E">
        <w:rPr>
          <w:color w:val="auto"/>
        </w:rPr>
        <w:t>Tower Hamlets is allowed to recover costs and overheads associated with running a permit scheme for utilities that are over and above the costs of the time spent dealing with the utility notices under the New Roads and Street Works Act 1991. Costs associated with our own works cannot be recovered.</w:t>
      </w:r>
    </w:p>
    <w:p w14:paraId="08A3804F" w14:textId="77777777" w:rsidR="006C3DB4" w:rsidRPr="0067494E" w:rsidRDefault="006C3DB4" w:rsidP="00A12AC1">
      <w:pPr>
        <w:pStyle w:val="Default"/>
        <w:rPr>
          <w:color w:val="auto"/>
        </w:rPr>
      </w:pPr>
    </w:p>
    <w:p w14:paraId="037E1CE9" w14:textId="77777777" w:rsidR="006C3DB4" w:rsidRPr="0067494E" w:rsidRDefault="006C3DB4" w:rsidP="00A12AC1">
      <w:pPr>
        <w:pStyle w:val="Default"/>
        <w:rPr>
          <w:color w:val="auto"/>
        </w:rPr>
      </w:pPr>
      <w:r w:rsidRPr="0067494E">
        <w:rPr>
          <w:color w:val="auto"/>
        </w:rPr>
        <w:t xml:space="preserve">Staff costs have been based on people that are in post and actual salaries &amp; on cost. Where salaries across the team vary an average has been taken &amp; only the upper limit of the scale. </w:t>
      </w:r>
    </w:p>
    <w:p w14:paraId="1827D1B1" w14:textId="77777777" w:rsidR="006C3DB4" w:rsidRPr="0067494E" w:rsidRDefault="006C3DB4" w:rsidP="00A12AC1">
      <w:pPr>
        <w:pStyle w:val="Default"/>
        <w:rPr>
          <w:color w:val="auto"/>
        </w:rPr>
      </w:pPr>
    </w:p>
    <w:p w14:paraId="1733E92C" w14:textId="3CA99C39" w:rsidR="006C3DB4" w:rsidRPr="0067494E" w:rsidRDefault="006C3DB4" w:rsidP="00A12AC1">
      <w:pPr>
        <w:pStyle w:val="Default"/>
      </w:pPr>
      <w:r w:rsidRPr="0067494E">
        <w:rPr>
          <w:color w:val="auto"/>
        </w:rPr>
        <w:t xml:space="preserve">The </w:t>
      </w:r>
      <w:r w:rsidR="0067494E">
        <w:rPr>
          <w:color w:val="auto"/>
        </w:rPr>
        <w:t xml:space="preserve">following </w:t>
      </w:r>
      <w:r w:rsidRPr="0067494E">
        <w:rPr>
          <w:color w:val="auto"/>
        </w:rPr>
        <w:t>table</w:t>
      </w:r>
      <w:r w:rsidR="0067494E">
        <w:rPr>
          <w:color w:val="auto"/>
        </w:rPr>
        <w:t xml:space="preserve"> </w:t>
      </w:r>
      <w:r w:rsidRPr="0067494E">
        <w:rPr>
          <w:color w:val="auto"/>
        </w:rPr>
        <w:t xml:space="preserve">outlines </w:t>
      </w:r>
      <w:bookmarkStart w:id="5" w:name="_Hlk81405908"/>
      <w:r w:rsidRPr="0067494E">
        <w:rPr>
          <w:color w:val="auto"/>
        </w:rPr>
        <w:t>the operational costs of running the permit scheme in the borough</w:t>
      </w:r>
      <w:r w:rsidRPr="0067494E">
        <w:t>.</w:t>
      </w:r>
      <w:bookmarkEnd w:id="5"/>
    </w:p>
    <w:p w14:paraId="3D850AAF" w14:textId="77777777" w:rsidR="006C3DB4" w:rsidRPr="0067494E" w:rsidRDefault="006C3DB4" w:rsidP="00A12AC1">
      <w:pPr>
        <w:pStyle w:val="Default"/>
        <w:rPr>
          <w:b/>
          <w:bCs/>
        </w:rPr>
      </w:pPr>
    </w:p>
    <w:p w14:paraId="33F7C347" w14:textId="77777777" w:rsidR="006C3DB4" w:rsidRPr="0067494E" w:rsidRDefault="006C3DB4" w:rsidP="00A12AC1">
      <w:pPr>
        <w:pStyle w:val="Heading2"/>
      </w:pPr>
      <w:r w:rsidRPr="0067494E">
        <w:t>4.2 Comparison of Income and Costs</w:t>
      </w:r>
    </w:p>
    <w:p w14:paraId="430B3D41" w14:textId="77777777" w:rsidR="006C3DB4" w:rsidRPr="0067494E" w:rsidRDefault="006C3DB4" w:rsidP="00A12AC1"/>
    <w:p w14:paraId="2139C4E0" w14:textId="77777777" w:rsidR="006C3DB4" w:rsidRPr="0067494E" w:rsidRDefault="006C3DB4" w:rsidP="00A12AC1">
      <w:pPr>
        <w:pStyle w:val="Default"/>
        <w:rPr>
          <w:color w:val="auto"/>
        </w:rPr>
      </w:pPr>
      <w:r w:rsidRPr="0067494E">
        <w:rPr>
          <w:color w:val="auto"/>
        </w:rPr>
        <w:t>The table below shows the amount of income generated from permit fees by Tower Hamlets compared to the cost of operating the scheme across each of the three years.</w:t>
      </w:r>
    </w:p>
    <w:p w14:paraId="40428C2F" w14:textId="77777777" w:rsidR="006C3DB4" w:rsidRPr="0067494E" w:rsidRDefault="006C3DB4" w:rsidP="00A12AC1"/>
    <w:tbl>
      <w:tblPr>
        <w:tblW w:w="0" w:type="auto"/>
        <w:tblCellMar>
          <w:left w:w="0" w:type="dxa"/>
          <w:right w:w="0" w:type="dxa"/>
        </w:tblCellMar>
        <w:tblLook w:val="04A0" w:firstRow="1" w:lastRow="0" w:firstColumn="1" w:lastColumn="0" w:noHBand="0" w:noVBand="1"/>
      </w:tblPr>
      <w:tblGrid>
        <w:gridCol w:w="2234"/>
        <w:gridCol w:w="2238"/>
        <w:gridCol w:w="2239"/>
        <w:gridCol w:w="2295"/>
      </w:tblGrid>
      <w:tr w:rsidR="006C3DB4" w:rsidRPr="0067494E" w14:paraId="20E71C6E" w14:textId="77777777" w:rsidTr="000C5E54">
        <w:trPr>
          <w:trHeight w:val="327"/>
        </w:trPr>
        <w:tc>
          <w:tcPr>
            <w:tcW w:w="2310"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408B380" w14:textId="77777777" w:rsidR="006C3DB4" w:rsidRPr="0067494E" w:rsidRDefault="006C3DB4" w:rsidP="00A12AC1">
            <w:pPr>
              <w:rPr>
                <w:b/>
                <w:bCs/>
              </w:rPr>
            </w:pPr>
            <w:r w:rsidRPr="0067494E">
              <w:rPr>
                <w:b/>
                <w:bCs/>
              </w:rPr>
              <w:t>Tower Hamlets</w:t>
            </w:r>
          </w:p>
        </w:tc>
        <w:tc>
          <w:tcPr>
            <w:tcW w:w="231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CDB19D4" w14:textId="77777777" w:rsidR="006C3DB4" w:rsidRPr="0067494E" w:rsidRDefault="006C3DB4" w:rsidP="00A12AC1">
            <w:pPr>
              <w:rPr>
                <w:b/>
                <w:bCs/>
              </w:rPr>
            </w:pPr>
            <w:r w:rsidRPr="0067494E">
              <w:rPr>
                <w:b/>
                <w:bCs/>
              </w:rPr>
              <w:t>Income</w:t>
            </w:r>
          </w:p>
        </w:tc>
        <w:tc>
          <w:tcPr>
            <w:tcW w:w="231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C7ABC2C" w14:textId="77777777" w:rsidR="006C3DB4" w:rsidRPr="0067494E" w:rsidRDefault="006C3DB4" w:rsidP="00A12AC1">
            <w:pPr>
              <w:rPr>
                <w:b/>
                <w:bCs/>
              </w:rPr>
            </w:pPr>
            <w:r w:rsidRPr="0067494E">
              <w:rPr>
                <w:b/>
                <w:bCs/>
              </w:rPr>
              <w:t>Costs</w:t>
            </w:r>
          </w:p>
        </w:tc>
        <w:tc>
          <w:tcPr>
            <w:tcW w:w="231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7B91BC06" w14:textId="77777777" w:rsidR="006C3DB4" w:rsidRPr="0067494E" w:rsidRDefault="006C3DB4" w:rsidP="00A12AC1">
            <w:pPr>
              <w:rPr>
                <w:b/>
                <w:bCs/>
              </w:rPr>
            </w:pPr>
            <w:r w:rsidRPr="0067494E">
              <w:rPr>
                <w:b/>
                <w:bCs/>
              </w:rPr>
              <w:t>Surplus/(Deficit)</w:t>
            </w:r>
          </w:p>
        </w:tc>
      </w:tr>
      <w:tr w:rsidR="006C3DB4" w:rsidRPr="0067494E" w14:paraId="6D38ACE1" w14:textId="77777777" w:rsidTr="000C5E54">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A7150" w14:textId="77777777" w:rsidR="006C3DB4" w:rsidRPr="0067494E" w:rsidRDefault="006C3DB4" w:rsidP="00A12AC1">
            <w:r w:rsidRPr="0067494E">
              <w:t>2022/23</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261A0399" w14:textId="77777777" w:rsidR="006C3DB4" w:rsidRPr="0067494E" w:rsidRDefault="006C3DB4" w:rsidP="00A12AC1">
            <w:r w:rsidRPr="0067494E">
              <w:t>£358,420</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4F08CFE2" w14:textId="77777777" w:rsidR="006C3DB4" w:rsidRPr="0067494E" w:rsidRDefault="006C3DB4" w:rsidP="00A12AC1">
            <w:r w:rsidRPr="0067494E">
              <w:t>£435.910</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201BFFFF" w14:textId="77777777" w:rsidR="006C3DB4" w:rsidRPr="0067494E" w:rsidRDefault="006C3DB4" w:rsidP="00A12AC1">
            <w:r w:rsidRPr="0067494E">
              <w:t>(£77,490)</w:t>
            </w:r>
          </w:p>
        </w:tc>
      </w:tr>
      <w:tr w:rsidR="006C3DB4" w:rsidRPr="0067494E" w14:paraId="39055597" w14:textId="77777777" w:rsidTr="000C5E54">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D2C60" w14:textId="77777777" w:rsidR="006C3DB4" w:rsidRPr="0067494E" w:rsidRDefault="006C3DB4" w:rsidP="00A12AC1">
            <w:r w:rsidRPr="0067494E">
              <w:t>2023/24</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55AC236F" w14:textId="77777777" w:rsidR="006C3DB4" w:rsidRPr="0067494E" w:rsidRDefault="006C3DB4" w:rsidP="00A12AC1">
            <w:r w:rsidRPr="0067494E">
              <w:t>£276,625</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47D83AE1" w14:textId="77777777" w:rsidR="006C3DB4" w:rsidRPr="0067494E" w:rsidRDefault="006C3DB4" w:rsidP="00A12AC1">
            <w:r w:rsidRPr="0067494E">
              <w:t>£446,939</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4D57B69C" w14:textId="77777777" w:rsidR="006C3DB4" w:rsidRPr="0067494E" w:rsidRDefault="006C3DB4" w:rsidP="00A12AC1">
            <w:r w:rsidRPr="0067494E">
              <w:t>(£170,314)</w:t>
            </w:r>
          </w:p>
        </w:tc>
      </w:tr>
      <w:tr w:rsidR="006C3DB4" w:rsidRPr="0067494E" w14:paraId="78C4E8ED" w14:textId="77777777" w:rsidTr="000C5E54">
        <w:tc>
          <w:tcPr>
            <w:tcW w:w="2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1504F" w14:textId="77777777" w:rsidR="006C3DB4" w:rsidRPr="0067494E" w:rsidRDefault="006C3DB4" w:rsidP="00A12AC1">
            <w:r w:rsidRPr="0067494E">
              <w:t>2024/25</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5962A0FE" w14:textId="77777777" w:rsidR="006C3DB4" w:rsidRPr="0067494E" w:rsidRDefault="006C3DB4" w:rsidP="00A12AC1">
            <w:r w:rsidRPr="0067494E">
              <w:t>£290,555</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37C71640" w14:textId="77777777" w:rsidR="006C3DB4" w:rsidRPr="0067494E" w:rsidRDefault="006C3DB4" w:rsidP="00A12AC1">
            <w:r w:rsidRPr="0067494E">
              <w:t>£463,975</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14:paraId="6BAD7741" w14:textId="77777777" w:rsidR="006C3DB4" w:rsidRPr="0067494E" w:rsidRDefault="006C3DB4" w:rsidP="00A12AC1">
            <w:r w:rsidRPr="0067494E">
              <w:t>(£173,360)</w:t>
            </w:r>
          </w:p>
        </w:tc>
      </w:tr>
    </w:tbl>
    <w:p w14:paraId="3528D717" w14:textId="77777777" w:rsidR="006C3DB4" w:rsidRPr="0067494E" w:rsidRDefault="006C3DB4" w:rsidP="00A12AC1"/>
    <w:p w14:paraId="7AD06518" w14:textId="77777777" w:rsidR="006C3DB4" w:rsidRPr="0067494E" w:rsidRDefault="006C3DB4" w:rsidP="00A12AC1">
      <w:pPr>
        <w:pStyle w:val="Default"/>
        <w:rPr>
          <w:color w:val="auto"/>
        </w:rPr>
      </w:pPr>
      <w:r w:rsidRPr="0067494E">
        <w:rPr>
          <w:color w:val="auto"/>
        </w:rPr>
        <w:t>The table shows the income generated from permit fees compared to the cost of operating the scheme over the past three years.</w:t>
      </w:r>
    </w:p>
    <w:p w14:paraId="27C33E75" w14:textId="77777777" w:rsidR="006C3DB4" w:rsidRPr="0067494E" w:rsidRDefault="006C3DB4" w:rsidP="00A12AC1">
      <w:pPr>
        <w:pStyle w:val="Default"/>
        <w:rPr>
          <w:color w:val="auto"/>
        </w:rPr>
      </w:pPr>
    </w:p>
    <w:p w14:paraId="083FE859" w14:textId="77777777" w:rsidR="006C3DB4" w:rsidRPr="0067494E" w:rsidRDefault="006C3DB4" w:rsidP="00A12AC1">
      <w:pPr>
        <w:pStyle w:val="Default"/>
        <w:rPr>
          <w:color w:val="auto"/>
        </w:rPr>
      </w:pPr>
      <w:r w:rsidRPr="0067494E">
        <w:rPr>
          <w:color w:val="auto"/>
        </w:rPr>
        <w:t>Permit fees have remained largely unchanged over this period, while staffing salaries have also been static. This means that fluctuations in the balance between income and costs are driven primarily by external factors and levels of activity in the borough.</w:t>
      </w:r>
    </w:p>
    <w:p w14:paraId="16C149A5" w14:textId="77777777" w:rsidR="006C3DB4" w:rsidRPr="0067494E" w:rsidRDefault="006C3DB4" w:rsidP="00A12AC1">
      <w:pPr>
        <w:pStyle w:val="Default"/>
        <w:rPr>
          <w:color w:val="auto"/>
        </w:rPr>
      </w:pPr>
      <w:r w:rsidRPr="0067494E">
        <w:rPr>
          <w:color w:val="auto"/>
        </w:rPr>
        <w:t>In 2022/23 there was a sharp increase in permit activity due to the accelerated fibre and 5G rollout programme. This resulted in a short-term spike in income, though still below the level of costs. The completion of this civil build in 2023 led to a marked reduction in permits issued. At the same time, a major programme of infrastructure upgrades, including VMS installation, further reduced the volume of immediate permittable works as assets were renewed.</w:t>
      </w:r>
    </w:p>
    <w:p w14:paraId="1032F1F9" w14:textId="77777777" w:rsidR="006C3DB4" w:rsidRPr="0067494E" w:rsidRDefault="006C3DB4" w:rsidP="00A12AC1">
      <w:pPr>
        <w:pStyle w:val="Default"/>
        <w:rPr>
          <w:color w:val="auto"/>
        </w:rPr>
      </w:pPr>
    </w:p>
    <w:p w14:paraId="0D798553" w14:textId="77777777" w:rsidR="006C3DB4" w:rsidRPr="0067494E" w:rsidRDefault="006C3DB4" w:rsidP="00A12AC1">
      <w:pPr>
        <w:pStyle w:val="Default"/>
        <w:rPr>
          <w:color w:val="auto"/>
        </w:rPr>
      </w:pPr>
      <w:r w:rsidRPr="0067494E">
        <w:rPr>
          <w:color w:val="auto"/>
        </w:rPr>
        <w:t>From 2023 onwards, the wider economic context also had an impact. Inflationary pressures following the Russian invasion of Ukraine, together with higher energy and material costs, increased the operational cost of running the scheme. These pressures contributed to the widening deficit between income and costs in both 2023/24 and 2024/25.</w:t>
      </w:r>
    </w:p>
    <w:p w14:paraId="09FC668C" w14:textId="77777777" w:rsidR="006C3DB4" w:rsidRPr="0067494E" w:rsidRDefault="006C3DB4" w:rsidP="00A12AC1">
      <w:pPr>
        <w:pStyle w:val="Default"/>
        <w:rPr>
          <w:color w:val="auto"/>
        </w:rPr>
      </w:pPr>
    </w:p>
    <w:p w14:paraId="32F6AE79" w14:textId="77777777" w:rsidR="006C3DB4" w:rsidRPr="0067494E" w:rsidRDefault="006C3DB4" w:rsidP="00A12AC1">
      <w:pPr>
        <w:pStyle w:val="Default"/>
        <w:rPr>
          <w:color w:val="auto"/>
        </w:rPr>
      </w:pPr>
      <w:r w:rsidRPr="0067494E">
        <w:rPr>
          <w:color w:val="auto"/>
        </w:rPr>
        <w:lastRenderedPageBreak/>
        <w:t>Although permit fee income does not meet the full costs of operating the scheme, the wider benefits continue to outweigh the deficit. These include stronger coordination of works, opportunities for collaborative working, and the ability to set site-specific conditions to reduce disruption for residents and businesses.</w:t>
      </w:r>
    </w:p>
    <w:p w14:paraId="3C9038D7" w14:textId="77777777" w:rsidR="006C3DB4" w:rsidRPr="0067494E" w:rsidRDefault="006C3DB4" w:rsidP="00A12AC1"/>
    <w:p w14:paraId="03E164A1" w14:textId="77777777" w:rsidR="006C3DB4" w:rsidRPr="0067494E" w:rsidRDefault="006C3DB4" w:rsidP="00A12AC1">
      <w:pPr>
        <w:pStyle w:val="Heading2"/>
      </w:pPr>
      <w:r w:rsidRPr="0067494E">
        <w:t xml:space="preserve">4.3 Benefits </w:t>
      </w:r>
    </w:p>
    <w:p w14:paraId="78DE23C4" w14:textId="77777777" w:rsidR="006C3DB4" w:rsidRPr="0067494E" w:rsidRDefault="006C3DB4" w:rsidP="00A12AC1"/>
    <w:p w14:paraId="7D0F07A4" w14:textId="77777777" w:rsidR="006C3DB4" w:rsidRPr="0067494E" w:rsidRDefault="006C3DB4" w:rsidP="00A12AC1">
      <w:pPr>
        <w:pStyle w:val="Default"/>
        <w:rPr>
          <w:color w:val="auto"/>
        </w:rPr>
      </w:pPr>
      <w:r w:rsidRPr="0067494E">
        <w:rPr>
          <w:color w:val="auto"/>
        </w:rPr>
        <w:t>The Permit Scheme remains the most effective mechanism for the Council to coordinate and manage street and road works. Its operation enables the application of targeted permit conditions, improving certainty around scheduling and reducing disruption compared with the former Noticing regime. This has strengthened the Authority’s ability to manage the timing and sequencing of works across the network.</w:t>
      </w:r>
    </w:p>
    <w:p w14:paraId="44A51F15" w14:textId="77777777" w:rsidR="006C3DB4" w:rsidRPr="0067494E" w:rsidRDefault="006C3DB4" w:rsidP="00A12AC1">
      <w:pPr>
        <w:pStyle w:val="Default"/>
        <w:rPr>
          <w:color w:val="auto"/>
        </w:rPr>
      </w:pPr>
    </w:p>
    <w:p w14:paraId="0DA62FE4" w14:textId="77777777" w:rsidR="006C3DB4" w:rsidRPr="0067494E" w:rsidRDefault="006C3DB4" w:rsidP="00A12AC1">
      <w:pPr>
        <w:pStyle w:val="Default"/>
        <w:rPr>
          <w:color w:val="auto"/>
        </w:rPr>
      </w:pPr>
      <w:r w:rsidRPr="0067494E">
        <w:rPr>
          <w:color w:val="auto"/>
        </w:rPr>
        <w:t>Monitoring data demonstrates that collaborative working arrangements, when secured, have reduced the number of separate excavations and prevented duplication of activity. These arrangements have delivered measurable time savings, with evidence showing that hundreds of hours of potential disruption to road users have been avoided. Such efficiencies highlight the value of the scheme in creating opportunities for coordination that would not otherwise be available.</w:t>
      </w:r>
    </w:p>
    <w:p w14:paraId="3B87E757" w14:textId="77777777" w:rsidR="006C3DB4" w:rsidRPr="0067494E" w:rsidRDefault="006C3DB4" w:rsidP="00A12AC1">
      <w:pPr>
        <w:pStyle w:val="Default"/>
        <w:rPr>
          <w:color w:val="auto"/>
        </w:rPr>
      </w:pPr>
    </w:p>
    <w:p w14:paraId="67C2C035" w14:textId="77777777" w:rsidR="006C3DB4" w:rsidRPr="0067494E" w:rsidRDefault="006C3DB4" w:rsidP="00A12AC1">
      <w:pPr>
        <w:pStyle w:val="Default"/>
        <w:rPr>
          <w:color w:val="auto"/>
        </w:rPr>
      </w:pPr>
      <w:r w:rsidRPr="0067494E">
        <w:rPr>
          <w:color w:val="auto"/>
        </w:rPr>
        <w:t>While the full potential for collaborative working is not yet consistently achieved, the scheme provides a strong framework to encourage greater uptake. Ongoing engagement with works promoters will be key to expanding these benefits further and ensuring that opportunities for joint planning and delivery are maximised in future years.</w:t>
      </w:r>
    </w:p>
    <w:p w14:paraId="355495A9" w14:textId="77777777" w:rsidR="006C3DB4" w:rsidRPr="0067494E" w:rsidRDefault="006C3DB4" w:rsidP="00A12AC1"/>
    <w:p w14:paraId="08FE3729" w14:textId="77777777" w:rsidR="006C3DB4" w:rsidRPr="0067494E" w:rsidRDefault="006C3DB4" w:rsidP="00A12AC1"/>
    <w:p w14:paraId="1B96CD4E" w14:textId="77777777" w:rsidR="006C3DB4" w:rsidRPr="0067494E" w:rsidRDefault="006C3DB4" w:rsidP="00A12AC1"/>
    <w:p w14:paraId="034EDFAA" w14:textId="77777777" w:rsidR="006C3DB4" w:rsidRPr="0067494E" w:rsidRDefault="006C3DB4" w:rsidP="00A12AC1"/>
    <w:p w14:paraId="03E72453" w14:textId="77777777" w:rsidR="006C3DB4" w:rsidRPr="0067494E" w:rsidRDefault="006C3DB4" w:rsidP="00A12AC1"/>
    <w:p w14:paraId="55693408" w14:textId="77777777" w:rsidR="006C3DB4" w:rsidRPr="0067494E" w:rsidRDefault="006C3DB4" w:rsidP="00A12AC1"/>
    <w:p w14:paraId="3FFE0A5D" w14:textId="77777777" w:rsidR="006C3DB4" w:rsidRPr="0067494E" w:rsidRDefault="006C3DB4" w:rsidP="00A12AC1"/>
    <w:p w14:paraId="0FE058D2" w14:textId="77777777" w:rsidR="006C3DB4" w:rsidRPr="0067494E" w:rsidRDefault="006C3DB4" w:rsidP="00A12AC1"/>
    <w:p w14:paraId="2CBC2B42" w14:textId="77777777" w:rsidR="006C3DB4" w:rsidRPr="0067494E" w:rsidRDefault="006C3DB4" w:rsidP="00A12AC1"/>
    <w:p w14:paraId="49D45AF1" w14:textId="77777777" w:rsidR="006C3DB4" w:rsidRPr="0067494E" w:rsidRDefault="006C3DB4" w:rsidP="00A12AC1"/>
    <w:p w14:paraId="72B1B2D4" w14:textId="77777777" w:rsidR="006C3DB4" w:rsidRPr="0067494E" w:rsidRDefault="006C3DB4" w:rsidP="00A12AC1"/>
    <w:p w14:paraId="6DB7BB19" w14:textId="77777777" w:rsidR="006C3DB4" w:rsidRDefault="006C3DB4" w:rsidP="00A12AC1"/>
    <w:p w14:paraId="511483EA" w14:textId="77777777" w:rsidR="0067494E" w:rsidRPr="0067494E" w:rsidRDefault="0067494E" w:rsidP="00A12AC1"/>
    <w:p w14:paraId="386E1F95" w14:textId="77777777" w:rsidR="006C3DB4" w:rsidRPr="0067494E" w:rsidRDefault="006C3DB4" w:rsidP="00A12AC1"/>
    <w:p w14:paraId="6B00D746" w14:textId="77777777" w:rsidR="006C3DB4" w:rsidRPr="0067494E" w:rsidRDefault="006C3DB4" w:rsidP="00A12AC1"/>
    <w:p w14:paraId="262662B5" w14:textId="77777777" w:rsidR="006C3DB4" w:rsidRPr="0067494E" w:rsidRDefault="006C3DB4" w:rsidP="00A12AC1"/>
    <w:p w14:paraId="29A57E9D" w14:textId="77777777" w:rsidR="006C3DB4" w:rsidRPr="0067494E" w:rsidRDefault="006C3DB4" w:rsidP="00A12AC1">
      <w:pPr>
        <w:pStyle w:val="Heading1"/>
      </w:pPr>
      <w:r w:rsidRPr="0067494E">
        <w:t>Summary of Key Performance Indicators</w:t>
      </w:r>
    </w:p>
    <w:p w14:paraId="4CF7241A" w14:textId="77777777" w:rsidR="006C3DB4" w:rsidRPr="0067494E" w:rsidRDefault="006C3DB4" w:rsidP="00A12AC1">
      <w:pPr>
        <w:pStyle w:val="Heading1"/>
      </w:pPr>
    </w:p>
    <w:p w14:paraId="4030D5D5" w14:textId="77777777" w:rsidR="006C3DB4" w:rsidRPr="0067494E" w:rsidRDefault="006C3DB4" w:rsidP="00A12AC1">
      <w:pPr>
        <w:pStyle w:val="Heading2"/>
      </w:pPr>
      <w:bookmarkStart w:id="6" w:name="_Toc357523424"/>
      <w:r w:rsidRPr="0067494E">
        <w:t>5.1</w:t>
      </w:r>
      <w:r w:rsidRPr="0067494E">
        <w:tab/>
        <w:t>KPI 1</w:t>
      </w:r>
      <w:bookmarkEnd w:id="6"/>
    </w:p>
    <w:p w14:paraId="2C8824CC" w14:textId="77777777" w:rsidR="006C3DB4" w:rsidRPr="0067494E" w:rsidRDefault="006C3DB4" w:rsidP="00A12AC1">
      <w:pPr>
        <w:widowControl w:val="0"/>
        <w:autoSpaceDE w:val="0"/>
        <w:autoSpaceDN w:val="0"/>
        <w:adjustRightInd w:val="0"/>
        <w:spacing w:after="0" w:line="240" w:lineRule="exact"/>
        <w:rPr>
          <w:color w:val="000000" w:themeColor="text1"/>
        </w:rPr>
      </w:pPr>
    </w:p>
    <w:p w14:paraId="7DF86678" w14:textId="77777777" w:rsidR="006C3DB4" w:rsidRPr="0067494E" w:rsidRDefault="006C3DB4" w:rsidP="00A12AC1">
      <w:pPr>
        <w:widowControl w:val="0"/>
        <w:autoSpaceDE w:val="0"/>
        <w:autoSpaceDN w:val="0"/>
        <w:adjustRightInd w:val="0"/>
        <w:spacing w:after="0"/>
        <w:rPr>
          <w:b/>
          <w:bCs/>
          <w:color w:val="000000" w:themeColor="text1"/>
        </w:rPr>
      </w:pPr>
      <w:r w:rsidRPr="0067494E">
        <w:rPr>
          <w:b/>
          <w:bCs/>
          <w:color w:val="000000" w:themeColor="text1"/>
        </w:rPr>
        <w:t>3.</w:t>
      </w:r>
      <w:r w:rsidRPr="0067494E">
        <w:rPr>
          <w:b/>
          <w:bCs/>
          <w:color w:val="000000" w:themeColor="text1"/>
          <w:spacing w:val="1"/>
        </w:rPr>
        <w:t>1</w:t>
      </w:r>
      <w:r w:rsidRPr="0067494E">
        <w:rPr>
          <w:b/>
          <w:bCs/>
          <w:color w:val="000000" w:themeColor="text1"/>
          <w:spacing w:val="-2"/>
        </w:rPr>
        <w:t>.</w:t>
      </w:r>
      <w:r w:rsidRPr="0067494E">
        <w:rPr>
          <w:b/>
          <w:bCs/>
          <w:color w:val="000000" w:themeColor="text1"/>
        </w:rPr>
        <w:t xml:space="preserve">1 </w:t>
      </w:r>
      <w:r w:rsidRPr="0067494E">
        <w:rPr>
          <w:b/>
          <w:bCs/>
          <w:color w:val="000000" w:themeColor="text1"/>
          <w:spacing w:val="42"/>
        </w:rPr>
        <w:t>Indicator</w:t>
      </w:r>
    </w:p>
    <w:p w14:paraId="3D800AEC" w14:textId="77777777" w:rsidR="006C3DB4" w:rsidRPr="0067494E" w:rsidRDefault="006C3DB4" w:rsidP="00A12AC1">
      <w:pPr>
        <w:widowControl w:val="0"/>
        <w:autoSpaceDE w:val="0"/>
        <w:autoSpaceDN w:val="0"/>
        <w:adjustRightInd w:val="0"/>
        <w:spacing w:after="0" w:line="240" w:lineRule="exact"/>
        <w:rPr>
          <w:color w:val="000000" w:themeColor="text1"/>
        </w:rPr>
      </w:pPr>
    </w:p>
    <w:p w14:paraId="742FC6FD" w14:textId="77777777" w:rsidR="006C3DB4" w:rsidRPr="0067494E" w:rsidRDefault="006C3DB4" w:rsidP="00A12AC1">
      <w:pPr>
        <w:widowControl w:val="0"/>
        <w:autoSpaceDE w:val="0"/>
        <w:autoSpaceDN w:val="0"/>
        <w:adjustRightInd w:val="0"/>
        <w:spacing w:after="0"/>
        <w:rPr>
          <w:color w:val="000000" w:themeColor="text1"/>
        </w:rPr>
      </w:pPr>
      <w:r w:rsidRPr="0067494E">
        <w:rPr>
          <w:color w:val="000000" w:themeColor="text1"/>
          <w:spacing w:val="2"/>
        </w:rPr>
        <w:t>T</w:t>
      </w:r>
      <w:r w:rsidRPr="0067494E">
        <w:rPr>
          <w:color w:val="000000" w:themeColor="text1"/>
          <w:spacing w:val="-1"/>
        </w:rPr>
        <w:t>h</w:t>
      </w:r>
      <w:r w:rsidRPr="0067494E">
        <w:rPr>
          <w:color w:val="000000" w:themeColor="text1"/>
        </w:rPr>
        <w:t>e</w:t>
      </w:r>
      <w:r w:rsidRPr="0067494E">
        <w:rPr>
          <w:color w:val="000000" w:themeColor="text1"/>
          <w:spacing w:val="4"/>
        </w:rPr>
        <w:t xml:space="preserve"> </w:t>
      </w:r>
      <w:r w:rsidRPr="0067494E">
        <w:rPr>
          <w:color w:val="000000" w:themeColor="text1"/>
          <w:spacing w:val="-1"/>
        </w:rPr>
        <w:t>nu</w:t>
      </w:r>
      <w:r w:rsidRPr="0067494E">
        <w:rPr>
          <w:color w:val="000000" w:themeColor="text1"/>
          <w:spacing w:val="1"/>
        </w:rPr>
        <w:t>mbe</w:t>
      </w:r>
      <w:r w:rsidRPr="0067494E">
        <w:rPr>
          <w:color w:val="000000" w:themeColor="text1"/>
        </w:rPr>
        <w:t xml:space="preserve">r </w:t>
      </w:r>
      <w:r w:rsidRPr="0067494E">
        <w:rPr>
          <w:color w:val="000000" w:themeColor="text1"/>
          <w:spacing w:val="-2"/>
        </w:rPr>
        <w:t>o</w:t>
      </w:r>
      <w:r w:rsidRPr="0067494E">
        <w:rPr>
          <w:color w:val="000000" w:themeColor="text1"/>
        </w:rPr>
        <w:t>f</w:t>
      </w:r>
      <w:r w:rsidRPr="0067494E">
        <w:rPr>
          <w:color w:val="000000" w:themeColor="text1"/>
          <w:spacing w:val="3"/>
        </w:rPr>
        <w:t xml:space="preserve"> p</w:t>
      </w:r>
      <w:r w:rsidRPr="0067494E">
        <w:rPr>
          <w:color w:val="000000" w:themeColor="text1"/>
          <w:spacing w:val="1"/>
        </w:rPr>
        <w:t>e</w:t>
      </w:r>
      <w:r w:rsidRPr="0067494E">
        <w:rPr>
          <w:color w:val="000000" w:themeColor="text1"/>
          <w:spacing w:val="-3"/>
        </w:rPr>
        <w:t>r</w:t>
      </w:r>
      <w:r w:rsidRPr="0067494E">
        <w:rPr>
          <w:color w:val="000000" w:themeColor="text1"/>
          <w:spacing w:val="1"/>
        </w:rPr>
        <w:t>m</w:t>
      </w:r>
      <w:r w:rsidRPr="0067494E">
        <w:rPr>
          <w:color w:val="000000" w:themeColor="text1"/>
        </w:rPr>
        <w:t xml:space="preserve">it </w:t>
      </w:r>
      <w:r w:rsidRPr="0067494E">
        <w:rPr>
          <w:color w:val="000000" w:themeColor="text1"/>
          <w:spacing w:val="1"/>
        </w:rPr>
        <w:t>an</w:t>
      </w:r>
      <w:r w:rsidRPr="0067494E">
        <w:rPr>
          <w:color w:val="000000" w:themeColor="text1"/>
        </w:rPr>
        <w:t>d</w:t>
      </w:r>
      <w:r w:rsidRPr="0067494E">
        <w:rPr>
          <w:color w:val="000000" w:themeColor="text1"/>
          <w:spacing w:val="3"/>
        </w:rPr>
        <w:t xml:space="preserve"> </w:t>
      </w:r>
      <w:r w:rsidRPr="0067494E">
        <w:rPr>
          <w:color w:val="000000" w:themeColor="text1"/>
          <w:spacing w:val="1"/>
        </w:rPr>
        <w:t>pe</w:t>
      </w:r>
      <w:r w:rsidRPr="0067494E">
        <w:rPr>
          <w:color w:val="000000" w:themeColor="text1"/>
          <w:spacing w:val="-3"/>
        </w:rPr>
        <w:t>r</w:t>
      </w:r>
      <w:r w:rsidRPr="0067494E">
        <w:rPr>
          <w:color w:val="000000" w:themeColor="text1"/>
          <w:spacing w:val="1"/>
        </w:rPr>
        <w:t>m</w:t>
      </w:r>
      <w:r w:rsidRPr="0067494E">
        <w:rPr>
          <w:color w:val="000000" w:themeColor="text1"/>
        </w:rPr>
        <w:t>it</w:t>
      </w:r>
      <w:r w:rsidRPr="0067494E">
        <w:rPr>
          <w:color w:val="000000" w:themeColor="text1"/>
          <w:spacing w:val="3"/>
        </w:rPr>
        <w:t xml:space="preserve"> </w:t>
      </w:r>
      <w:r w:rsidRPr="0067494E">
        <w:rPr>
          <w:color w:val="000000" w:themeColor="text1"/>
          <w:spacing w:val="-2"/>
        </w:rPr>
        <w:t>v</w:t>
      </w:r>
      <w:r w:rsidRPr="0067494E">
        <w:rPr>
          <w:color w:val="000000" w:themeColor="text1"/>
          <w:spacing w:val="1"/>
        </w:rPr>
        <w:t>a</w:t>
      </w:r>
      <w:r w:rsidRPr="0067494E">
        <w:rPr>
          <w:color w:val="000000" w:themeColor="text1"/>
        </w:rPr>
        <w:t>r</w:t>
      </w:r>
      <w:r w:rsidRPr="0067494E">
        <w:rPr>
          <w:color w:val="000000" w:themeColor="text1"/>
          <w:spacing w:val="-1"/>
        </w:rPr>
        <w:t>i</w:t>
      </w:r>
      <w:r w:rsidRPr="0067494E">
        <w:rPr>
          <w:color w:val="000000" w:themeColor="text1"/>
          <w:spacing w:val="1"/>
        </w:rPr>
        <w:t>a</w:t>
      </w:r>
      <w:r w:rsidRPr="0067494E">
        <w:rPr>
          <w:color w:val="000000" w:themeColor="text1"/>
        </w:rPr>
        <w:t>ti</w:t>
      </w:r>
      <w:r w:rsidRPr="0067494E">
        <w:rPr>
          <w:color w:val="000000" w:themeColor="text1"/>
          <w:spacing w:val="2"/>
        </w:rPr>
        <w:t>o</w:t>
      </w:r>
      <w:r w:rsidRPr="0067494E">
        <w:rPr>
          <w:color w:val="000000" w:themeColor="text1"/>
        </w:rPr>
        <w:t>n</w:t>
      </w:r>
      <w:r w:rsidRPr="0067494E">
        <w:rPr>
          <w:color w:val="000000" w:themeColor="text1"/>
          <w:spacing w:val="1"/>
        </w:rPr>
        <w:t xml:space="preserve"> a</w:t>
      </w:r>
      <w:r w:rsidRPr="0067494E">
        <w:rPr>
          <w:color w:val="000000" w:themeColor="text1"/>
          <w:spacing w:val="-1"/>
        </w:rPr>
        <w:t>p</w:t>
      </w:r>
      <w:r w:rsidRPr="0067494E">
        <w:rPr>
          <w:color w:val="000000" w:themeColor="text1"/>
          <w:spacing w:val="1"/>
        </w:rPr>
        <w:t>p</w:t>
      </w:r>
      <w:r w:rsidRPr="0067494E">
        <w:rPr>
          <w:color w:val="000000" w:themeColor="text1"/>
        </w:rPr>
        <w:t>l</w:t>
      </w:r>
      <w:r w:rsidRPr="0067494E">
        <w:rPr>
          <w:color w:val="000000" w:themeColor="text1"/>
          <w:spacing w:val="-1"/>
        </w:rPr>
        <w:t>i</w:t>
      </w:r>
      <w:r w:rsidRPr="0067494E">
        <w:rPr>
          <w:color w:val="000000" w:themeColor="text1"/>
        </w:rPr>
        <w:t>c</w:t>
      </w:r>
      <w:r w:rsidRPr="0067494E">
        <w:rPr>
          <w:color w:val="000000" w:themeColor="text1"/>
          <w:spacing w:val="1"/>
        </w:rPr>
        <w:t>a</w:t>
      </w:r>
      <w:r w:rsidRPr="0067494E">
        <w:rPr>
          <w:color w:val="000000" w:themeColor="text1"/>
        </w:rPr>
        <w:t>ti</w:t>
      </w:r>
      <w:r w:rsidRPr="0067494E">
        <w:rPr>
          <w:color w:val="000000" w:themeColor="text1"/>
          <w:spacing w:val="1"/>
        </w:rPr>
        <w:t>on</w:t>
      </w:r>
      <w:r w:rsidRPr="0067494E">
        <w:rPr>
          <w:color w:val="000000" w:themeColor="text1"/>
        </w:rPr>
        <w:t>s</w:t>
      </w:r>
      <w:r w:rsidRPr="0067494E">
        <w:rPr>
          <w:color w:val="000000" w:themeColor="text1"/>
          <w:spacing w:val="3"/>
        </w:rPr>
        <w:t xml:space="preserve"> </w:t>
      </w:r>
      <w:r w:rsidRPr="0067494E">
        <w:rPr>
          <w:color w:val="000000" w:themeColor="text1"/>
          <w:spacing w:val="-3"/>
        </w:rPr>
        <w:t>r</w:t>
      </w:r>
      <w:r w:rsidRPr="0067494E">
        <w:rPr>
          <w:color w:val="000000" w:themeColor="text1"/>
          <w:spacing w:val="1"/>
        </w:rPr>
        <w:t>e</w:t>
      </w:r>
      <w:r w:rsidRPr="0067494E">
        <w:rPr>
          <w:color w:val="000000" w:themeColor="text1"/>
        </w:rPr>
        <w:t>c</w:t>
      </w:r>
      <w:r w:rsidRPr="0067494E">
        <w:rPr>
          <w:color w:val="000000" w:themeColor="text1"/>
          <w:spacing w:val="1"/>
        </w:rPr>
        <w:t>e</w:t>
      </w:r>
      <w:r w:rsidRPr="0067494E">
        <w:rPr>
          <w:color w:val="000000" w:themeColor="text1"/>
        </w:rPr>
        <w:t>i</w:t>
      </w:r>
      <w:r w:rsidRPr="0067494E">
        <w:rPr>
          <w:color w:val="000000" w:themeColor="text1"/>
          <w:spacing w:val="-3"/>
        </w:rPr>
        <w:t>v</w:t>
      </w:r>
      <w:r w:rsidRPr="0067494E">
        <w:rPr>
          <w:color w:val="000000" w:themeColor="text1"/>
          <w:spacing w:val="1"/>
        </w:rPr>
        <w:t>ed</w:t>
      </w:r>
      <w:r w:rsidRPr="0067494E">
        <w:rPr>
          <w:color w:val="000000" w:themeColor="text1"/>
        </w:rPr>
        <w:t>,</w:t>
      </w:r>
      <w:r w:rsidRPr="0067494E">
        <w:rPr>
          <w:color w:val="000000" w:themeColor="text1"/>
          <w:spacing w:val="3"/>
        </w:rPr>
        <w:t xml:space="preserve"> </w:t>
      </w:r>
      <w:r w:rsidRPr="0067494E">
        <w:rPr>
          <w:color w:val="000000" w:themeColor="text1"/>
          <w:spacing w:val="-2"/>
        </w:rPr>
        <w:t>t</w:t>
      </w:r>
      <w:r w:rsidRPr="0067494E">
        <w:rPr>
          <w:color w:val="000000" w:themeColor="text1"/>
          <w:spacing w:val="1"/>
        </w:rPr>
        <w:t>h</w:t>
      </w:r>
      <w:r w:rsidRPr="0067494E">
        <w:rPr>
          <w:color w:val="000000" w:themeColor="text1"/>
        </w:rPr>
        <w:t>e</w:t>
      </w:r>
      <w:r w:rsidRPr="0067494E">
        <w:rPr>
          <w:color w:val="000000" w:themeColor="text1"/>
          <w:spacing w:val="1"/>
        </w:rPr>
        <w:t xml:space="preserve"> n</w:t>
      </w:r>
      <w:r w:rsidRPr="0067494E">
        <w:rPr>
          <w:color w:val="000000" w:themeColor="text1"/>
          <w:spacing w:val="-1"/>
        </w:rPr>
        <w:t>u</w:t>
      </w:r>
      <w:r w:rsidRPr="0067494E">
        <w:rPr>
          <w:color w:val="000000" w:themeColor="text1"/>
          <w:spacing w:val="1"/>
        </w:rPr>
        <w:t>m</w:t>
      </w:r>
      <w:r w:rsidRPr="0067494E">
        <w:rPr>
          <w:color w:val="000000" w:themeColor="text1"/>
          <w:spacing w:val="-1"/>
        </w:rPr>
        <w:t>b</w:t>
      </w:r>
      <w:r w:rsidRPr="0067494E">
        <w:rPr>
          <w:color w:val="000000" w:themeColor="text1"/>
          <w:spacing w:val="1"/>
        </w:rPr>
        <w:t>e</w:t>
      </w:r>
      <w:r w:rsidRPr="0067494E">
        <w:rPr>
          <w:color w:val="000000" w:themeColor="text1"/>
        </w:rPr>
        <w:t>r</w:t>
      </w:r>
      <w:r w:rsidRPr="0067494E">
        <w:rPr>
          <w:color w:val="000000" w:themeColor="text1"/>
          <w:spacing w:val="7"/>
        </w:rPr>
        <w:t xml:space="preserve"> </w:t>
      </w:r>
      <w:proofErr w:type="gramStart"/>
      <w:r w:rsidRPr="0067494E">
        <w:rPr>
          <w:color w:val="000000" w:themeColor="text1"/>
          <w:spacing w:val="-1"/>
        </w:rPr>
        <w:t>g</w:t>
      </w:r>
      <w:r w:rsidRPr="0067494E">
        <w:rPr>
          <w:color w:val="000000" w:themeColor="text1"/>
        </w:rPr>
        <w:t>ra</w:t>
      </w:r>
      <w:r w:rsidRPr="0067494E">
        <w:rPr>
          <w:color w:val="000000" w:themeColor="text1"/>
          <w:spacing w:val="1"/>
        </w:rPr>
        <w:t>n</w:t>
      </w:r>
      <w:r w:rsidRPr="0067494E">
        <w:rPr>
          <w:color w:val="000000" w:themeColor="text1"/>
        </w:rPr>
        <w:t>t</w:t>
      </w:r>
      <w:r w:rsidRPr="0067494E">
        <w:rPr>
          <w:color w:val="000000" w:themeColor="text1"/>
          <w:spacing w:val="-1"/>
        </w:rPr>
        <w:t>e</w:t>
      </w:r>
      <w:r w:rsidRPr="0067494E">
        <w:rPr>
          <w:color w:val="000000" w:themeColor="text1"/>
        </w:rPr>
        <w:t>d</w:t>
      </w:r>
      <w:proofErr w:type="gramEnd"/>
      <w:r w:rsidRPr="0067494E">
        <w:rPr>
          <w:color w:val="000000" w:themeColor="text1"/>
        </w:rPr>
        <w:t xml:space="preserve"> </w:t>
      </w:r>
      <w:r w:rsidRPr="0067494E">
        <w:rPr>
          <w:color w:val="000000" w:themeColor="text1"/>
          <w:spacing w:val="1"/>
        </w:rPr>
        <w:t>an</w:t>
      </w:r>
      <w:r w:rsidRPr="0067494E">
        <w:rPr>
          <w:color w:val="000000" w:themeColor="text1"/>
        </w:rPr>
        <w:t>d</w:t>
      </w:r>
      <w:r w:rsidRPr="0067494E">
        <w:rPr>
          <w:color w:val="000000" w:themeColor="text1"/>
          <w:spacing w:val="-1"/>
        </w:rPr>
        <w:t xml:space="preserve"> </w:t>
      </w:r>
      <w:r w:rsidRPr="0067494E">
        <w:rPr>
          <w:color w:val="000000" w:themeColor="text1"/>
        </w:rPr>
        <w:t>t</w:t>
      </w:r>
      <w:r w:rsidRPr="0067494E">
        <w:rPr>
          <w:color w:val="000000" w:themeColor="text1"/>
          <w:spacing w:val="1"/>
        </w:rPr>
        <w:t>h</w:t>
      </w:r>
      <w:r w:rsidRPr="0067494E">
        <w:rPr>
          <w:color w:val="000000" w:themeColor="text1"/>
        </w:rPr>
        <w:t>e</w:t>
      </w:r>
      <w:r w:rsidRPr="0067494E">
        <w:rPr>
          <w:color w:val="000000" w:themeColor="text1"/>
          <w:spacing w:val="-1"/>
        </w:rPr>
        <w:t xml:space="preserve"> </w:t>
      </w:r>
      <w:r w:rsidRPr="0067494E">
        <w:rPr>
          <w:color w:val="000000" w:themeColor="text1"/>
          <w:spacing w:val="1"/>
        </w:rPr>
        <w:t>n</w:t>
      </w:r>
      <w:r w:rsidRPr="0067494E">
        <w:rPr>
          <w:color w:val="000000" w:themeColor="text1"/>
          <w:spacing w:val="-1"/>
        </w:rPr>
        <w:t>u</w:t>
      </w:r>
      <w:r w:rsidRPr="0067494E">
        <w:rPr>
          <w:color w:val="000000" w:themeColor="text1"/>
          <w:spacing w:val="1"/>
        </w:rPr>
        <w:t>m</w:t>
      </w:r>
      <w:r w:rsidRPr="0067494E">
        <w:rPr>
          <w:color w:val="000000" w:themeColor="text1"/>
          <w:spacing w:val="-1"/>
        </w:rPr>
        <w:t>b</w:t>
      </w:r>
      <w:r w:rsidRPr="0067494E">
        <w:rPr>
          <w:color w:val="000000" w:themeColor="text1"/>
          <w:spacing w:val="1"/>
        </w:rPr>
        <w:t>e</w:t>
      </w:r>
      <w:r w:rsidRPr="0067494E">
        <w:rPr>
          <w:color w:val="000000" w:themeColor="text1"/>
        </w:rPr>
        <w:t xml:space="preserve">r </w:t>
      </w:r>
      <w:r w:rsidRPr="0067494E">
        <w:rPr>
          <w:color w:val="000000" w:themeColor="text1"/>
          <w:spacing w:val="-1"/>
        </w:rPr>
        <w:t>re</w:t>
      </w:r>
      <w:r w:rsidRPr="0067494E">
        <w:rPr>
          <w:color w:val="000000" w:themeColor="text1"/>
          <w:spacing w:val="3"/>
        </w:rPr>
        <w:t>f</w:t>
      </w:r>
      <w:r w:rsidRPr="0067494E">
        <w:rPr>
          <w:color w:val="000000" w:themeColor="text1"/>
          <w:spacing w:val="1"/>
        </w:rPr>
        <w:t>u</w:t>
      </w:r>
      <w:r w:rsidRPr="0067494E">
        <w:rPr>
          <w:color w:val="000000" w:themeColor="text1"/>
          <w:spacing w:val="-2"/>
        </w:rPr>
        <w:t>s</w:t>
      </w:r>
      <w:r w:rsidRPr="0067494E">
        <w:rPr>
          <w:color w:val="000000" w:themeColor="text1"/>
          <w:spacing w:val="-1"/>
        </w:rPr>
        <w:t>e</w:t>
      </w:r>
      <w:r w:rsidRPr="0067494E">
        <w:rPr>
          <w:color w:val="000000" w:themeColor="text1"/>
          <w:spacing w:val="1"/>
        </w:rPr>
        <w:t>d</w:t>
      </w:r>
      <w:r w:rsidRPr="0067494E">
        <w:rPr>
          <w:color w:val="000000" w:themeColor="text1"/>
        </w:rPr>
        <w:t>.</w:t>
      </w:r>
    </w:p>
    <w:p w14:paraId="67F1CE25" w14:textId="77777777" w:rsidR="006C3DB4" w:rsidRPr="0067494E" w:rsidRDefault="006C3DB4" w:rsidP="00A12AC1">
      <w:pPr>
        <w:widowControl w:val="0"/>
        <w:autoSpaceDE w:val="0"/>
        <w:autoSpaceDN w:val="0"/>
        <w:adjustRightInd w:val="0"/>
        <w:spacing w:after="0" w:line="240" w:lineRule="exact"/>
        <w:rPr>
          <w:color w:val="000000" w:themeColor="text1"/>
        </w:rPr>
      </w:pPr>
    </w:p>
    <w:p w14:paraId="427E538F" w14:textId="77777777" w:rsidR="006C3DB4" w:rsidRPr="0067494E" w:rsidRDefault="006C3DB4" w:rsidP="00A12AC1">
      <w:pPr>
        <w:widowControl w:val="0"/>
        <w:autoSpaceDE w:val="0"/>
        <w:autoSpaceDN w:val="0"/>
        <w:adjustRightInd w:val="0"/>
        <w:spacing w:after="0"/>
        <w:rPr>
          <w:b/>
          <w:bCs/>
          <w:color w:val="000000" w:themeColor="text1"/>
        </w:rPr>
      </w:pPr>
      <w:r w:rsidRPr="0067494E">
        <w:rPr>
          <w:b/>
          <w:bCs/>
          <w:color w:val="000000" w:themeColor="text1"/>
          <w:spacing w:val="1"/>
        </w:rPr>
        <w:t>5</w:t>
      </w:r>
      <w:r w:rsidRPr="0067494E">
        <w:rPr>
          <w:b/>
          <w:bCs/>
          <w:color w:val="000000" w:themeColor="text1"/>
        </w:rPr>
        <w:t>.</w:t>
      </w:r>
      <w:r w:rsidRPr="0067494E">
        <w:rPr>
          <w:b/>
          <w:bCs/>
          <w:color w:val="000000" w:themeColor="text1"/>
          <w:spacing w:val="1"/>
        </w:rPr>
        <w:t>1</w:t>
      </w:r>
      <w:r w:rsidRPr="0067494E">
        <w:rPr>
          <w:b/>
          <w:bCs/>
          <w:color w:val="000000" w:themeColor="text1"/>
          <w:spacing w:val="-2"/>
        </w:rPr>
        <w:t>.2</w:t>
      </w:r>
      <w:r w:rsidRPr="0067494E">
        <w:rPr>
          <w:b/>
          <w:bCs/>
          <w:color w:val="000000" w:themeColor="text1"/>
        </w:rPr>
        <w:t xml:space="preserve"> </w:t>
      </w:r>
      <w:r w:rsidRPr="0067494E">
        <w:rPr>
          <w:b/>
          <w:bCs/>
          <w:color w:val="000000" w:themeColor="text1"/>
          <w:spacing w:val="42"/>
        </w:rPr>
        <w:t>Results</w:t>
      </w:r>
    </w:p>
    <w:p w14:paraId="035860EE" w14:textId="77777777" w:rsidR="006C3DB4" w:rsidRPr="0067494E" w:rsidRDefault="006C3DB4" w:rsidP="00A12AC1">
      <w:pPr>
        <w:widowControl w:val="0"/>
        <w:autoSpaceDE w:val="0"/>
        <w:autoSpaceDN w:val="0"/>
        <w:adjustRightInd w:val="0"/>
        <w:spacing w:after="0" w:line="240" w:lineRule="exact"/>
        <w:rPr>
          <w:color w:val="000000" w:themeColor="text1"/>
        </w:rPr>
      </w:pPr>
    </w:p>
    <w:p w14:paraId="708B44FA" w14:textId="77777777" w:rsidR="006C3DB4" w:rsidRPr="0067494E" w:rsidRDefault="006C3DB4" w:rsidP="00A12AC1">
      <w:pPr>
        <w:pStyle w:val="Heading2"/>
      </w:pPr>
      <w:r w:rsidRPr="0067494E">
        <w:t>P</w:t>
      </w:r>
      <w:r w:rsidRPr="0067494E">
        <w:rPr>
          <w:spacing w:val="1"/>
        </w:rPr>
        <w:t>e</w:t>
      </w:r>
      <w:r w:rsidRPr="0067494E">
        <w:t>rm</w:t>
      </w:r>
      <w:r w:rsidRPr="0067494E">
        <w:rPr>
          <w:spacing w:val="1"/>
        </w:rPr>
        <w:t>i</w:t>
      </w:r>
      <w:r w:rsidRPr="0067494E">
        <w:t>ts</w:t>
      </w:r>
      <w:r w:rsidRPr="0067494E">
        <w:rPr>
          <w:spacing w:val="-1"/>
        </w:rPr>
        <w:t xml:space="preserve"> </w:t>
      </w:r>
      <w:r w:rsidRPr="0067494E">
        <w:t>Gr</w:t>
      </w:r>
      <w:r w:rsidRPr="0067494E">
        <w:rPr>
          <w:spacing w:val="1"/>
        </w:rPr>
        <w:t>a</w:t>
      </w:r>
      <w:r w:rsidRPr="0067494E">
        <w:t>n</w:t>
      </w:r>
      <w:r w:rsidRPr="0067494E">
        <w:rPr>
          <w:spacing w:val="-1"/>
        </w:rPr>
        <w:t>t</w:t>
      </w:r>
      <w:r w:rsidRPr="0067494E">
        <w:rPr>
          <w:spacing w:val="1"/>
        </w:rPr>
        <w:t>e</w:t>
      </w:r>
      <w:r w:rsidRPr="0067494E">
        <w:t>d</w:t>
      </w:r>
      <w:r w:rsidRPr="0067494E">
        <w:rPr>
          <w:spacing w:val="-2"/>
        </w:rPr>
        <w:t xml:space="preserve"> </w:t>
      </w:r>
      <w:r w:rsidRPr="0067494E">
        <w:rPr>
          <w:spacing w:val="1"/>
        </w:rPr>
        <w:t>a</w:t>
      </w:r>
      <w:r w:rsidRPr="0067494E">
        <w:t>nd</w:t>
      </w:r>
      <w:r w:rsidRPr="0067494E">
        <w:rPr>
          <w:spacing w:val="-2"/>
        </w:rPr>
        <w:t xml:space="preserve"> </w:t>
      </w:r>
      <w:r w:rsidRPr="0067494E">
        <w:t>Refus</w:t>
      </w:r>
      <w:r w:rsidRPr="0067494E">
        <w:rPr>
          <w:spacing w:val="1"/>
        </w:rPr>
        <w:t>e</w:t>
      </w:r>
      <w:r w:rsidRPr="0067494E">
        <w:t>d</w:t>
      </w:r>
    </w:p>
    <w:p w14:paraId="29E225B4" w14:textId="77777777" w:rsidR="006C3DB4" w:rsidRPr="0067494E" w:rsidRDefault="006C3DB4" w:rsidP="00A12AC1">
      <w:pPr>
        <w:widowControl w:val="0"/>
        <w:autoSpaceDE w:val="0"/>
        <w:autoSpaceDN w:val="0"/>
        <w:adjustRightInd w:val="0"/>
        <w:spacing w:before="16" w:after="0" w:line="200" w:lineRule="exact"/>
        <w:rPr>
          <w:color w:val="000000" w:themeColor="text1"/>
          <w:sz w:val="20"/>
          <w:szCs w:val="20"/>
        </w:rPr>
      </w:pPr>
    </w:p>
    <w:p w14:paraId="63CD4008" w14:textId="77777777" w:rsidR="006C3DB4" w:rsidRPr="0067494E" w:rsidRDefault="006C3DB4" w:rsidP="00A12AC1">
      <w:pPr>
        <w:widowControl w:val="0"/>
        <w:autoSpaceDE w:val="0"/>
        <w:autoSpaceDN w:val="0"/>
        <w:adjustRightInd w:val="0"/>
        <w:spacing w:after="0"/>
        <w:rPr>
          <w:color w:val="000000" w:themeColor="text1"/>
        </w:rPr>
      </w:pPr>
      <w:r w:rsidRPr="0067494E">
        <w:rPr>
          <w:color w:val="000000" w:themeColor="text1"/>
          <w:spacing w:val="2"/>
        </w:rPr>
        <w:t>T</w:t>
      </w:r>
      <w:r w:rsidRPr="0067494E">
        <w:rPr>
          <w:color w:val="000000" w:themeColor="text1"/>
          <w:spacing w:val="-1"/>
        </w:rPr>
        <w:t>h</w:t>
      </w:r>
      <w:r w:rsidRPr="0067494E">
        <w:rPr>
          <w:color w:val="000000" w:themeColor="text1"/>
        </w:rPr>
        <w:t>e</w:t>
      </w:r>
      <w:r w:rsidRPr="0067494E">
        <w:rPr>
          <w:color w:val="000000" w:themeColor="text1"/>
          <w:spacing w:val="1"/>
        </w:rPr>
        <w:t xml:space="preserve"> t</w:t>
      </w:r>
      <w:r w:rsidRPr="0067494E">
        <w:rPr>
          <w:color w:val="000000" w:themeColor="text1"/>
          <w:spacing w:val="-1"/>
        </w:rPr>
        <w:t>a</w:t>
      </w:r>
      <w:r w:rsidRPr="0067494E">
        <w:rPr>
          <w:color w:val="000000" w:themeColor="text1"/>
          <w:spacing w:val="1"/>
        </w:rPr>
        <w:t>b</w:t>
      </w:r>
      <w:r w:rsidRPr="0067494E">
        <w:rPr>
          <w:color w:val="000000" w:themeColor="text1"/>
        </w:rPr>
        <w:t>le</w:t>
      </w:r>
      <w:r w:rsidRPr="0067494E">
        <w:rPr>
          <w:color w:val="000000" w:themeColor="text1"/>
          <w:spacing w:val="-1"/>
        </w:rPr>
        <w:t xml:space="preserve"> </w:t>
      </w:r>
      <w:r w:rsidRPr="0067494E">
        <w:rPr>
          <w:color w:val="000000" w:themeColor="text1"/>
          <w:spacing w:val="1"/>
        </w:rPr>
        <w:t>be</w:t>
      </w:r>
      <w:r w:rsidRPr="0067494E">
        <w:rPr>
          <w:color w:val="000000" w:themeColor="text1"/>
        </w:rPr>
        <w:t>low s</w:t>
      </w:r>
      <w:r w:rsidRPr="0067494E">
        <w:rPr>
          <w:color w:val="000000" w:themeColor="text1"/>
          <w:spacing w:val="1"/>
        </w:rPr>
        <w:t>ho</w:t>
      </w:r>
      <w:r w:rsidRPr="0067494E">
        <w:rPr>
          <w:color w:val="000000" w:themeColor="text1"/>
          <w:spacing w:val="-3"/>
        </w:rPr>
        <w:t>w</w:t>
      </w:r>
      <w:r w:rsidRPr="0067494E">
        <w:rPr>
          <w:color w:val="000000" w:themeColor="text1"/>
        </w:rPr>
        <w:t>s</w:t>
      </w:r>
      <w:r w:rsidRPr="0067494E">
        <w:rPr>
          <w:color w:val="000000" w:themeColor="text1"/>
          <w:spacing w:val="1"/>
        </w:rPr>
        <w:t xml:space="preserve"> </w:t>
      </w:r>
      <w:r w:rsidRPr="0067494E">
        <w:rPr>
          <w:color w:val="000000" w:themeColor="text1"/>
        </w:rPr>
        <w:t>a</w:t>
      </w:r>
      <w:r w:rsidRPr="0067494E">
        <w:rPr>
          <w:color w:val="000000" w:themeColor="text1"/>
          <w:spacing w:val="1"/>
        </w:rPr>
        <w:t xml:space="preserve"> b</w:t>
      </w:r>
      <w:r w:rsidRPr="0067494E">
        <w:rPr>
          <w:color w:val="000000" w:themeColor="text1"/>
        </w:rPr>
        <w:t>r</w:t>
      </w:r>
      <w:r w:rsidRPr="0067494E">
        <w:rPr>
          <w:color w:val="000000" w:themeColor="text1"/>
          <w:spacing w:val="-2"/>
        </w:rPr>
        <w:t>e</w:t>
      </w:r>
      <w:r w:rsidRPr="0067494E">
        <w:rPr>
          <w:color w:val="000000" w:themeColor="text1"/>
          <w:spacing w:val="1"/>
        </w:rPr>
        <w:t>a</w:t>
      </w:r>
      <w:r w:rsidRPr="0067494E">
        <w:rPr>
          <w:color w:val="000000" w:themeColor="text1"/>
        </w:rPr>
        <w:t>k</w:t>
      </w:r>
      <w:r w:rsidRPr="0067494E">
        <w:rPr>
          <w:color w:val="000000" w:themeColor="text1"/>
          <w:spacing w:val="1"/>
        </w:rPr>
        <w:t>do</w:t>
      </w:r>
      <w:r w:rsidRPr="0067494E">
        <w:rPr>
          <w:color w:val="000000" w:themeColor="text1"/>
          <w:spacing w:val="-3"/>
        </w:rPr>
        <w:t>w</w:t>
      </w:r>
      <w:r w:rsidRPr="0067494E">
        <w:rPr>
          <w:color w:val="000000" w:themeColor="text1"/>
        </w:rPr>
        <w:t>n</w:t>
      </w:r>
      <w:r w:rsidRPr="0067494E">
        <w:rPr>
          <w:color w:val="000000" w:themeColor="text1"/>
          <w:spacing w:val="1"/>
        </w:rPr>
        <w:t xml:space="preserve"> </w:t>
      </w:r>
      <w:r w:rsidRPr="0067494E">
        <w:rPr>
          <w:color w:val="000000" w:themeColor="text1"/>
          <w:spacing w:val="-1"/>
        </w:rPr>
        <w:t>o</w:t>
      </w:r>
      <w:r w:rsidRPr="0067494E">
        <w:rPr>
          <w:color w:val="000000" w:themeColor="text1"/>
        </w:rPr>
        <w:t>f</w:t>
      </w:r>
      <w:r w:rsidRPr="0067494E">
        <w:rPr>
          <w:color w:val="000000" w:themeColor="text1"/>
          <w:spacing w:val="1"/>
        </w:rPr>
        <w:t xml:space="preserve"> pe</w:t>
      </w:r>
      <w:r w:rsidRPr="0067494E">
        <w:rPr>
          <w:color w:val="000000" w:themeColor="text1"/>
          <w:spacing w:val="-3"/>
        </w:rPr>
        <w:t>r</w:t>
      </w:r>
      <w:r w:rsidRPr="0067494E">
        <w:rPr>
          <w:color w:val="000000" w:themeColor="text1"/>
          <w:spacing w:val="1"/>
        </w:rPr>
        <w:t>m</w:t>
      </w:r>
      <w:r w:rsidRPr="0067494E">
        <w:rPr>
          <w:color w:val="000000" w:themeColor="text1"/>
        </w:rPr>
        <w:t>it</w:t>
      </w:r>
      <w:r w:rsidRPr="0067494E">
        <w:rPr>
          <w:color w:val="000000" w:themeColor="text1"/>
          <w:spacing w:val="-2"/>
        </w:rPr>
        <w:t xml:space="preserve"> </w:t>
      </w:r>
      <w:r w:rsidRPr="0067494E">
        <w:rPr>
          <w:color w:val="000000" w:themeColor="text1"/>
          <w:spacing w:val="1"/>
        </w:rPr>
        <w:t>app</w:t>
      </w:r>
      <w:r w:rsidRPr="0067494E">
        <w:rPr>
          <w:color w:val="000000" w:themeColor="text1"/>
        </w:rPr>
        <w:t>l</w:t>
      </w:r>
      <w:r w:rsidRPr="0067494E">
        <w:rPr>
          <w:color w:val="000000" w:themeColor="text1"/>
          <w:spacing w:val="-1"/>
        </w:rPr>
        <w:t>i</w:t>
      </w:r>
      <w:r w:rsidRPr="0067494E">
        <w:rPr>
          <w:color w:val="000000" w:themeColor="text1"/>
        </w:rPr>
        <w:t>c</w:t>
      </w:r>
      <w:r w:rsidRPr="0067494E">
        <w:rPr>
          <w:color w:val="000000" w:themeColor="text1"/>
          <w:spacing w:val="-1"/>
        </w:rPr>
        <w:t>a</w:t>
      </w:r>
      <w:r w:rsidRPr="0067494E">
        <w:rPr>
          <w:color w:val="000000" w:themeColor="text1"/>
        </w:rPr>
        <w:t>ti</w:t>
      </w:r>
      <w:r w:rsidRPr="0067494E">
        <w:rPr>
          <w:color w:val="000000" w:themeColor="text1"/>
          <w:spacing w:val="1"/>
        </w:rPr>
        <w:t>on</w:t>
      </w:r>
      <w:r w:rsidRPr="0067494E">
        <w:rPr>
          <w:color w:val="000000" w:themeColor="text1"/>
        </w:rPr>
        <w:t>s re</w:t>
      </w:r>
      <w:r w:rsidRPr="0067494E">
        <w:rPr>
          <w:color w:val="000000" w:themeColor="text1"/>
          <w:spacing w:val="-2"/>
        </w:rPr>
        <w:t>c</w:t>
      </w:r>
      <w:r w:rsidRPr="0067494E">
        <w:rPr>
          <w:color w:val="000000" w:themeColor="text1"/>
          <w:spacing w:val="1"/>
        </w:rPr>
        <w:t>e</w:t>
      </w:r>
      <w:r w:rsidRPr="0067494E">
        <w:rPr>
          <w:color w:val="000000" w:themeColor="text1"/>
        </w:rPr>
        <w:t>i</w:t>
      </w:r>
      <w:r w:rsidRPr="0067494E">
        <w:rPr>
          <w:color w:val="000000" w:themeColor="text1"/>
          <w:spacing w:val="-3"/>
        </w:rPr>
        <w:t>v</w:t>
      </w:r>
      <w:r w:rsidRPr="0067494E">
        <w:rPr>
          <w:color w:val="000000" w:themeColor="text1"/>
          <w:spacing w:val="1"/>
        </w:rPr>
        <w:t>ed</w:t>
      </w:r>
      <w:r w:rsidRPr="0067494E">
        <w:rPr>
          <w:color w:val="000000" w:themeColor="text1"/>
          <w:spacing w:val="-1"/>
        </w:rPr>
        <w:t xml:space="preserve"> g</w:t>
      </w:r>
      <w:r w:rsidRPr="0067494E">
        <w:rPr>
          <w:color w:val="000000" w:themeColor="text1"/>
        </w:rPr>
        <w:t>ra</w:t>
      </w:r>
      <w:r w:rsidRPr="0067494E">
        <w:rPr>
          <w:color w:val="000000" w:themeColor="text1"/>
          <w:spacing w:val="1"/>
        </w:rPr>
        <w:t>n</w:t>
      </w:r>
      <w:r w:rsidRPr="0067494E">
        <w:rPr>
          <w:color w:val="000000" w:themeColor="text1"/>
        </w:rPr>
        <w:t>t</w:t>
      </w:r>
      <w:r w:rsidRPr="0067494E">
        <w:rPr>
          <w:color w:val="000000" w:themeColor="text1"/>
          <w:spacing w:val="1"/>
        </w:rPr>
        <w:t>e</w:t>
      </w:r>
      <w:r w:rsidRPr="0067494E">
        <w:rPr>
          <w:color w:val="000000" w:themeColor="text1"/>
        </w:rPr>
        <w:t>d</w:t>
      </w:r>
      <w:r w:rsidRPr="0067494E">
        <w:rPr>
          <w:color w:val="000000" w:themeColor="text1"/>
          <w:spacing w:val="1"/>
        </w:rPr>
        <w:t xml:space="preserve"> </w:t>
      </w:r>
      <w:r w:rsidRPr="0067494E">
        <w:rPr>
          <w:color w:val="000000" w:themeColor="text1"/>
          <w:spacing w:val="-1"/>
        </w:rPr>
        <w:t>a</w:t>
      </w:r>
      <w:r w:rsidRPr="0067494E">
        <w:rPr>
          <w:color w:val="000000" w:themeColor="text1"/>
          <w:spacing w:val="1"/>
        </w:rPr>
        <w:t>n</w:t>
      </w:r>
      <w:r w:rsidRPr="0067494E">
        <w:rPr>
          <w:color w:val="000000" w:themeColor="text1"/>
        </w:rPr>
        <w:t>d ref</w:t>
      </w:r>
      <w:r w:rsidRPr="0067494E">
        <w:rPr>
          <w:color w:val="000000" w:themeColor="text1"/>
          <w:spacing w:val="1"/>
        </w:rPr>
        <w:t>u</w:t>
      </w:r>
      <w:r w:rsidRPr="0067494E">
        <w:rPr>
          <w:color w:val="000000" w:themeColor="text1"/>
        </w:rPr>
        <w:t>s</w:t>
      </w:r>
      <w:r w:rsidRPr="0067494E">
        <w:rPr>
          <w:color w:val="000000" w:themeColor="text1"/>
          <w:spacing w:val="1"/>
        </w:rPr>
        <w:t>e</w:t>
      </w:r>
      <w:r w:rsidRPr="0067494E">
        <w:rPr>
          <w:color w:val="000000" w:themeColor="text1"/>
        </w:rPr>
        <w:t>d</w:t>
      </w:r>
      <w:r w:rsidRPr="0067494E">
        <w:rPr>
          <w:color w:val="000000" w:themeColor="text1"/>
          <w:spacing w:val="-3"/>
        </w:rPr>
        <w:t xml:space="preserve"> </w:t>
      </w:r>
      <w:r w:rsidRPr="0067494E">
        <w:rPr>
          <w:color w:val="000000" w:themeColor="text1"/>
          <w:spacing w:val="3"/>
        </w:rPr>
        <w:t>f</w:t>
      </w:r>
      <w:r w:rsidRPr="0067494E">
        <w:rPr>
          <w:color w:val="000000" w:themeColor="text1"/>
          <w:spacing w:val="1"/>
        </w:rPr>
        <w:t>o</w:t>
      </w:r>
      <w:r w:rsidRPr="0067494E">
        <w:rPr>
          <w:color w:val="000000" w:themeColor="text1"/>
        </w:rPr>
        <w:t xml:space="preserve">r </w:t>
      </w:r>
      <w:r w:rsidRPr="0067494E">
        <w:rPr>
          <w:color w:val="000000" w:themeColor="text1"/>
          <w:spacing w:val="-2"/>
        </w:rPr>
        <w:t>t</w:t>
      </w:r>
      <w:r w:rsidRPr="0067494E">
        <w:rPr>
          <w:color w:val="000000" w:themeColor="text1"/>
          <w:spacing w:val="1"/>
        </w:rPr>
        <w:t>h</w:t>
      </w:r>
      <w:r w:rsidRPr="0067494E">
        <w:rPr>
          <w:color w:val="000000" w:themeColor="text1"/>
        </w:rPr>
        <w:t>e</w:t>
      </w:r>
      <w:r w:rsidRPr="0067494E">
        <w:rPr>
          <w:color w:val="000000" w:themeColor="text1"/>
          <w:spacing w:val="-1"/>
        </w:rPr>
        <w:t xml:space="preserve"> </w:t>
      </w:r>
      <w:r w:rsidRPr="0067494E">
        <w:rPr>
          <w:color w:val="000000" w:themeColor="text1"/>
          <w:spacing w:val="3"/>
        </w:rPr>
        <w:t xml:space="preserve">last 3 years </w:t>
      </w:r>
      <w:r w:rsidRPr="0067494E">
        <w:rPr>
          <w:color w:val="000000" w:themeColor="text1"/>
          <w:spacing w:val="-2"/>
        </w:rPr>
        <w:t>o</w:t>
      </w:r>
      <w:r w:rsidRPr="0067494E">
        <w:rPr>
          <w:color w:val="000000" w:themeColor="text1"/>
        </w:rPr>
        <w:t>f</w:t>
      </w:r>
      <w:r w:rsidRPr="0067494E">
        <w:rPr>
          <w:color w:val="000000" w:themeColor="text1"/>
          <w:spacing w:val="3"/>
        </w:rPr>
        <w:t xml:space="preserve"> </w:t>
      </w:r>
      <w:r w:rsidRPr="0067494E">
        <w:rPr>
          <w:color w:val="000000" w:themeColor="text1"/>
          <w:spacing w:val="1"/>
        </w:rPr>
        <w:t>o</w:t>
      </w:r>
      <w:r w:rsidRPr="0067494E">
        <w:rPr>
          <w:color w:val="000000" w:themeColor="text1"/>
          <w:spacing w:val="-1"/>
        </w:rPr>
        <w:t>p</w:t>
      </w:r>
      <w:r w:rsidRPr="0067494E">
        <w:rPr>
          <w:color w:val="000000" w:themeColor="text1"/>
          <w:spacing w:val="1"/>
        </w:rPr>
        <w:t>e</w:t>
      </w:r>
      <w:r w:rsidRPr="0067494E">
        <w:rPr>
          <w:color w:val="000000" w:themeColor="text1"/>
        </w:rPr>
        <w:t>rati</w:t>
      </w:r>
      <w:r w:rsidRPr="0067494E">
        <w:rPr>
          <w:color w:val="000000" w:themeColor="text1"/>
          <w:spacing w:val="-1"/>
        </w:rPr>
        <w:t>o</w:t>
      </w:r>
      <w:r w:rsidRPr="0067494E">
        <w:rPr>
          <w:color w:val="000000" w:themeColor="text1"/>
          <w:spacing w:val="1"/>
        </w:rPr>
        <w:t>n</w:t>
      </w:r>
      <w:r w:rsidRPr="0067494E">
        <w:rPr>
          <w:color w:val="000000" w:themeColor="text1"/>
        </w:rPr>
        <w:t xml:space="preserve"> in Tower Hamlets. </w:t>
      </w:r>
    </w:p>
    <w:p w14:paraId="541E6459" w14:textId="77777777" w:rsidR="006C3DB4" w:rsidRPr="0067494E" w:rsidRDefault="006C3DB4" w:rsidP="00A12AC1">
      <w:pPr>
        <w:widowControl w:val="0"/>
        <w:autoSpaceDE w:val="0"/>
        <w:autoSpaceDN w:val="0"/>
        <w:adjustRightInd w:val="0"/>
        <w:spacing w:after="0"/>
        <w:rPr>
          <w:color w:val="000000" w:themeColor="text1"/>
        </w:rPr>
      </w:pPr>
    </w:p>
    <w:tbl>
      <w:tblPr>
        <w:tblW w:w="9062" w:type="dxa"/>
        <w:tblLook w:val="04A0" w:firstRow="1" w:lastRow="0" w:firstColumn="1" w:lastColumn="0" w:noHBand="0" w:noVBand="1"/>
      </w:tblPr>
      <w:tblGrid>
        <w:gridCol w:w="2967"/>
        <w:gridCol w:w="2268"/>
        <w:gridCol w:w="1843"/>
        <w:gridCol w:w="1984"/>
      </w:tblGrid>
      <w:tr w:rsidR="006C3DB4" w:rsidRPr="0067494E" w14:paraId="3C6E794E" w14:textId="77777777" w:rsidTr="000C5E54">
        <w:trPr>
          <w:trHeight w:val="300"/>
        </w:trPr>
        <w:tc>
          <w:tcPr>
            <w:tcW w:w="2967"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2CFC8453" w14:textId="77777777" w:rsidR="006C3DB4" w:rsidRPr="0067494E" w:rsidRDefault="006C3DB4" w:rsidP="00A12AC1">
            <w:pPr>
              <w:spacing w:after="0"/>
              <w:rPr>
                <w:b/>
                <w:bCs/>
                <w:color w:val="000000"/>
              </w:rPr>
            </w:pPr>
            <w:r w:rsidRPr="0067494E">
              <w:rPr>
                <w:b/>
                <w:bCs/>
                <w:color w:val="000000"/>
              </w:rPr>
              <w:t>Permits</w:t>
            </w:r>
          </w:p>
        </w:tc>
        <w:tc>
          <w:tcPr>
            <w:tcW w:w="2268" w:type="dxa"/>
            <w:tcBorders>
              <w:top w:val="single" w:sz="8" w:space="0" w:color="auto"/>
              <w:left w:val="nil"/>
              <w:bottom w:val="single" w:sz="4" w:space="0" w:color="auto"/>
              <w:right w:val="single" w:sz="4" w:space="0" w:color="auto"/>
            </w:tcBorders>
            <w:shd w:val="clear" w:color="000000" w:fill="D9D9D9"/>
            <w:noWrap/>
            <w:vAlign w:val="bottom"/>
            <w:hideMark/>
          </w:tcPr>
          <w:p w14:paraId="6E6D1D65" w14:textId="77777777" w:rsidR="006C3DB4" w:rsidRPr="0067494E" w:rsidRDefault="006C3DB4" w:rsidP="00A12AC1">
            <w:pPr>
              <w:spacing w:after="0"/>
              <w:rPr>
                <w:b/>
                <w:bCs/>
                <w:color w:val="000000"/>
              </w:rPr>
            </w:pPr>
            <w:r w:rsidRPr="0067494E">
              <w:rPr>
                <w:b/>
                <w:bCs/>
                <w:color w:val="000000"/>
              </w:rPr>
              <w:t>2022-2023</w:t>
            </w:r>
          </w:p>
        </w:tc>
        <w:tc>
          <w:tcPr>
            <w:tcW w:w="1843" w:type="dxa"/>
            <w:tcBorders>
              <w:top w:val="single" w:sz="8" w:space="0" w:color="auto"/>
              <w:left w:val="nil"/>
              <w:bottom w:val="single" w:sz="4" w:space="0" w:color="auto"/>
              <w:right w:val="single" w:sz="4" w:space="0" w:color="auto"/>
            </w:tcBorders>
            <w:shd w:val="clear" w:color="000000" w:fill="D9D9D9"/>
            <w:noWrap/>
            <w:vAlign w:val="bottom"/>
            <w:hideMark/>
          </w:tcPr>
          <w:p w14:paraId="6B0DA333" w14:textId="77777777" w:rsidR="006C3DB4" w:rsidRPr="0067494E" w:rsidRDefault="006C3DB4" w:rsidP="00A12AC1">
            <w:pPr>
              <w:spacing w:after="0"/>
              <w:rPr>
                <w:b/>
                <w:bCs/>
                <w:color w:val="000000"/>
              </w:rPr>
            </w:pPr>
            <w:r w:rsidRPr="0067494E">
              <w:rPr>
                <w:b/>
                <w:bCs/>
                <w:color w:val="000000"/>
              </w:rPr>
              <w:t>2023-2024</w:t>
            </w:r>
          </w:p>
        </w:tc>
        <w:tc>
          <w:tcPr>
            <w:tcW w:w="1984" w:type="dxa"/>
            <w:tcBorders>
              <w:top w:val="single" w:sz="8" w:space="0" w:color="auto"/>
              <w:left w:val="nil"/>
              <w:bottom w:val="single" w:sz="4" w:space="0" w:color="auto"/>
              <w:right w:val="single" w:sz="8" w:space="0" w:color="auto"/>
            </w:tcBorders>
            <w:shd w:val="clear" w:color="000000" w:fill="D9D9D9"/>
            <w:noWrap/>
            <w:vAlign w:val="bottom"/>
            <w:hideMark/>
          </w:tcPr>
          <w:p w14:paraId="053AD0F2" w14:textId="77777777" w:rsidR="006C3DB4" w:rsidRPr="0067494E" w:rsidRDefault="006C3DB4" w:rsidP="00A12AC1">
            <w:pPr>
              <w:spacing w:after="0"/>
              <w:rPr>
                <w:b/>
                <w:bCs/>
                <w:color w:val="000000"/>
              </w:rPr>
            </w:pPr>
            <w:r w:rsidRPr="0067494E">
              <w:rPr>
                <w:b/>
                <w:bCs/>
                <w:color w:val="000000"/>
              </w:rPr>
              <w:t>2024-2025</w:t>
            </w:r>
          </w:p>
        </w:tc>
      </w:tr>
      <w:tr w:rsidR="006C3DB4" w:rsidRPr="0067494E" w14:paraId="28420410" w14:textId="77777777" w:rsidTr="000C5E54">
        <w:trPr>
          <w:trHeight w:val="300"/>
        </w:trPr>
        <w:tc>
          <w:tcPr>
            <w:tcW w:w="2967" w:type="dxa"/>
            <w:tcBorders>
              <w:top w:val="nil"/>
              <w:left w:val="single" w:sz="8" w:space="0" w:color="auto"/>
              <w:bottom w:val="single" w:sz="4" w:space="0" w:color="auto"/>
              <w:right w:val="single" w:sz="4" w:space="0" w:color="auto"/>
            </w:tcBorders>
            <w:noWrap/>
            <w:vAlign w:val="bottom"/>
            <w:hideMark/>
          </w:tcPr>
          <w:p w14:paraId="7530714F" w14:textId="77777777" w:rsidR="006C3DB4" w:rsidRPr="0067494E" w:rsidRDefault="006C3DB4" w:rsidP="00A12AC1">
            <w:pPr>
              <w:spacing w:after="0"/>
              <w:rPr>
                <w:b/>
                <w:bCs/>
                <w:color w:val="000000"/>
              </w:rPr>
            </w:pPr>
            <w:r w:rsidRPr="0067494E">
              <w:rPr>
                <w:b/>
                <w:bCs/>
                <w:color w:val="000000"/>
              </w:rPr>
              <w:t>Received</w:t>
            </w:r>
          </w:p>
        </w:tc>
        <w:tc>
          <w:tcPr>
            <w:tcW w:w="2268" w:type="dxa"/>
            <w:tcBorders>
              <w:top w:val="nil"/>
              <w:left w:val="nil"/>
              <w:bottom w:val="single" w:sz="4" w:space="0" w:color="auto"/>
              <w:right w:val="single" w:sz="4" w:space="0" w:color="auto"/>
            </w:tcBorders>
            <w:noWrap/>
            <w:vAlign w:val="bottom"/>
            <w:hideMark/>
          </w:tcPr>
          <w:p w14:paraId="5E77EAF1" w14:textId="77777777" w:rsidR="006C3DB4" w:rsidRPr="0067494E" w:rsidRDefault="006C3DB4" w:rsidP="00A12AC1">
            <w:pPr>
              <w:spacing w:after="0"/>
              <w:rPr>
                <w:color w:val="000000"/>
              </w:rPr>
            </w:pPr>
            <w:r w:rsidRPr="0067494E">
              <w:rPr>
                <w:color w:val="000000"/>
              </w:rPr>
              <w:t>19064</w:t>
            </w:r>
          </w:p>
        </w:tc>
        <w:tc>
          <w:tcPr>
            <w:tcW w:w="1843" w:type="dxa"/>
            <w:tcBorders>
              <w:top w:val="nil"/>
              <w:left w:val="nil"/>
              <w:bottom w:val="single" w:sz="4" w:space="0" w:color="auto"/>
              <w:right w:val="single" w:sz="4" w:space="0" w:color="auto"/>
            </w:tcBorders>
            <w:noWrap/>
            <w:vAlign w:val="bottom"/>
            <w:hideMark/>
          </w:tcPr>
          <w:p w14:paraId="397D1A82" w14:textId="77777777" w:rsidR="006C3DB4" w:rsidRPr="0067494E" w:rsidRDefault="006C3DB4" w:rsidP="00A12AC1">
            <w:pPr>
              <w:spacing w:after="0"/>
              <w:rPr>
                <w:color w:val="000000"/>
              </w:rPr>
            </w:pPr>
            <w:r w:rsidRPr="0067494E">
              <w:rPr>
                <w:color w:val="000000"/>
              </w:rPr>
              <w:t>14198</w:t>
            </w:r>
          </w:p>
        </w:tc>
        <w:tc>
          <w:tcPr>
            <w:tcW w:w="1984" w:type="dxa"/>
            <w:tcBorders>
              <w:top w:val="nil"/>
              <w:left w:val="nil"/>
              <w:bottom w:val="single" w:sz="4" w:space="0" w:color="auto"/>
              <w:right w:val="single" w:sz="8" w:space="0" w:color="auto"/>
            </w:tcBorders>
            <w:noWrap/>
            <w:vAlign w:val="bottom"/>
            <w:hideMark/>
          </w:tcPr>
          <w:p w14:paraId="0F6EC9D7" w14:textId="77777777" w:rsidR="006C3DB4" w:rsidRPr="0067494E" w:rsidRDefault="006C3DB4" w:rsidP="00A12AC1">
            <w:pPr>
              <w:spacing w:after="0"/>
              <w:rPr>
                <w:color w:val="000000"/>
              </w:rPr>
            </w:pPr>
            <w:r w:rsidRPr="0067494E">
              <w:rPr>
                <w:color w:val="000000"/>
              </w:rPr>
              <w:t>8472</w:t>
            </w:r>
          </w:p>
        </w:tc>
      </w:tr>
      <w:tr w:rsidR="006C3DB4" w:rsidRPr="0067494E" w14:paraId="71370E9E" w14:textId="77777777" w:rsidTr="000C5E54">
        <w:trPr>
          <w:trHeight w:val="300"/>
        </w:trPr>
        <w:tc>
          <w:tcPr>
            <w:tcW w:w="2967" w:type="dxa"/>
            <w:tcBorders>
              <w:top w:val="nil"/>
              <w:left w:val="single" w:sz="8" w:space="0" w:color="auto"/>
              <w:bottom w:val="single" w:sz="4" w:space="0" w:color="auto"/>
              <w:right w:val="single" w:sz="4" w:space="0" w:color="auto"/>
            </w:tcBorders>
            <w:noWrap/>
            <w:vAlign w:val="bottom"/>
            <w:hideMark/>
          </w:tcPr>
          <w:p w14:paraId="07A2B42E" w14:textId="77777777" w:rsidR="006C3DB4" w:rsidRPr="0067494E" w:rsidRDefault="006C3DB4" w:rsidP="00A12AC1">
            <w:pPr>
              <w:spacing w:after="0"/>
              <w:rPr>
                <w:b/>
                <w:bCs/>
                <w:color w:val="000000"/>
              </w:rPr>
            </w:pPr>
            <w:r w:rsidRPr="0067494E">
              <w:rPr>
                <w:b/>
                <w:bCs/>
                <w:color w:val="000000"/>
              </w:rPr>
              <w:t>Granted</w:t>
            </w:r>
          </w:p>
        </w:tc>
        <w:tc>
          <w:tcPr>
            <w:tcW w:w="2268" w:type="dxa"/>
            <w:tcBorders>
              <w:top w:val="nil"/>
              <w:left w:val="nil"/>
              <w:bottom w:val="single" w:sz="4" w:space="0" w:color="auto"/>
              <w:right w:val="single" w:sz="4" w:space="0" w:color="auto"/>
            </w:tcBorders>
            <w:noWrap/>
            <w:vAlign w:val="bottom"/>
            <w:hideMark/>
          </w:tcPr>
          <w:p w14:paraId="07E6FE70" w14:textId="77777777" w:rsidR="006C3DB4" w:rsidRPr="0067494E" w:rsidRDefault="006C3DB4" w:rsidP="00A12AC1">
            <w:pPr>
              <w:spacing w:after="0"/>
              <w:rPr>
                <w:color w:val="000000"/>
              </w:rPr>
            </w:pPr>
            <w:r w:rsidRPr="0067494E">
              <w:rPr>
                <w:color w:val="000000"/>
              </w:rPr>
              <w:t>17091</w:t>
            </w:r>
          </w:p>
        </w:tc>
        <w:tc>
          <w:tcPr>
            <w:tcW w:w="1843" w:type="dxa"/>
            <w:tcBorders>
              <w:top w:val="nil"/>
              <w:left w:val="nil"/>
              <w:bottom w:val="single" w:sz="4" w:space="0" w:color="auto"/>
              <w:right w:val="single" w:sz="4" w:space="0" w:color="auto"/>
            </w:tcBorders>
            <w:noWrap/>
            <w:vAlign w:val="bottom"/>
            <w:hideMark/>
          </w:tcPr>
          <w:p w14:paraId="43BBCB3B" w14:textId="77777777" w:rsidR="006C3DB4" w:rsidRPr="0067494E" w:rsidRDefault="006C3DB4" w:rsidP="00A12AC1">
            <w:pPr>
              <w:spacing w:after="0"/>
              <w:rPr>
                <w:color w:val="000000"/>
              </w:rPr>
            </w:pPr>
            <w:r w:rsidRPr="0067494E">
              <w:rPr>
                <w:color w:val="000000"/>
              </w:rPr>
              <w:t>12758</w:t>
            </w:r>
          </w:p>
        </w:tc>
        <w:tc>
          <w:tcPr>
            <w:tcW w:w="1984" w:type="dxa"/>
            <w:tcBorders>
              <w:top w:val="nil"/>
              <w:left w:val="nil"/>
              <w:bottom w:val="single" w:sz="4" w:space="0" w:color="auto"/>
              <w:right w:val="single" w:sz="8" w:space="0" w:color="auto"/>
            </w:tcBorders>
            <w:noWrap/>
            <w:vAlign w:val="bottom"/>
            <w:hideMark/>
          </w:tcPr>
          <w:p w14:paraId="16706749" w14:textId="77777777" w:rsidR="006C3DB4" w:rsidRPr="0067494E" w:rsidRDefault="006C3DB4" w:rsidP="00A12AC1">
            <w:pPr>
              <w:spacing w:after="0"/>
              <w:rPr>
                <w:color w:val="000000"/>
              </w:rPr>
            </w:pPr>
            <w:r w:rsidRPr="0067494E">
              <w:rPr>
                <w:color w:val="000000"/>
              </w:rPr>
              <w:t>7579</w:t>
            </w:r>
          </w:p>
        </w:tc>
      </w:tr>
      <w:tr w:rsidR="006C3DB4" w:rsidRPr="0067494E" w14:paraId="25F71CC0" w14:textId="77777777" w:rsidTr="000C5E54">
        <w:trPr>
          <w:trHeight w:val="315"/>
        </w:trPr>
        <w:tc>
          <w:tcPr>
            <w:tcW w:w="2967" w:type="dxa"/>
            <w:tcBorders>
              <w:top w:val="nil"/>
              <w:left w:val="single" w:sz="8" w:space="0" w:color="auto"/>
              <w:bottom w:val="single" w:sz="8" w:space="0" w:color="auto"/>
              <w:right w:val="single" w:sz="4" w:space="0" w:color="auto"/>
            </w:tcBorders>
            <w:noWrap/>
            <w:vAlign w:val="bottom"/>
            <w:hideMark/>
          </w:tcPr>
          <w:p w14:paraId="6838BEF4" w14:textId="77777777" w:rsidR="006C3DB4" w:rsidRPr="0067494E" w:rsidRDefault="006C3DB4" w:rsidP="00A12AC1">
            <w:pPr>
              <w:spacing w:after="0"/>
              <w:rPr>
                <w:b/>
                <w:bCs/>
                <w:color w:val="000000"/>
              </w:rPr>
            </w:pPr>
            <w:r w:rsidRPr="0067494E">
              <w:rPr>
                <w:b/>
                <w:bCs/>
                <w:color w:val="000000"/>
              </w:rPr>
              <w:t>Refused</w:t>
            </w:r>
          </w:p>
        </w:tc>
        <w:tc>
          <w:tcPr>
            <w:tcW w:w="2268" w:type="dxa"/>
            <w:tcBorders>
              <w:top w:val="nil"/>
              <w:left w:val="nil"/>
              <w:bottom w:val="single" w:sz="8" w:space="0" w:color="auto"/>
              <w:right w:val="single" w:sz="4" w:space="0" w:color="auto"/>
            </w:tcBorders>
            <w:noWrap/>
            <w:vAlign w:val="bottom"/>
            <w:hideMark/>
          </w:tcPr>
          <w:p w14:paraId="640284B5" w14:textId="77777777" w:rsidR="006C3DB4" w:rsidRPr="0067494E" w:rsidRDefault="006C3DB4" w:rsidP="00A12AC1">
            <w:pPr>
              <w:spacing w:after="0"/>
              <w:rPr>
                <w:color w:val="000000"/>
              </w:rPr>
            </w:pPr>
            <w:r w:rsidRPr="0067494E">
              <w:rPr>
                <w:color w:val="000000"/>
              </w:rPr>
              <w:t>1973</w:t>
            </w:r>
          </w:p>
        </w:tc>
        <w:tc>
          <w:tcPr>
            <w:tcW w:w="1843" w:type="dxa"/>
            <w:tcBorders>
              <w:top w:val="nil"/>
              <w:left w:val="nil"/>
              <w:bottom w:val="single" w:sz="8" w:space="0" w:color="auto"/>
              <w:right w:val="single" w:sz="4" w:space="0" w:color="auto"/>
            </w:tcBorders>
            <w:noWrap/>
            <w:vAlign w:val="bottom"/>
            <w:hideMark/>
          </w:tcPr>
          <w:p w14:paraId="4FAA0D70" w14:textId="77777777" w:rsidR="006C3DB4" w:rsidRPr="0067494E" w:rsidRDefault="006C3DB4" w:rsidP="00A12AC1">
            <w:pPr>
              <w:spacing w:after="0"/>
              <w:rPr>
                <w:color w:val="000000"/>
              </w:rPr>
            </w:pPr>
            <w:r w:rsidRPr="0067494E">
              <w:rPr>
                <w:color w:val="000000"/>
              </w:rPr>
              <w:t>1440</w:t>
            </w:r>
          </w:p>
        </w:tc>
        <w:tc>
          <w:tcPr>
            <w:tcW w:w="1984" w:type="dxa"/>
            <w:tcBorders>
              <w:top w:val="nil"/>
              <w:left w:val="nil"/>
              <w:bottom w:val="single" w:sz="8" w:space="0" w:color="auto"/>
              <w:right w:val="single" w:sz="8" w:space="0" w:color="auto"/>
            </w:tcBorders>
            <w:noWrap/>
            <w:vAlign w:val="bottom"/>
            <w:hideMark/>
          </w:tcPr>
          <w:p w14:paraId="49D25AED" w14:textId="77777777" w:rsidR="006C3DB4" w:rsidRPr="0067494E" w:rsidRDefault="006C3DB4" w:rsidP="00A12AC1">
            <w:pPr>
              <w:spacing w:after="0"/>
              <w:rPr>
                <w:color w:val="000000"/>
              </w:rPr>
            </w:pPr>
            <w:r w:rsidRPr="0067494E">
              <w:rPr>
                <w:color w:val="000000"/>
              </w:rPr>
              <w:t>893</w:t>
            </w:r>
          </w:p>
        </w:tc>
      </w:tr>
    </w:tbl>
    <w:p w14:paraId="1416C5BF" w14:textId="77777777" w:rsidR="006C3DB4" w:rsidRPr="0067494E" w:rsidRDefault="006C3DB4" w:rsidP="00A12AC1">
      <w:pPr>
        <w:widowControl w:val="0"/>
        <w:autoSpaceDE w:val="0"/>
        <w:autoSpaceDN w:val="0"/>
        <w:adjustRightInd w:val="0"/>
        <w:spacing w:after="0"/>
        <w:rPr>
          <w:color w:val="000000" w:themeColor="text1"/>
        </w:rPr>
      </w:pPr>
    </w:p>
    <w:p w14:paraId="48ACFB9D" w14:textId="77777777" w:rsidR="006C3DB4" w:rsidRPr="0067494E" w:rsidRDefault="006C3DB4" w:rsidP="00A12AC1">
      <w:pPr>
        <w:widowControl w:val="0"/>
        <w:autoSpaceDE w:val="0"/>
        <w:autoSpaceDN w:val="0"/>
        <w:adjustRightInd w:val="0"/>
        <w:spacing w:after="0"/>
        <w:rPr>
          <w:color w:val="000000" w:themeColor="text1"/>
        </w:rPr>
      </w:pPr>
    </w:p>
    <w:p w14:paraId="2F3D9DF6" w14:textId="77777777" w:rsidR="006C3DB4" w:rsidRPr="0067494E" w:rsidRDefault="006C3DB4" w:rsidP="00A12AC1">
      <w:pPr>
        <w:widowControl w:val="0"/>
        <w:autoSpaceDE w:val="0"/>
        <w:autoSpaceDN w:val="0"/>
        <w:adjustRightInd w:val="0"/>
        <w:spacing w:before="29" w:after="0"/>
        <w:rPr>
          <w:color w:val="000000" w:themeColor="text1"/>
        </w:rPr>
      </w:pPr>
    </w:p>
    <w:p w14:paraId="69E1BDBB" w14:textId="77777777" w:rsidR="006C3DB4" w:rsidRPr="0067494E" w:rsidRDefault="006C3DB4" w:rsidP="00A12AC1">
      <w:pPr>
        <w:widowControl w:val="0"/>
        <w:autoSpaceDE w:val="0"/>
        <w:autoSpaceDN w:val="0"/>
        <w:adjustRightInd w:val="0"/>
        <w:spacing w:before="29" w:after="0"/>
        <w:rPr>
          <w:b/>
          <w:bCs/>
          <w:i/>
          <w:iCs/>
          <w:color w:val="000000" w:themeColor="text1"/>
          <w:sz w:val="28"/>
          <w:szCs w:val="28"/>
        </w:rPr>
      </w:pPr>
    </w:p>
    <w:p w14:paraId="1438A732" w14:textId="77777777" w:rsidR="006C3DB4" w:rsidRPr="0067494E" w:rsidRDefault="006C3DB4" w:rsidP="00A12AC1">
      <w:pPr>
        <w:widowControl w:val="0"/>
        <w:autoSpaceDE w:val="0"/>
        <w:autoSpaceDN w:val="0"/>
        <w:adjustRightInd w:val="0"/>
        <w:spacing w:before="29" w:after="0"/>
        <w:rPr>
          <w:color w:val="000000" w:themeColor="text1"/>
        </w:rPr>
      </w:pPr>
      <w:r w:rsidRPr="0067494E">
        <w:rPr>
          <w:noProof/>
        </w:rPr>
        <w:drawing>
          <wp:inline distT="0" distB="0" distL="0" distR="0" wp14:anchorId="111FB332" wp14:editId="082A3BB7">
            <wp:extent cx="5705475" cy="2926080"/>
            <wp:effectExtent l="0" t="0" r="9525" b="7620"/>
            <wp:docPr id="741483421" name="Chart 1">
              <a:extLst xmlns:a="http://schemas.openxmlformats.org/drawingml/2006/main">
                <a:ext uri="{FF2B5EF4-FFF2-40B4-BE49-F238E27FC236}">
                  <a16:creationId xmlns:a16="http://schemas.microsoft.com/office/drawing/2014/main" id="{9C655F93-FC22-0C8F-394F-02AB0E3E6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72F118" w14:textId="77777777" w:rsidR="006C3DB4" w:rsidRPr="0067494E" w:rsidRDefault="006C3DB4" w:rsidP="00A12AC1">
      <w:pPr>
        <w:widowControl w:val="0"/>
        <w:autoSpaceDE w:val="0"/>
        <w:autoSpaceDN w:val="0"/>
        <w:adjustRightInd w:val="0"/>
        <w:spacing w:before="29" w:after="0"/>
        <w:rPr>
          <w:color w:val="000000" w:themeColor="text1"/>
        </w:rPr>
      </w:pPr>
    </w:p>
    <w:p w14:paraId="40980DF2" w14:textId="77777777" w:rsidR="006C3DB4" w:rsidRPr="0067494E" w:rsidRDefault="006C3DB4" w:rsidP="00A12AC1">
      <w:pPr>
        <w:widowControl w:val="0"/>
        <w:autoSpaceDE w:val="0"/>
        <w:autoSpaceDN w:val="0"/>
        <w:adjustRightInd w:val="0"/>
        <w:spacing w:before="29" w:after="0"/>
        <w:rPr>
          <w:color w:val="000000" w:themeColor="text1"/>
        </w:rPr>
      </w:pPr>
    </w:p>
    <w:p w14:paraId="245BC9CB" w14:textId="77777777" w:rsidR="006C3DB4" w:rsidRPr="0067494E" w:rsidRDefault="006C3DB4" w:rsidP="00A12AC1">
      <w:pPr>
        <w:widowControl w:val="0"/>
        <w:autoSpaceDE w:val="0"/>
        <w:autoSpaceDN w:val="0"/>
        <w:adjustRightInd w:val="0"/>
        <w:spacing w:before="29" w:after="0"/>
        <w:rPr>
          <w:color w:val="000000" w:themeColor="text1"/>
        </w:rPr>
      </w:pPr>
      <w:r w:rsidRPr="0067494E">
        <w:rPr>
          <w:color w:val="000000" w:themeColor="text1"/>
        </w:rPr>
        <w:t xml:space="preserve">When comparing the number of permits received in the last 3 years, there has been a steady decrease to over 56% decrease in permits received.   The reduction in permit numbers over this period reflects both the post-COVID surge in works, where utilities accelerated delayed programmes and drove a short-term spike in activity, </w:t>
      </w:r>
      <w:r w:rsidRPr="0067494E">
        <w:rPr>
          <w:color w:val="000000" w:themeColor="text1"/>
        </w:rPr>
        <w:lastRenderedPageBreak/>
        <w:t>and the natural completion cycle of large-scale civil builds such as the fibre and 5G rollout. Subsequent infrastructure upgrades, including VMS installations, further reduced the need for repeat interventions. With much of this core utility and communications infrastructure now in place, the volume of works requiring permits has fallen compared to the peak seen in 2022/23. This shift is expected when major programmes conclude, as the level of routine and reactive works does not generate the same scale of permit demand.</w:t>
      </w:r>
    </w:p>
    <w:p w14:paraId="70593228" w14:textId="77777777" w:rsidR="006C3DB4" w:rsidRPr="0067494E" w:rsidRDefault="006C3DB4" w:rsidP="00A12AC1">
      <w:pPr>
        <w:widowControl w:val="0"/>
        <w:autoSpaceDE w:val="0"/>
        <w:autoSpaceDN w:val="0"/>
        <w:adjustRightInd w:val="0"/>
        <w:spacing w:before="29" w:after="0"/>
        <w:rPr>
          <w:color w:val="000000" w:themeColor="text1"/>
        </w:rPr>
      </w:pPr>
    </w:p>
    <w:p w14:paraId="1E40024B" w14:textId="77777777" w:rsidR="006C3DB4" w:rsidRPr="0067494E" w:rsidRDefault="006C3DB4" w:rsidP="00A12AC1">
      <w:pPr>
        <w:pStyle w:val="Heading1"/>
      </w:pPr>
      <w:r w:rsidRPr="0067494E">
        <w:t>Analysis</w:t>
      </w:r>
    </w:p>
    <w:p w14:paraId="18A4BE6E" w14:textId="77777777" w:rsidR="006C3DB4" w:rsidRPr="0067494E" w:rsidRDefault="006C3DB4" w:rsidP="00A12AC1">
      <w:pPr>
        <w:widowControl w:val="0"/>
        <w:autoSpaceDE w:val="0"/>
        <w:autoSpaceDN w:val="0"/>
        <w:adjustRightInd w:val="0"/>
        <w:spacing w:after="0" w:line="271" w:lineRule="exact"/>
        <w:rPr>
          <w:b/>
          <w:bCs/>
          <w:position w:val="-1"/>
        </w:rPr>
      </w:pPr>
    </w:p>
    <w:p w14:paraId="032A4ADF" w14:textId="77777777" w:rsidR="006C3DB4" w:rsidRPr="0067494E" w:rsidRDefault="006C3DB4" w:rsidP="00A12AC1">
      <w:pPr>
        <w:pStyle w:val="Heading2"/>
      </w:pPr>
      <w:r w:rsidRPr="0067494E">
        <w:t>P</w:t>
      </w:r>
      <w:r w:rsidRPr="0067494E">
        <w:rPr>
          <w:spacing w:val="1"/>
        </w:rPr>
        <w:t>e</w:t>
      </w:r>
      <w:r w:rsidRPr="0067494E">
        <w:t>rm</w:t>
      </w:r>
      <w:r w:rsidRPr="0067494E">
        <w:rPr>
          <w:spacing w:val="1"/>
        </w:rPr>
        <w:t>i</w:t>
      </w:r>
      <w:r w:rsidRPr="0067494E">
        <w:t>ts</w:t>
      </w:r>
      <w:r w:rsidRPr="0067494E">
        <w:rPr>
          <w:spacing w:val="-1"/>
        </w:rPr>
        <w:t xml:space="preserve"> </w:t>
      </w:r>
      <w:r w:rsidRPr="0067494E">
        <w:t>Gr</w:t>
      </w:r>
      <w:r w:rsidRPr="0067494E">
        <w:rPr>
          <w:spacing w:val="1"/>
        </w:rPr>
        <w:t>a</w:t>
      </w:r>
      <w:r w:rsidRPr="0067494E">
        <w:t>n</w:t>
      </w:r>
      <w:r w:rsidRPr="0067494E">
        <w:rPr>
          <w:spacing w:val="-1"/>
        </w:rPr>
        <w:t>t</w:t>
      </w:r>
      <w:r w:rsidRPr="0067494E">
        <w:rPr>
          <w:spacing w:val="1"/>
        </w:rPr>
        <w:t>e</w:t>
      </w:r>
      <w:r w:rsidRPr="0067494E">
        <w:t>d</w:t>
      </w:r>
      <w:r w:rsidRPr="0067494E">
        <w:rPr>
          <w:spacing w:val="-2"/>
        </w:rPr>
        <w:t xml:space="preserve"> </w:t>
      </w:r>
      <w:r w:rsidRPr="0067494E">
        <w:rPr>
          <w:spacing w:val="1"/>
        </w:rPr>
        <w:t>a</w:t>
      </w:r>
      <w:r w:rsidRPr="0067494E">
        <w:t>nd</w:t>
      </w:r>
      <w:r w:rsidRPr="0067494E">
        <w:rPr>
          <w:spacing w:val="-2"/>
        </w:rPr>
        <w:t xml:space="preserve"> </w:t>
      </w:r>
      <w:r w:rsidRPr="0067494E">
        <w:t>Refus</w:t>
      </w:r>
      <w:r w:rsidRPr="0067494E">
        <w:rPr>
          <w:spacing w:val="1"/>
        </w:rPr>
        <w:t>e</w:t>
      </w:r>
      <w:r w:rsidRPr="0067494E">
        <w:t xml:space="preserve">d </w:t>
      </w:r>
    </w:p>
    <w:p w14:paraId="0886F660" w14:textId="77777777" w:rsidR="006C3DB4" w:rsidRPr="0067494E" w:rsidRDefault="006C3DB4" w:rsidP="00A12AC1">
      <w:pPr>
        <w:widowControl w:val="0"/>
        <w:autoSpaceDE w:val="0"/>
        <w:autoSpaceDN w:val="0"/>
        <w:adjustRightInd w:val="0"/>
        <w:spacing w:before="16" w:after="0" w:line="200" w:lineRule="exact"/>
        <w:rPr>
          <w:sz w:val="20"/>
          <w:szCs w:val="20"/>
        </w:rPr>
      </w:pPr>
    </w:p>
    <w:p w14:paraId="3CA67E8B" w14:textId="77777777" w:rsidR="006C3DB4" w:rsidRPr="0067494E" w:rsidRDefault="006C3DB4" w:rsidP="00A12AC1">
      <w:pPr>
        <w:widowControl w:val="0"/>
        <w:autoSpaceDE w:val="0"/>
        <w:autoSpaceDN w:val="0"/>
        <w:adjustRightInd w:val="0"/>
        <w:spacing w:after="0"/>
      </w:pPr>
      <w:r w:rsidRPr="0067494E">
        <w:t>The average number of refusals has been quite consistent over the past 3 years from the table we can see its around 3,000 marks also the number of applications which have been granted throughout the duration has been consistent we can see that it shows an average of 16,000 has been granted.</w:t>
      </w:r>
    </w:p>
    <w:p w14:paraId="5A5177C5" w14:textId="77777777" w:rsidR="006C3DB4" w:rsidRPr="0067494E" w:rsidRDefault="006C3DB4" w:rsidP="00A12AC1">
      <w:pPr>
        <w:widowControl w:val="0"/>
        <w:autoSpaceDE w:val="0"/>
        <w:autoSpaceDN w:val="0"/>
        <w:adjustRightInd w:val="0"/>
        <w:spacing w:before="16" w:after="0" w:line="200" w:lineRule="exact"/>
        <w:rPr>
          <w:sz w:val="20"/>
          <w:szCs w:val="20"/>
        </w:rPr>
      </w:pPr>
    </w:p>
    <w:p w14:paraId="026CB6F5" w14:textId="77777777" w:rsidR="006C3DB4" w:rsidRPr="0067494E" w:rsidRDefault="006C3DB4" w:rsidP="00A12AC1">
      <w:pPr>
        <w:widowControl w:val="0"/>
        <w:autoSpaceDE w:val="0"/>
        <w:autoSpaceDN w:val="0"/>
        <w:adjustRightInd w:val="0"/>
        <w:spacing w:after="0"/>
      </w:pPr>
      <w:r w:rsidRPr="0067494E">
        <w:t xml:space="preserve">The proportion of refusals for utility works is higher than Tower Hamlets’ work.  This is not necessarily a surprise because accommodation arrangements enable internal works promoters to engage informally with the Network Management team to seek advice on permits and associated conditions before submitting the actual applications. This does happen with utility companies over the phone or at site meetings but not as regularly as with internal colleagues. Regular meetings with internal contractors allow for better communication and close relationships have been formed over the years. </w:t>
      </w:r>
    </w:p>
    <w:p w14:paraId="1FB3882F" w14:textId="77777777" w:rsidR="006C3DB4" w:rsidRPr="0067494E" w:rsidRDefault="006C3DB4" w:rsidP="00A12AC1">
      <w:pPr>
        <w:spacing w:after="0"/>
      </w:pPr>
    </w:p>
    <w:p w14:paraId="457C28E0" w14:textId="77777777" w:rsidR="006C3DB4" w:rsidRPr="0067494E" w:rsidRDefault="006C3DB4" w:rsidP="00A12AC1">
      <w:pPr>
        <w:widowControl w:val="0"/>
        <w:autoSpaceDE w:val="0"/>
        <w:autoSpaceDN w:val="0"/>
        <w:adjustRightInd w:val="0"/>
        <w:spacing w:before="29" w:after="0"/>
      </w:pPr>
      <w:r w:rsidRPr="0067494E">
        <w:t>The data provided in the above table has been collected from the Tower Hamlets permitting system.</w:t>
      </w:r>
    </w:p>
    <w:p w14:paraId="4738F3E3" w14:textId="77777777" w:rsidR="006C3DB4" w:rsidRPr="0067494E" w:rsidRDefault="006C3DB4" w:rsidP="00A12AC1">
      <w:pPr>
        <w:widowControl w:val="0"/>
        <w:autoSpaceDE w:val="0"/>
        <w:autoSpaceDN w:val="0"/>
        <w:adjustRightInd w:val="0"/>
        <w:spacing w:before="29" w:after="0"/>
      </w:pPr>
    </w:p>
    <w:p w14:paraId="6EF1357C" w14:textId="77777777" w:rsidR="006C3DB4" w:rsidRPr="0067494E" w:rsidRDefault="006C3DB4" w:rsidP="00A12AC1">
      <w:pPr>
        <w:autoSpaceDE w:val="0"/>
        <w:autoSpaceDN w:val="0"/>
        <w:spacing w:before="29"/>
      </w:pPr>
      <w:r w:rsidRPr="0067494E">
        <w:t>The following considerations must be noted in relation to this data.</w:t>
      </w:r>
    </w:p>
    <w:p w14:paraId="369DD713" w14:textId="77777777" w:rsidR="006C3DB4" w:rsidRPr="0067494E" w:rsidRDefault="006C3DB4" w:rsidP="00A12AC1">
      <w:pPr>
        <w:pStyle w:val="ListParagraph"/>
        <w:numPr>
          <w:ilvl w:val="0"/>
          <w:numId w:val="1"/>
        </w:numPr>
        <w:autoSpaceDE w:val="0"/>
        <w:autoSpaceDN w:val="0"/>
        <w:spacing w:before="29" w:after="0" w:line="240" w:lineRule="auto"/>
        <w:contextualSpacing w:val="0"/>
        <w:rPr>
          <w:rFonts w:ascii="Arial" w:hAnsi="Arial" w:cs="Arial"/>
          <w:sz w:val="24"/>
          <w:szCs w:val="24"/>
        </w:rPr>
      </w:pPr>
      <w:r w:rsidRPr="0067494E">
        <w:rPr>
          <w:rFonts w:ascii="Arial" w:hAnsi="Arial" w:cs="Arial"/>
          <w:sz w:val="24"/>
          <w:szCs w:val="24"/>
        </w:rPr>
        <w:t xml:space="preserve">The permitting software used by Tower Hamlets treated variations to permits not yet granted or refused as entirely new records rather than as an update to the original application, therefore both the original application and the variation needed to be processed to ensure neither became deemed (granted by default) within its system.  Tower Hamlets statistics consequently show higher levels of refusals than would otherwise be the case. </w:t>
      </w:r>
    </w:p>
    <w:p w14:paraId="6050C5A6" w14:textId="77777777" w:rsidR="006C3DB4" w:rsidRPr="0067494E" w:rsidRDefault="006C3DB4" w:rsidP="00A12AC1">
      <w:pPr>
        <w:pStyle w:val="ListParagraph"/>
        <w:autoSpaceDE w:val="0"/>
        <w:autoSpaceDN w:val="0"/>
        <w:spacing w:before="29" w:after="0" w:line="240" w:lineRule="auto"/>
        <w:ind w:left="360"/>
        <w:contextualSpacing w:val="0"/>
        <w:rPr>
          <w:rFonts w:ascii="Arial" w:hAnsi="Arial" w:cs="Arial"/>
          <w:sz w:val="24"/>
          <w:szCs w:val="24"/>
        </w:rPr>
      </w:pPr>
    </w:p>
    <w:p w14:paraId="15BB51AA" w14:textId="77777777" w:rsidR="006C3DB4" w:rsidRPr="0067494E" w:rsidRDefault="006C3DB4" w:rsidP="00A12AC1">
      <w:pPr>
        <w:numPr>
          <w:ilvl w:val="0"/>
          <w:numId w:val="1"/>
        </w:numPr>
        <w:autoSpaceDE w:val="0"/>
        <w:autoSpaceDN w:val="0"/>
        <w:spacing w:before="29" w:after="0"/>
        <w:rPr>
          <w:rFonts w:eastAsiaTheme="minorHAnsi"/>
        </w:rPr>
      </w:pPr>
      <w:r w:rsidRPr="0067494E">
        <w:t>Each application has an appropriate response period which means that the number of applications received in any one period does not correspond to the permits granted and refused within that same period. In other words, a permit application received in one period may be responded to within the next period.  </w:t>
      </w:r>
    </w:p>
    <w:p w14:paraId="4E38B0DD" w14:textId="77777777" w:rsidR="006C3DB4" w:rsidRPr="0067494E" w:rsidRDefault="006C3DB4" w:rsidP="00A12AC1">
      <w:pPr>
        <w:spacing w:after="0"/>
        <w:rPr>
          <w:color w:val="FF0000"/>
          <w:spacing w:val="2"/>
        </w:rPr>
      </w:pPr>
    </w:p>
    <w:p w14:paraId="6FE5DA69" w14:textId="77777777" w:rsidR="006C3DB4" w:rsidRPr="0067494E" w:rsidRDefault="006C3DB4" w:rsidP="00A12AC1">
      <w:pPr>
        <w:widowControl w:val="0"/>
        <w:autoSpaceDE w:val="0"/>
        <w:autoSpaceDN w:val="0"/>
        <w:adjustRightInd w:val="0"/>
        <w:spacing w:before="29" w:after="0"/>
        <w:rPr>
          <w:bCs/>
        </w:rPr>
      </w:pPr>
    </w:p>
    <w:p w14:paraId="5FF8DCF6" w14:textId="77777777" w:rsidR="006C3DB4" w:rsidRPr="0067494E" w:rsidRDefault="006C3DB4" w:rsidP="00A12AC1">
      <w:pPr>
        <w:widowControl w:val="0"/>
        <w:autoSpaceDE w:val="0"/>
        <w:autoSpaceDN w:val="0"/>
        <w:adjustRightInd w:val="0"/>
        <w:spacing w:before="29" w:after="0"/>
        <w:rPr>
          <w:bCs/>
        </w:rPr>
      </w:pPr>
    </w:p>
    <w:p w14:paraId="6941BC15" w14:textId="77777777" w:rsidR="006C3DB4" w:rsidRPr="0067494E" w:rsidRDefault="006C3DB4" w:rsidP="00A12AC1">
      <w:pPr>
        <w:widowControl w:val="0"/>
        <w:autoSpaceDE w:val="0"/>
        <w:autoSpaceDN w:val="0"/>
        <w:adjustRightInd w:val="0"/>
        <w:spacing w:before="29" w:after="0"/>
        <w:rPr>
          <w:bCs/>
        </w:rPr>
      </w:pPr>
    </w:p>
    <w:p w14:paraId="19D94EFE" w14:textId="77777777" w:rsidR="006C3DB4" w:rsidRPr="0067494E" w:rsidRDefault="006C3DB4" w:rsidP="00A12AC1">
      <w:pPr>
        <w:widowControl w:val="0"/>
        <w:autoSpaceDE w:val="0"/>
        <w:autoSpaceDN w:val="0"/>
        <w:adjustRightInd w:val="0"/>
        <w:spacing w:before="29" w:after="0"/>
        <w:rPr>
          <w:bCs/>
        </w:rPr>
      </w:pPr>
    </w:p>
    <w:p w14:paraId="10CC4C90" w14:textId="77777777" w:rsidR="006C3DB4" w:rsidRPr="0067494E" w:rsidRDefault="006C3DB4" w:rsidP="00A12AC1">
      <w:pPr>
        <w:widowControl w:val="0"/>
        <w:autoSpaceDE w:val="0"/>
        <w:autoSpaceDN w:val="0"/>
        <w:adjustRightInd w:val="0"/>
        <w:spacing w:before="29" w:after="0"/>
        <w:rPr>
          <w:bCs/>
        </w:rPr>
      </w:pPr>
    </w:p>
    <w:p w14:paraId="5F1639A9" w14:textId="77777777" w:rsidR="006C3DB4" w:rsidRPr="0067494E" w:rsidRDefault="006C3DB4" w:rsidP="00A12AC1">
      <w:pPr>
        <w:widowControl w:val="0"/>
        <w:autoSpaceDE w:val="0"/>
        <w:autoSpaceDN w:val="0"/>
        <w:adjustRightInd w:val="0"/>
        <w:spacing w:before="29" w:after="0"/>
        <w:rPr>
          <w:bCs/>
        </w:rPr>
      </w:pPr>
    </w:p>
    <w:p w14:paraId="3AAB43A6" w14:textId="77777777" w:rsidR="006C3DB4" w:rsidRPr="0067494E" w:rsidRDefault="006C3DB4" w:rsidP="00A12AC1">
      <w:pPr>
        <w:widowControl w:val="0"/>
        <w:autoSpaceDE w:val="0"/>
        <w:autoSpaceDN w:val="0"/>
        <w:adjustRightInd w:val="0"/>
        <w:spacing w:before="29" w:after="0"/>
        <w:rPr>
          <w:bCs/>
        </w:rPr>
      </w:pPr>
    </w:p>
    <w:p w14:paraId="10377FC5" w14:textId="77777777" w:rsidR="006C3DB4" w:rsidRPr="0067494E" w:rsidRDefault="006C3DB4" w:rsidP="00A12AC1">
      <w:pPr>
        <w:widowControl w:val="0"/>
        <w:autoSpaceDE w:val="0"/>
        <w:autoSpaceDN w:val="0"/>
        <w:adjustRightInd w:val="0"/>
        <w:spacing w:before="29" w:after="0"/>
        <w:rPr>
          <w:bCs/>
        </w:rPr>
      </w:pPr>
    </w:p>
    <w:p w14:paraId="739DD6F3" w14:textId="77777777" w:rsidR="006C3DB4" w:rsidRPr="0067494E" w:rsidRDefault="006C3DB4" w:rsidP="00A12AC1">
      <w:pPr>
        <w:pStyle w:val="Heading1"/>
      </w:pPr>
      <w:r w:rsidRPr="0067494E">
        <w:t>KPI 2</w:t>
      </w:r>
    </w:p>
    <w:p w14:paraId="094C2E7A" w14:textId="77777777" w:rsidR="006C3DB4" w:rsidRPr="0067494E" w:rsidRDefault="006C3DB4" w:rsidP="00A12AC1">
      <w:pPr>
        <w:widowControl w:val="0"/>
        <w:autoSpaceDE w:val="0"/>
        <w:autoSpaceDN w:val="0"/>
        <w:adjustRightInd w:val="0"/>
        <w:spacing w:before="29" w:after="0"/>
        <w:rPr>
          <w:bCs/>
        </w:rPr>
      </w:pPr>
    </w:p>
    <w:p w14:paraId="4A9FBE15" w14:textId="77777777" w:rsidR="006C3DB4" w:rsidRPr="0067494E" w:rsidRDefault="006C3DB4" w:rsidP="00A12AC1">
      <w:pPr>
        <w:pStyle w:val="Heading2"/>
      </w:pPr>
      <w:r w:rsidRPr="0067494E">
        <w:t xml:space="preserve">Share of </w:t>
      </w:r>
      <w:r w:rsidRPr="0067494E">
        <w:rPr>
          <w:spacing w:val="1"/>
        </w:rPr>
        <w:t>Pe</w:t>
      </w:r>
      <w:r w:rsidRPr="0067494E">
        <w:t>rm</w:t>
      </w:r>
      <w:r w:rsidRPr="0067494E">
        <w:rPr>
          <w:spacing w:val="1"/>
        </w:rPr>
        <w:t>i</w:t>
      </w:r>
      <w:r w:rsidRPr="0067494E">
        <w:t>t</w:t>
      </w:r>
      <w:r w:rsidRPr="0067494E">
        <w:rPr>
          <w:spacing w:val="2"/>
        </w:rPr>
        <w:t xml:space="preserve"> </w:t>
      </w:r>
      <w:r w:rsidRPr="0067494E">
        <w:rPr>
          <w:spacing w:val="-8"/>
        </w:rPr>
        <w:t>A</w:t>
      </w:r>
      <w:r w:rsidRPr="0067494E">
        <w:rPr>
          <w:spacing w:val="2"/>
        </w:rPr>
        <w:t>p</w:t>
      </w:r>
      <w:r w:rsidRPr="0067494E">
        <w:t>pli</w:t>
      </w:r>
      <w:r w:rsidRPr="0067494E">
        <w:rPr>
          <w:spacing w:val="1"/>
        </w:rPr>
        <w:t>ca</w:t>
      </w:r>
      <w:r w:rsidRPr="0067494E">
        <w:t>tions</w:t>
      </w:r>
    </w:p>
    <w:p w14:paraId="6D4C1B92" w14:textId="77777777" w:rsidR="006C3DB4" w:rsidRPr="0067494E" w:rsidRDefault="006C3DB4" w:rsidP="00A12AC1">
      <w:pPr>
        <w:spacing w:after="0"/>
        <w:rPr>
          <w:color w:val="FF0000"/>
          <w:spacing w:val="1"/>
        </w:rPr>
      </w:pPr>
    </w:p>
    <w:p w14:paraId="1BCA981E" w14:textId="77777777" w:rsidR="006C3DB4" w:rsidRPr="0067494E" w:rsidRDefault="006C3DB4" w:rsidP="00A12AC1">
      <w:pPr>
        <w:spacing w:after="0"/>
        <w:rPr>
          <w:color w:val="FF0000"/>
          <w:spacing w:val="1"/>
        </w:rPr>
      </w:pPr>
      <w:r w:rsidRPr="0067494E">
        <w:rPr>
          <w:noProof/>
          <w14:ligatures w14:val="standardContextual"/>
        </w:rPr>
        <w:drawing>
          <wp:inline distT="0" distB="0" distL="0" distR="0" wp14:anchorId="574197F2" wp14:editId="0A6F0F29">
            <wp:extent cx="5731510" cy="3590925"/>
            <wp:effectExtent l="0" t="0" r="2540" b="9525"/>
            <wp:docPr id="993562067" name="Chart 1">
              <a:extLst xmlns:a="http://schemas.openxmlformats.org/drawingml/2006/main">
                <a:ext uri="{FF2B5EF4-FFF2-40B4-BE49-F238E27FC236}">
                  <a16:creationId xmlns:a16="http://schemas.microsoft.com/office/drawing/2014/main" id="{BCF8D898-1B21-3D2C-0914-050339E22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3A75EA" w14:textId="77777777" w:rsidR="006C3DB4" w:rsidRPr="0067494E" w:rsidRDefault="006C3DB4" w:rsidP="00A12AC1">
      <w:pPr>
        <w:spacing w:after="0"/>
        <w:rPr>
          <w:spacing w:val="1"/>
        </w:rPr>
      </w:pPr>
    </w:p>
    <w:p w14:paraId="7380FE49" w14:textId="77777777" w:rsidR="006C3DB4" w:rsidRPr="0067494E" w:rsidRDefault="006C3DB4" w:rsidP="00A12AC1">
      <w:pPr>
        <w:widowControl w:val="0"/>
        <w:autoSpaceDE w:val="0"/>
        <w:autoSpaceDN w:val="0"/>
        <w:adjustRightInd w:val="0"/>
        <w:spacing w:before="29" w:after="0"/>
      </w:pPr>
    </w:p>
    <w:tbl>
      <w:tblPr>
        <w:tblStyle w:val="TableGrid"/>
        <w:tblW w:w="5000" w:type="pct"/>
        <w:tblLook w:val="04A0" w:firstRow="1" w:lastRow="0" w:firstColumn="1" w:lastColumn="0" w:noHBand="0" w:noVBand="1"/>
      </w:tblPr>
      <w:tblGrid>
        <w:gridCol w:w="2851"/>
        <w:gridCol w:w="1837"/>
        <w:gridCol w:w="2164"/>
        <w:gridCol w:w="2164"/>
      </w:tblGrid>
      <w:tr w:rsidR="006C3DB4" w:rsidRPr="0067494E" w14:paraId="7EF6954E" w14:textId="77777777" w:rsidTr="000C5E54">
        <w:trPr>
          <w:trHeight w:val="290"/>
        </w:trPr>
        <w:tc>
          <w:tcPr>
            <w:tcW w:w="1581" w:type="pct"/>
            <w:shd w:val="clear" w:color="auto" w:fill="D9D9D9" w:themeFill="background1" w:themeFillShade="D9"/>
            <w:noWrap/>
            <w:hideMark/>
          </w:tcPr>
          <w:p w14:paraId="36A8227E" w14:textId="77777777" w:rsidR="006C3DB4" w:rsidRPr="0067494E" w:rsidRDefault="006C3DB4" w:rsidP="00A12AC1">
            <w:pPr>
              <w:rPr>
                <w:b/>
                <w:bCs/>
                <w:color w:val="000000"/>
              </w:rPr>
            </w:pPr>
            <w:r w:rsidRPr="0067494E">
              <w:rPr>
                <w:b/>
                <w:bCs/>
                <w:color w:val="000000"/>
              </w:rPr>
              <w:t>2022-2023</w:t>
            </w:r>
          </w:p>
        </w:tc>
        <w:tc>
          <w:tcPr>
            <w:tcW w:w="1019" w:type="pct"/>
            <w:shd w:val="clear" w:color="auto" w:fill="D9D9D9" w:themeFill="background1" w:themeFillShade="D9"/>
            <w:noWrap/>
            <w:hideMark/>
          </w:tcPr>
          <w:p w14:paraId="6B400BDF" w14:textId="77777777" w:rsidR="006C3DB4" w:rsidRPr="0067494E" w:rsidRDefault="006C3DB4" w:rsidP="00A12AC1">
            <w:pPr>
              <w:rPr>
                <w:b/>
                <w:bCs/>
                <w:color w:val="000000"/>
              </w:rPr>
            </w:pPr>
            <w:r w:rsidRPr="0067494E">
              <w:rPr>
                <w:b/>
                <w:bCs/>
                <w:color w:val="000000"/>
              </w:rPr>
              <w:t>Granted</w:t>
            </w:r>
          </w:p>
        </w:tc>
        <w:tc>
          <w:tcPr>
            <w:tcW w:w="1200" w:type="pct"/>
            <w:shd w:val="clear" w:color="auto" w:fill="D9D9D9" w:themeFill="background1" w:themeFillShade="D9"/>
            <w:noWrap/>
            <w:hideMark/>
          </w:tcPr>
          <w:p w14:paraId="13144A86" w14:textId="77777777" w:rsidR="006C3DB4" w:rsidRPr="0067494E" w:rsidRDefault="006C3DB4" w:rsidP="00A12AC1">
            <w:pPr>
              <w:rPr>
                <w:b/>
                <w:bCs/>
                <w:color w:val="000000"/>
              </w:rPr>
            </w:pPr>
            <w:r w:rsidRPr="0067494E">
              <w:rPr>
                <w:b/>
                <w:bCs/>
                <w:color w:val="000000"/>
              </w:rPr>
              <w:t>Refused</w:t>
            </w:r>
          </w:p>
        </w:tc>
        <w:tc>
          <w:tcPr>
            <w:tcW w:w="1200" w:type="pct"/>
            <w:shd w:val="clear" w:color="auto" w:fill="D9D9D9" w:themeFill="background1" w:themeFillShade="D9"/>
            <w:noWrap/>
            <w:hideMark/>
          </w:tcPr>
          <w:p w14:paraId="0C7BA85C" w14:textId="77777777" w:rsidR="006C3DB4" w:rsidRPr="0067494E" w:rsidRDefault="006C3DB4" w:rsidP="00A12AC1">
            <w:pPr>
              <w:rPr>
                <w:b/>
                <w:bCs/>
                <w:color w:val="000000"/>
              </w:rPr>
            </w:pPr>
            <w:r w:rsidRPr="0067494E">
              <w:rPr>
                <w:b/>
                <w:bCs/>
                <w:color w:val="000000"/>
              </w:rPr>
              <w:t>Total</w:t>
            </w:r>
          </w:p>
        </w:tc>
      </w:tr>
      <w:tr w:rsidR="006C3DB4" w:rsidRPr="0067494E" w14:paraId="1E497E27" w14:textId="77777777" w:rsidTr="000C5E54">
        <w:trPr>
          <w:trHeight w:val="290"/>
        </w:trPr>
        <w:tc>
          <w:tcPr>
            <w:tcW w:w="1581" w:type="pct"/>
            <w:noWrap/>
            <w:hideMark/>
          </w:tcPr>
          <w:p w14:paraId="54CAC0E7" w14:textId="77777777" w:rsidR="006C3DB4" w:rsidRPr="0067494E" w:rsidRDefault="006C3DB4" w:rsidP="00A12AC1">
            <w:pPr>
              <w:rPr>
                <w:b/>
                <w:bCs/>
                <w:color w:val="000000"/>
              </w:rPr>
            </w:pPr>
            <w:r w:rsidRPr="0067494E">
              <w:rPr>
                <w:b/>
                <w:bCs/>
                <w:color w:val="000000"/>
              </w:rPr>
              <w:t>Highways Authority</w:t>
            </w:r>
          </w:p>
        </w:tc>
        <w:tc>
          <w:tcPr>
            <w:tcW w:w="1019" w:type="pct"/>
            <w:noWrap/>
            <w:hideMark/>
          </w:tcPr>
          <w:p w14:paraId="01574998" w14:textId="77777777" w:rsidR="006C3DB4" w:rsidRPr="0067494E" w:rsidRDefault="006C3DB4" w:rsidP="00A12AC1">
            <w:pPr>
              <w:rPr>
                <w:b/>
                <w:bCs/>
                <w:color w:val="000000"/>
              </w:rPr>
            </w:pPr>
            <w:r w:rsidRPr="0067494E">
              <w:rPr>
                <w:b/>
                <w:bCs/>
                <w:color w:val="000000"/>
              </w:rPr>
              <w:t>3315</w:t>
            </w:r>
          </w:p>
        </w:tc>
        <w:tc>
          <w:tcPr>
            <w:tcW w:w="1200" w:type="pct"/>
            <w:noWrap/>
            <w:hideMark/>
          </w:tcPr>
          <w:p w14:paraId="0CAF005F" w14:textId="77777777" w:rsidR="006C3DB4" w:rsidRPr="0067494E" w:rsidRDefault="006C3DB4" w:rsidP="00A12AC1">
            <w:pPr>
              <w:rPr>
                <w:b/>
                <w:bCs/>
                <w:color w:val="000000"/>
              </w:rPr>
            </w:pPr>
            <w:r w:rsidRPr="0067494E">
              <w:rPr>
                <w:b/>
                <w:bCs/>
                <w:color w:val="000000"/>
              </w:rPr>
              <w:t>122</w:t>
            </w:r>
          </w:p>
        </w:tc>
        <w:tc>
          <w:tcPr>
            <w:tcW w:w="1200" w:type="pct"/>
            <w:noWrap/>
            <w:hideMark/>
          </w:tcPr>
          <w:p w14:paraId="30AE002D" w14:textId="77777777" w:rsidR="006C3DB4" w:rsidRPr="0067494E" w:rsidRDefault="006C3DB4" w:rsidP="00A12AC1">
            <w:pPr>
              <w:rPr>
                <w:b/>
                <w:bCs/>
                <w:color w:val="000000"/>
              </w:rPr>
            </w:pPr>
            <w:r w:rsidRPr="0067494E">
              <w:rPr>
                <w:b/>
                <w:bCs/>
                <w:color w:val="000000"/>
              </w:rPr>
              <w:t>3437</w:t>
            </w:r>
          </w:p>
        </w:tc>
      </w:tr>
      <w:tr w:rsidR="006C3DB4" w:rsidRPr="0067494E" w14:paraId="4D12B764" w14:textId="77777777" w:rsidTr="000C5E54">
        <w:trPr>
          <w:trHeight w:val="300"/>
        </w:trPr>
        <w:tc>
          <w:tcPr>
            <w:tcW w:w="1581" w:type="pct"/>
            <w:noWrap/>
            <w:hideMark/>
          </w:tcPr>
          <w:p w14:paraId="0479580E" w14:textId="77777777" w:rsidR="006C3DB4" w:rsidRPr="0067494E" w:rsidRDefault="006C3DB4" w:rsidP="00A12AC1">
            <w:pPr>
              <w:rPr>
                <w:b/>
                <w:bCs/>
                <w:color w:val="000000"/>
              </w:rPr>
            </w:pPr>
            <w:r w:rsidRPr="0067494E">
              <w:rPr>
                <w:b/>
                <w:bCs/>
                <w:color w:val="000000"/>
              </w:rPr>
              <w:t>Utilities</w:t>
            </w:r>
          </w:p>
        </w:tc>
        <w:tc>
          <w:tcPr>
            <w:tcW w:w="1019" w:type="pct"/>
            <w:noWrap/>
            <w:hideMark/>
          </w:tcPr>
          <w:p w14:paraId="3E33BD8E" w14:textId="77777777" w:rsidR="006C3DB4" w:rsidRPr="0067494E" w:rsidRDefault="006C3DB4" w:rsidP="00A12AC1">
            <w:pPr>
              <w:rPr>
                <w:b/>
                <w:bCs/>
                <w:color w:val="000000"/>
              </w:rPr>
            </w:pPr>
            <w:r w:rsidRPr="0067494E">
              <w:rPr>
                <w:b/>
                <w:bCs/>
                <w:color w:val="000000"/>
              </w:rPr>
              <w:t>13776</w:t>
            </w:r>
          </w:p>
        </w:tc>
        <w:tc>
          <w:tcPr>
            <w:tcW w:w="1200" w:type="pct"/>
            <w:noWrap/>
            <w:hideMark/>
          </w:tcPr>
          <w:p w14:paraId="61FBD613" w14:textId="77777777" w:rsidR="006C3DB4" w:rsidRPr="0067494E" w:rsidRDefault="006C3DB4" w:rsidP="00A12AC1">
            <w:pPr>
              <w:rPr>
                <w:b/>
                <w:bCs/>
                <w:color w:val="000000"/>
              </w:rPr>
            </w:pPr>
            <w:r w:rsidRPr="0067494E">
              <w:rPr>
                <w:b/>
                <w:bCs/>
                <w:color w:val="000000"/>
              </w:rPr>
              <w:t>1851</w:t>
            </w:r>
          </w:p>
        </w:tc>
        <w:tc>
          <w:tcPr>
            <w:tcW w:w="1200" w:type="pct"/>
            <w:noWrap/>
            <w:hideMark/>
          </w:tcPr>
          <w:p w14:paraId="15508533" w14:textId="77777777" w:rsidR="006C3DB4" w:rsidRPr="0067494E" w:rsidRDefault="006C3DB4" w:rsidP="00A12AC1">
            <w:pPr>
              <w:rPr>
                <w:b/>
                <w:bCs/>
                <w:color w:val="000000"/>
              </w:rPr>
            </w:pPr>
            <w:r w:rsidRPr="0067494E">
              <w:rPr>
                <w:b/>
                <w:bCs/>
                <w:color w:val="000000"/>
              </w:rPr>
              <w:t>15627</w:t>
            </w:r>
          </w:p>
        </w:tc>
      </w:tr>
    </w:tbl>
    <w:p w14:paraId="62124434" w14:textId="77777777" w:rsidR="006C3DB4" w:rsidRPr="0067494E" w:rsidRDefault="006C3DB4" w:rsidP="00A12AC1">
      <w:pPr>
        <w:rPr>
          <w:b/>
          <w:bCs/>
        </w:rPr>
      </w:pPr>
      <w:r w:rsidRPr="0067494E">
        <w:t xml:space="preserve">            </w:t>
      </w:r>
      <w:r w:rsidRPr="0067494E">
        <w:rPr>
          <w:b/>
          <w:bCs/>
        </w:rPr>
        <w:t xml:space="preserve">Total: 19064         </w:t>
      </w:r>
    </w:p>
    <w:tbl>
      <w:tblPr>
        <w:tblStyle w:val="TableGrid"/>
        <w:tblW w:w="5000" w:type="pct"/>
        <w:tblLook w:val="04A0" w:firstRow="1" w:lastRow="0" w:firstColumn="1" w:lastColumn="0" w:noHBand="0" w:noVBand="1"/>
      </w:tblPr>
      <w:tblGrid>
        <w:gridCol w:w="2971"/>
        <w:gridCol w:w="1537"/>
        <w:gridCol w:w="2254"/>
        <w:gridCol w:w="2254"/>
      </w:tblGrid>
      <w:tr w:rsidR="006C3DB4" w:rsidRPr="0067494E" w14:paraId="450B7700" w14:textId="77777777" w:rsidTr="000C5E54">
        <w:trPr>
          <w:trHeight w:val="290"/>
        </w:trPr>
        <w:tc>
          <w:tcPr>
            <w:tcW w:w="1647" w:type="pct"/>
            <w:shd w:val="clear" w:color="auto" w:fill="D9D9D9" w:themeFill="background1" w:themeFillShade="D9"/>
            <w:noWrap/>
            <w:hideMark/>
          </w:tcPr>
          <w:p w14:paraId="71CF66AA" w14:textId="77777777" w:rsidR="006C3DB4" w:rsidRPr="0067494E" w:rsidRDefault="006C3DB4" w:rsidP="00A12AC1">
            <w:pPr>
              <w:rPr>
                <w:b/>
                <w:bCs/>
                <w:color w:val="000000"/>
              </w:rPr>
            </w:pPr>
            <w:r w:rsidRPr="0067494E">
              <w:rPr>
                <w:b/>
                <w:bCs/>
                <w:color w:val="000000"/>
              </w:rPr>
              <w:t>2023-2024</w:t>
            </w:r>
          </w:p>
        </w:tc>
        <w:tc>
          <w:tcPr>
            <w:tcW w:w="852" w:type="pct"/>
            <w:shd w:val="clear" w:color="auto" w:fill="D9D9D9" w:themeFill="background1" w:themeFillShade="D9"/>
            <w:noWrap/>
            <w:hideMark/>
          </w:tcPr>
          <w:p w14:paraId="3CA2778D" w14:textId="77777777" w:rsidR="006C3DB4" w:rsidRPr="0067494E" w:rsidRDefault="006C3DB4" w:rsidP="00A12AC1">
            <w:pPr>
              <w:rPr>
                <w:b/>
                <w:bCs/>
                <w:color w:val="000000"/>
              </w:rPr>
            </w:pPr>
            <w:r w:rsidRPr="0067494E">
              <w:rPr>
                <w:b/>
                <w:bCs/>
                <w:color w:val="000000"/>
              </w:rPr>
              <w:t>Granted</w:t>
            </w:r>
          </w:p>
        </w:tc>
        <w:tc>
          <w:tcPr>
            <w:tcW w:w="1250" w:type="pct"/>
            <w:shd w:val="clear" w:color="auto" w:fill="D9D9D9" w:themeFill="background1" w:themeFillShade="D9"/>
            <w:noWrap/>
            <w:hideMark/>
          </w:tcPr>
          <w:p w14:paraId="3FD1365D" w14:textId="77777777" w:rsidR="006C3DB4" w:rsidRPr="0067494E" w:rsidRDefault="006C3DB4" w:rsidP="00A12AC1">
            <w:pPr>
              <w:rPr>
                <w:b/>
                <w:bCs/>
                <w:color w:val="000000"/>
              </w:rPr>
            </w:pPr>
            <w:r w:rsidRPr="0067494E">
              <w:rPr>
                <w:b/>
                <w:bCs/>
                <w:color w:val="000000"/>
              </w:rPr>
              <w:t>Refused</w:t>
            </w:r>
          </w:p>
        </w:tc>
        <w:tc>
          <w:tcPr>
            <w:tcW w:w="1250" w:type="pct"/>
            <w:shd w:val="clear" w:color="auto" w:fill="D9D9D9" w:themeFill="background1" w:themeFillShade="D9"/>
            <w:noWrap/>
            <w:hideMark/>
          </w:tcPr>
          <w:p w14:paraId="581F54F7" w14:textId="77777777" w:rsidR="006C3DB4" w:rsidRPr="0067494E" w:rsidRDefault="006C3DB4" w:rsidP="00A12AC1">
            <w:pPr>
              <w:rPr>
                <w:b/>
                <w:bCs/>
                <w:color w:val="000000"/>
              </w:rPr>
            </w:pPr>
            <w:r w:rsidRPr="0067494E">
              <w:rPr>
                <w:b/>
                <w:bCs/>
                <w:color w:val="000000"/>
              </w:rPr>
              <w:t>Total</w:t>
            </w:r>
          </w:p>
        </w:tc>
      </w:tr>
      <w:tr w:rsidR="006C3DB4" w:rsidRPr="0067494E" w14:paraId="6A074069" w14:textId="77777777" w:rsidTr="000C5E54">
        <w:trPr>
          <w:trHeight w:val="290"/>
        </w:trPr>
        <w:tc>
          <w:tcPr>
            <w:tcW w:w="1647" w:type="pct"/>
            <w:noWrap/>
            <w:hideMark/>
          </w:tcPr>
          <w:p w14:paraId="63E10AB9" w14:textId="77777777" w:rsidR="006C3DB4" w:rsidRPr="0067494E" w:rsidRDefault="006C3DB4" w:rsidP="00A12AC1">
            <w:pPr>
              <w:rPr>
                <w:b/>
                <w:bCs/>
                <w:color w:val="000000"/>
              </w:rPr>
            </w:pPr>
            <w:r w:rsidRPr="0067494E">
              <w:rPr>
                <w:b/>
                <w:bCs/>
                <w:color w:val="000000"/>
              </w:rPr>
              <w:t>Highways Authority</w:t>
            </w:r>
          </w:p>
        </w:tc>
        <w:tc>
          <w:tcPr>
            <w:tcW w:w="852" w:type="pct"/>
            <w:noWrap/>
            <w:hideMark/>
          </w:tcPr>
          <w:p w14:paraId="4B653F3C" w14:textId="77777777" w:rsidR="006C3DB4" w:rsidRPr="0067494E" w:rsidRDefault="006C3DB4" w:rsidP="00A12AC1">
            <w:pPr>
              <w:rPr>
                <w:b/>
                <w:bCs/>
                <w:color w:val="000000"/>
              </w:rPr>
            </w:pPr>
            <w:r w:rsidRPr="0067494E">
              <w:rPr>
                <w:b/>
                <w:bCs/>
                <w:color w:val="000000"/>
              </w:rPr>
              <w:t>2831</w:t>
            </w:r>
          </w:p>
        </w:tc>
        <w:tc>
          <w:tcPr>
            <w:tcW w:w="1250" w:type="pct"/>
            <w:noWrap/>
            <w:hideMark/>
          </w:tcPr>
          <w:p w14:paraId="0637CD72" w14:textId="77777777" w:rsidR="006C3DB4" w:rsidRPr="0067494E" w:rsidRDefault="006C3DB4" w:rsidP="00A12AC1">
            <w:pPr>
              <w:rPr>
                <w:b/>
                <w:bCs/>
                <w:color w:val="000000"/>
              </w:rPr>
            </w:pPr>
            <w:r w:rsidRPr="0067494E">
              <w:rPr>
                <w:b/>
                <w:bCs/>
                <w:color w:val="000000"/>
              </w:rPr>
              <w:t>123</w:t>
            </w:r>
          </w:p>
        </w:tc>
        <w:tc>
          <w:tcPr>
            <w:tcW w:w="1250" w:type="pct"/>
            <w:noWrap/>
            <w:hideMark/>
          </w:tcPr>
          <w:p w14:paraId="25D1506E" w14:textId="77777777" w:rsidR="006C3DB4" w:rsidRPr="0067494E" w:rsidRDefault="006C3DB4" w:rsidP="00A12AC1">
            <w:pPr>
              <w:rPr>
                <w:b/>
                <w:bCs/>
                <w:color w:val="000000"/>
              </w:rPr>
            </w:pPr>
            <w:r w:rsidRPr="0067494E">
              <w:rPr>
                <w:b/>
                <w:bCs/>
                <w:color w:val="000000"/>
              </w:rPr>
              <w:t>2954</w:t>
            </w:r>
          </w:p>
        </w:tc>
      </w:tr>
      <w:tr w:rsidR="006C3DB4" w:rsidRPr="0067494E" w14:paraId="13F9557B" w14:textId="77777777" w:rsidTr="000C5E54">
        <w:trPr>
          <w:trHeight w:val="290"/>
        </w:trPr>
        <w:tc>
          <w:tcPr>
            <w:tcW w:w="1647" w:type="pct"/>
            <w:noWrap/>
            <w:hideMark/>
          </w:tcPr>
          <w:p w14:paraId="333EDBAE" w14:textId="77777777" w:rsidR="006C3DB4" w:rsidRPr="0067494E" w:rsidRDefault="006C3DB4" w:rsidP="00A12AC1">
            <w:pPr>
              <w:rPr>
                <w:b/>
                <w:bCs/>
                <w:color w:val="000000"/>
              </w:rPr>
            </w:pPr>
            <w:r w:rsidRPr="0067494E">
              <w:rPr>
                <w:b/>
                <w:bCs/>
                <w:color w:val="000000"/>
              </w:rPr>
              <w:t>Utilities</w:t>
            </w:r>
          </w:p>
        </w:tc>
        <w:tc>
          <w:tcPr>
            <w:tcW w:w="852" w:type="pct"/>
            <w:noWrap/>
            <w:hideMark/>
          </w:tcPr>
          <w:p w14:paraId="0D7E6C65" w14:textId="77777777" w:rsidR="006C3DB4" w:rsidRPr="0067494E" w:rsidRDefault="006C3DB4" w:rsidP="00A12AC1">
            <w:pPr>
              <w:rPr>
                <w:b/>
                <w:bCs/>
                <w:color w:val="000000"/>
              </w:rPr>
            </w:pPr>
            <w:r w:rsidRPr="0067494E">
              <w:rPr>
                <w:b/>
                <w:bCs/>
                <w:color w:val="000000"/>
              </w:rPr>
              <w:t>9927</w:t>
            </w:r>
          </w:p>
        </w:tc>
        <w:tc>
          <w:tcPr>
            <w:tcW w:w="1250" w:type="pct"/>
            <w:noWrap/>
            <w:hideMark/>
          </w:tcPr>
          <w:p w14:paraId="46110B6C" w14:textId="77777777" w:rsidR="006C3DB4" w:rsidRPr="0067494E" w:rsidRDefault="006C3DB4" w:rsidP="00A12AC1">
            <w:pPr>
              <w:rPr>
                <w:b/>
                <w:bCs/>
                <w:color w:val="000000"/>
              </w:rPr>
            </w:pPr>
            <w:r w:rsidRPr="0067494E">
              <w:rPr>
                <w:b/>
                <w:bCs/>
                <w:color w:val="000000"/>
              </w:rPr>
              <w:t>1317</w:t>
            </w:r>
          </w:p>
        </w:tc>
        <w:tc>
          <w:tcPr>
            <w:tcW w:w="1250" w:type="pct"/>
            <w:noWrap/>
            <w:hideMark/>
          </w:tcPr>
          <w:p w14:paraId="16F018EF" w14:textId="77777777" w:rsidR="006C3DB4" w:rsidRPr="0067494E" w:rsidRDefault="006C3DB4" w:rsidP="00A12AC1">
            <w:pPr>
              <w:rPr>
                <w:b/>
                <w:bCs/>
                <w:color w:val="000000"/>
              </w:rPr>
            </w:pPr>
            <w:r w:rsidRPr="0067494E">
              <w:rPr>
                <w:b/>
                <w:bCs/>
                <w:color w:val="000000"/>
              </w:rPr>
              <w:t>11244</w:t>
            </w:r>
          </w:p>
        </w:tc>
      </w:tr>
    </w:tbl>
    <w:p w14:paraId="5F50FC30" w14:textId="77777777" w:rsidR="006C3DB4" w:rsidRPr="0067494E" w:rsidRDefault="006C3DB4" w:rsidP="00A12AC1">
      <w:pPr>
        <w:rPr>
          <w:b/>
          <w:bCs/>
        </w:rPr>
      </w:pPr>
      <w:r w:rsidRPr="0067494E">
        <w:rPr>
          <w:b/>
          <w:bCs/>
        </w:rPr>
        <w:t>Total: 14198</w:t>
      </w:r>
    </w:p>
    <w:tbl>
      <w:tblPr>
        <w:tblStyle w:val="TableGrid"/>
        <w:tblW w:w="5000" w:type="pct"/>
        <w:tblLook w:val="04A0" w:firstRow="1" w:lastRow="0" w:firstColumn="1" w:lastColumn="0" w:noHBand="0" w:noVBand="1"/>
      </w:tblPr>
      <w:tblGrid>
        <w:gridCol w:w="2971"/>
        <w:gridCol w:w="1537"/>
        <w:gridCol w:w="2254"/>
        <w:gridCol w:w="2254"/>
      </w:tblGrid>
      <w:tr w:rsidR="006C3DB4" w:rsidRPr="0067494E" w14:paraId="5B65AFA9" w14:textId="77777777" w:rsidTr="000C5E54">
        <w:trPr>
          <w:trHeight w:val="290"/>
        </w:trPr>
        <w:tc>
          <w:tcPr>
            <w:tcW w:w="1647" w:type="pct"/>
            <w:shd w:val="clear" w:color="auto" w:fill="D9D9D9" w:themeFill="background1" w:themeFillShade="D9"/>
            <w:noWrap/>
            <w:hideMark/>
          </w:tcPr>
          <w:p w14:paraId="40E7B998" w14:textId="77777777" w:rsidR="006C3DB4" w:rsidRPr="0067494E" w:rsidRDefault="006C3DB4" w:rsidP="00A12AC1">
            <w:pPr>
              <w:rPr>
                <w:b/>
                <w:bCs/>
                <w:color w:val="000000"/>
              </w:rPr>
            </w:pPr>
            <w:r w:rsidRPr="0067494E">
              <w:rPr>
                <w:b/>
                <w:bCs/>
                <w:color w:val="000000"/>
              </w:rPr>
              <w:t>2024-2025</w:t>
            </w:r>
          </w:p>
        </w:tc>
        <w:tc>
          <w:tcPr>
            <w:tcW w:w="852" w:type="pct"/>
            <w:shd w:val="clear" w:color="auto" w:fill="D9D9D9" w:themeFill="background1" w:themeFillShade="D9"/>
            <w:noWrap/>
            <w:hideMark/>
          </w:tcPr>
          <w:p w14:paraId="14C7D53D" w14:textId="77777777" w:rsidR="006C3DB4" w:rsidRPr="0067494E" w:rsidRDefault="006C3DB4" w:rsidP="00A12AC1">
            <w:pPr>
              <w:rPr>
                <w:b/>
                <w:bCs/>
                <w:color w:val="000000"/>
              </w:rPr>
            </w:pPr>
            <w:r w:rsidRPr="0067494E">
              <w:rPr>
                <w:b/>
                <w:bCs/>
                <w:color w:val="000000"/>
              </w:rPr>
              <w:t>Granted</w:t>
            </w:r>
          </w:p>
        </w:tc>
        <w:tc>
          <w:tcPr>
            <w:tcW w:w="1250" w:type="pct"/>
            <w:shd w:val="clear" w:color="auto" w:fill="D9D9D9" w:themeFill="background1" w:themeFillShade="D9"/>
            <w:noWrap/>
            <w:hideMark/>
          </w:tcPr>
          <w:p w14:paraId="514C308B" w14:textId="77777777" w:rsidR="006C3DB4" w:rsidRPr="0067494E" w:rsidRDefault="006C3DB4" w:rsidP="00A12AC1">
            <w:pPr>
              <w:rPr>
                <w:b/>
                <w:bCs/>
                <w:color w:val="000000"/>
              </w:rPr>
            </w:pPr>
            <w:r w:rsidRPr="0067494E">
              <w:rPr>
                <w:b/>
                <w:bCs/>
                <w:color w:val="000000"/>
              </w:rPr>
              <w:t>Refused</w:t>
            </w:r>
          </w:p>
        </w:tc>
        <w:tc>
          <w:tcPr>
            <w:tcW w:w="1250" w:type="pct"/>
            <w:shd w:val="clear" w:color="auto" w:fill="D9D9D9" w:themeFill="background1" w:themeFillShade="D9"/>
            <w:noWrap/>
            <w:hideMark/>
          </w:tcPr>
          <w:p w14:paraId="72EF24DA" w14:textId="77777777" w:rsidR="006C3DB4" w:rsidRPr="0067494E" w:rsidRDefault="006C3DB4" w:rsidP="00A12AC1">
            <w:pPr>
              <w:rPr>
                <w:b/>
                <w:bCs/>
                <w:color w:val="000000"/>
              </w:rPr>
            </w:pPr>
            <w:r w:rsidRPr="0067494E">
              <w:rPr>
                <w:b/>
                <w:bCs/>
                <w:color w:val="000000"/>
              </w:rPr>
              <w:t>Total</w:t>
            </w:r>
          </w:p>
        </w:tc>
      </w:tr>
      <w:tr w:rsidR="006C3DB4" w:rsidRPr="0067494E" w14:paraId="532F0373" w14:textId="77777777" w:rsidTr="000C5E54">
        <w:trPr>
          <w:trHeight w:val="290"/>
        </w:trPr>
        <w:tc>
          <w:tcPr>
            <w:tcW w:w="1647" w:type="pct"/>
            <w:noWrap/>
            <w:hideMark/>
          </w:tcPr>
          <w:p w14:paraId="6710D8F5" w14:textId="77777777" w:rsidR="006C3DB4" w:rsidRPr="0067494E" w:rsidRDefault="006C3DB4" w:rsidP="00A12AC1">
            <w:pPr>
              <w:rPr>
                <w:b/>
                <w:bCs/>
                <w:color w:val="000000"/>
              </w:rPr>
            </w:pPr>
            <w:r w:rsidRPr="0067494E">
              <w:rPr>
                <w:b/>
                <w:bCs/>
                <w:color w:val="000000"/>
              </w:rPr>
              <w:t>Highways Authority</w:t>
            </w:r>
          </w:p>
        </w:tc>
        <w:tc>
          <w:tcPr>
            <w:tcW w:w="852" w:type="pct"/>
            <w:noWrap/>
            <w:hideMark/>
          </w:tcPr>
          <w:p w14:paraId="0C6024CB" w14:textId="77777777" w:rsidR="006C3DB4" w:rsidRPr="0067494E" w:rsidRDefault="006C3DB4" w:rsidP="00A12AC1">
            <w:pPr>
              <w:rPr>
                <w:b/>
                <w:bCs/>
                <w:color w:val="000000"/>
              </w:rPr>
            </w:pPr>
            <w:r w:rsidRPr="0067494E">
              <w:rPr>
                <w:b/>
                <w:bCs/>
                <w:color w:val="000000"/>
              </w:rPr>
              <w:t>1249</w:t>
            </w:r>
          </w:p>
        </w:tc>
        <w:tc>
          <w:tcPr>
            <w:tcW w:w="1250" w:type="pct"/>
            <w:noWrap/>
            <w:hideMark/>
          </w:tcPr>
          <w:p w14:paraId="5F7047E7" w14:textId="77777777" w:rsidR="006C3DB4" w:rsidRPr="0067494E" w:rsidRDefault="006C3DB4" w:rsidP="00A12AC1">
            <w:pPr>
              <w:rPr>
                <w:b/>
                <w:bCs/>
                <w:color w:val="000000"/>
              </w:rPr>
            </w:pPr>
            <w:r w:rsidRPr="0067494E">
              <w:rPr>
                <w:b/>
                <w:bCs/>
                <w:color w:val="000000"/>
              </w:rPr>
              <w:t>60</w:t>
            </w:r>
          </w:p>
        </w:tc>
        <w:tc>
          <w:tcPr>
            <w:tcW w:w="1250" w:type="pct"/>
            <w:noWrap/>
            <w:hideMark/>
          </w:tcPr>
          <w:p w14:paraId="71833FAF" w14:textId="77777777" w:rsidR="006C3DB4" w:rsidRPr="0067494E" w:rsidRDefault="006C3DB4" w:rsidP="00A12AC1">
            <w:pPr>
              <w:rPr>
                <w:b/>
                <w:bCs/>
                <w:color w:val="000000"/>
              </w:rPr>
            </w:pPr>
            <w:r w:rsidRPr="0067494E">
              <w:rPr>
                <w:b/>
                <w:bCs/>
                <w:color w:val="000000"/>
              </w:rPr>
              <w:t>1309</w:t>
            </w:r>
          </w:p>
        </w:tc>
      </w:tr>
      <w:tr w:rsidR="006C3DB4" w:rsidRPr="0067494E" w14:paraId="7EFA3E39" w14:textId="77777777" w:rsidTr="000C5E54">
        <w:trPr>
          <w:trHeight w:val="300"/>
        </w:trPr>
        <w:tc>
          <w:tcPr>
            <w:tcW w:w="1647" w:type="pct"/>
            <w:noWrap/>
            <w:hideMark/>
          </w:tcPr>
          <w:p w14:paraId="4DA43BC0" w14:textId="77777777" w:rsidR="006C3DB4" w:rsidRPr="0067494E" w:rsidRDefault="006C3DB4" w:rsidP="00A12AC1">
            <w:pPr>
              <w:rPr>
                <w:b/>
                <w:bCs/>
                <w:color w:val="000000"/>
              </w:rPr>
            </w:pPr>
            <w:r w:rsidRPr="0067494E">
              <w:rPr>
                <w:b/>
                <w:bCs/>
                <w:color w:val="000000"/>
              </w:rPr>
              <w:t>Utilities</w:t>
            </w:r>
          </w:p>
        </w:tc>
        <w:tc>
          <w:tcPr>
            <w:tcW w:w="852" w:type="pct"/>
            <w:noWrap/>
            <w:hideMark/>
          </w:tcPr>
          <w:p w14:paraId="309520F3" w14:textId="77777777" w:rsidR="006C3DB4" w:rsidRPr="0067494E" w:rsidRDefault="006C3DB4" w:rsidP="00A12AC1">
            <w:pPr>
              <w:rPr>
                <w:b/>
                <w:bCs/>
                <w:color w:val="000000"/>
              </w:rPr>
            </w:pPr>
            <w:r w:rsidRPr="0067494E">
              <w:rPr>
                <w:b/>
                <w:bCs/>
                <w:color w:val="000000"/>
              </w:rPr>
              <w:t>6330</w:t>
            </w:r>
          </w:p>
        </w:tc>
        <w:tc>
          <w:tcPr>
            <w:tcW w:w="1250" w:type="pct"/>
            <w:noWrap/>
            <w:hideMark/>
          </w:tcPr>
          <w:p w14:paraId="641DC8D7" w14:textId="77777777" w:rsidR="006C3DB4" w:rsidRPr="0067494E" w:rsidRDefault="006C3DB4" w:rsidP="00A12AC1">
            <w:pPr>
              <w:rPr>
                <w:b/>
                <w:bCs/>
                <w:color w:val="000000"/>
              </w:rPr>
            </w:pPr>
            <w:r w:rsidRPr="0067494E">
              <w:rPr>
                <w:b/>
                <w:bCs/>
                <w:color w:val="000000"/>
              </w:rPr>
              <w:t>833</w:t>
            </w:r>
          </w:p>
        </w:tc>
        <w:tc>
          <w:tcPr>
            <w:tcW w:w="1250" w:type="pct"/>
            <w:noWrap/>
            <w:hideMark/>
          </w:tcPr>
          <w:p w14:paraId="65AED3A5" w14:textId="77777777" w:rsidR="006C3DB4" w:rsidRPr="0067494E" w:rsidRDefault="006C3DB4" w:rsidP="00A12AC1">
            <w:pPr>
              <w:rPr>
                <w:b/>
                <w:bCs/>
                <w:color w:val="000000"/>
              </w:rPr>
            </w:pPr>
            <w:r w:rsidRPr="0067494E">
              <w:rPr>
                <w:b/>
                <w:bCs/>
                <w:color w:val="000000"/>
              </w:rPr>
              <w:t>7163</w:t>
            </w:r>
          </w:p>
        </w:tc>
      </w:tr>
    </w:tbl>
    <w:p w14:paraId="61321661" w14:textId="77777777" w:rsidR="006C3DB4" w:rsidRPr="0067494E" w:rsidRDefault="006C3DB4" w:rsidP="00A12AC1">
      <w:pPr>
        <w:rPr>
          <w:b/>
          <w:bCs/>
        </w:rPr>
      </w:pPr>
      <w:r w:rsidRPr="0067494E">
        <w:rPr>
          <w:b/>
          <w:bCs/>
        </w:rPr>
        <w:t>Total: 8472</w:t>
      </w:r>
    </w:p>
    <w:p w14:paraId="599162E0" w14:textId="77777777" w:rsidR="006C3DB4" w:rsidRPr="0067494E" w:rsidRDefault="006C3DB4" w:rsidP="00A12AC1">
      <w:pPr>
        <w:pStyle w:val="NoSpacing"/>
        <w:rPr>
          <w:color w:val="000000" w:themeColor="text1"/>
          <w:spacing w:val="2"/>
        </w:rPr>
      </w:pPr>
      <w:r w:rsidRPr="0067494E">
        <w:rPr>
          <w:color w:val="000000" w:themeColor="text1"/>
          <w:spacing w:val="2"/>
        </w:rPr>
        <w:t>T</w:t>
      </w:r>
      <w:r w:rsidRPr="0067494E">
        <w:rPr>
          <w:color w:val="000000" w:themeColor="text1"/>
          <w:spacing w:val="-1"/>
        </w:rPr>
        <w:t>h</w:t>
      </w:r>
      <w:r w:rsidRPr="0067494E">
        <w:rPr>
          <w:color w:val="000000" w:themeColor="text1"/>
        </w:rPr>
        <w:t xml:space="preserve">e </w:t>
      </w:r>
      <w:r w:rsidRPr="0067494E">
        <w:rPr>
          <w:color w:val="000000" w:themeColor="text1"/>
          <w:spacing w:val="3"/>
        </w:rPr>
        <w:t xml:space="preserve">above </w:t>
      </w:r>
      <w:r w:rsidRPr="0067494E">
        <w:rPr>
          <w:color w:val="000000" w:themeColor="text1"/>
          <w:spacing w:val="-1"/>
        </w:rPr>
        <w:t>table and graph</w:t>
      </w:r>
      <w:r w:rsidRPr="0067494E">
        <w:rPr>
          <w:color w:val="000000" w:themeColor="text1"/>
        </w:rPr>
        <w:t xml:space="preserve"> s</w:t>
      </w:r>
      <w:r w:rsidRPr="0067494E">
        <w:rPr>
          <w:color w:val="000000" w:themeColor="text1"/>
          <w:spacing w:val="1"/>
        </w:rPr>
        <w:t>ho</w:t>
      </w:r>
      <w:r w:rsidRPr="0067494E">
        <w:rPr>
          <w:color w:val="000000" w:themeColor="text1"/>
          <w:spacing w:val="-3"/>
        </w:rPr>
        <w:t>w</w:t>
      </w:r>
      <w:r w:rsidRPr="0067494E">
        <w:rPr>
          <w:color w:val="000000" w:themeColor="text1"/>
        </w:rPr>
        <w:t xml:space="preserve"> t</w:t>
      </w:r>
      <w:r w:rsidRPr="0067494E">
        <w:rPr>
          <w:color w:val="000000" w:themeColor="text1"/>
          <w:spacing w:val="1"/>
        </w:rPr>
        <w:t>h</w:t>
      </w:r>
      <w:r w:rsidRPr="0067494E">
        <w:rPr>
          <w:color w:val="000000" w:themeColor="text1"/>
        </w:rPr>
        <w:t>e s</w:t>
      </w:r>
      <w:r w:rsidRPr="0067494E">
        <w:rPr>
          <w:color w:val="000000" w:themeColor="text1"/>
          <w:spacing w:val="1"/>
        </w:rPr>
        <w:t>p</w:t>
      </w:r>
      <w:r w:rsidRPr="0067494E">
        <w:rPr>
          <w:color w:val="000000" w:themeColor="text1"/>
        </w:rPr>
        <w:t>l</w:t>
      </w:r>
      <w:r w:rsidRPr="0067494E">
        <w:rPr>
          <w:color w:val="000000" w:themeColor="text1"/>
          <w:spacing w:val="-1"/>
        </w:rPr>
        <w:t>i</w:t>
      </w:r>
      <w:r w:rsidRPr="0067494E">
        <w:rPr>
          <w:color w:val="000000" w:themeColor="text1"/>
        </w:rPr>
        <w:t xml:space="preserve">t </w:t>
      </w:r>
      <w:r w:rsidRPr="0067494E">
        <w:rPr>
          <w:color w:val="000000" w:themeColor="text1"/>
          <w:spacing w:val="-1"/>
        </w:rPr>
        <w:t>o</w:t>
      </w:r>
      <w:r w:rsidRPr="0067494E">
        <w:rPr>
          <w:color w:val="000000" w:themeColor="text1"/>
        </w:rPr>
        <w:t xml:space="preserve">f the total </w:t>
      </w:r>
      <w:r w:rsidRPr="0067494E">
        <w:rPr>
          <w:color w:val="000000" w:themeColor="text1"/>
          <w:spacing w:val="-1"/>
        </w:rPr>
        <w:t>p</w:t>
      </w:r>
      <w:r w:rsidRPr="0067494E">
        <w:rPr>
          <w:color w:val="000000" w:themeColor="text1"/>
          <w:spacing w:val="1"/>
        </w:rPr>
        <w:t>e</w:t>
      </w:r>
      <w:r w:rsidRPr="0067494E">
        <w:rPr>
          <w:color w:val="000000" w:themeColor="text1"/>
        </w:rPr>
        <w:t>r</w:t>
      </w:r>
      <w:r w:rsidRPr="0067494E">
        <w:rPr>
          <w:color w:val="000000" w:themeColor="text1"/>
          <w:spacing w:val="1"/>
        </w:rPr>
        <w:t>m</w:t>
      </w:r>
      <w:r w:rsidRPr="0067494E">
        <w:rPr>
          <w:color w:val="000000" w:themeColor="text1"/>
        </w:rPr>
        <w:t xml:space="preserve">it </w:t>
      </w:r>
      <w:r w:rsidRPr="0067494E">
        <w:rPr>
          <w:color w:val="000000" w:themeColor="text1"/>
          <w:spacing w:val="-1"/>
        </w:rPr>
        <w:t>a</w:t>
      </w:r>
      <w:r w:rsidRPr="0067494E">
        <w:rPr>
          <w:color w:val="000000" w:themeColor="text1"/>
          <w:spacing w:val="1"/>
        </w:rPr>
        <w:t>pp</w:t>
      </w:r>
      <w:r w:rsidRPr="0067494E">
        <w:rPr>
          <w:color w:val="000000" w:themeColor="text1"/>
        </w:rPr>
        <w:t>l</w:t>
      </w:r>
      <w:r w:rsidRPr="0067494E">
        <w:rPr>
          <w:color w:val="000000" w:themeColor="text1"/>
          <w:spacing w:val="-1"/>
        </w:rPr>
        <w:t>i</w:t>
      </w:r>
      <w:r w:rsidRPr="0067494E">
        <w:rPr>
          <w:color w:val="000000" w:themeColor="text1"/>
        </w:rPr>
        <w:t>c</w:t>
      </w:r>
      <w:r w:rsidRPr="0067494E">
        <w:rPr>
          <w:color w:val="000000" w:themeColor="text1"/>
          <w:spacing w:val="1"/>
        </w:rPr>
        <w:t>a</w:t>
      </w:r>
      <w:r w:rsidRPr="0067494E">
        <w:rPr>
          <w:color w:val="000000" w:themeColor="text1"/>
        </w:rPr>
        <w:t>ti</w:t>
      </w:r>
      <w:r w:rsidRPr="0067494E">
        <w:rPr>
          <w:color w:val="000000" w:themeColor="text1"/>
          <w:spacing w:val="-1"/>
        </w:rPr>
        <w:t>o</w:t>
      </w:r>
      <w:r w:rsidRPr="0067494E">
        <w:rPr>
          <w:color w:val="000000" w:themeColor="text1"/>
          <w:spacing w:val="1"/>
        </w:rPr>
        <w:t>n</w:t>
      </w:r>
      <w:r w:rsidRPr="0067494E">
        <w:rPr>
          <w:color w:val="000000" w:themeColor="text1"/>
        </w:rPr>
        <w:t>s re</w:t>
      </w:r>
      <w:r w:rsidRPr="0067494E">
        <w:rPr>
          <w:color w:val="000000" w:themeColor="text1"/>
          <w:spacing w:val="-2"/>
        </w:rPr>
        <w:t>c</w:t>
      </w:r>
      <w:r w:rsidRPr="0067494E">
        <w:rPr>
          <w:color w:val="000000" w:themeColor="text1"/>
          <w:spacing w:val="1"/>
        </w:rPr>
        <w:t>e</w:t>
      </w:r>
      <w:r w:rsidRPr="0067494E">
        <w:rPr>
          <w:color w:val="000000" w:themeColor="text1"/>
        </w:rPr>
        <w:t>i</w:t>
      </w:r>
      <w:r w:rsidRPr="0067494E">
        <w:rPr>
          <w:color w:val="000000" w:themeColor="text1"/>
          <w:spacing w:val="-3"/>
        </w:rPr>
        <w:t>v</w:t>
      </w:r>
      <w:r w:rsidRPr="0067494E">
        <w:rPr>
          <w:color w:val="000000" w:themeColor="text1"/>
          <w:spacing w:val="1"/>
        </w:rPr>
        <w:t>e</w:t>
      </w:r>
      <w:r w:rsidRPr="0067494E">
        <w:rPr>
          <w:color w:val="000000" w:themeColor="text1"/>
        </w:rPr>
        <w:t xml:space="preserve">d </w:t>
      </w:r>
      <w:r w:rsidRPr="0067494E">
        <w:rPr>
          <w:color w:val="000000" w:themeColor="text1"/>
          <w:spacing w:val="3"/>
        </w:rPr>
        <w:t>f</w:t>
      </w:r>
      <w:r w:rsidRPr="0067494E">
        <w:rPr>
          <w:color w:val="000000" w:themeColor="text1"/>
        </w:rPr>
        <w:t>r</w:t>
      </w:r>
      <w:r w:rsidRPr="0067494E">
        <w:rPr>
          <w:color w:val="000000" w:themeColor="text1"/>
          <w:spacing w:val="-2"/>
        </w:rPr>
        <w:t>o</w:t>
      </w:r>
      <w:r w:rsidRPr="0067494E">
        <w:rPr>
          <w:color w:val="000000" w:themeColor="text1"/>
        </w:rPr>
        <w:t xml:space="preserve">m </w:t>
      </w:r>
      <w:r w:rsidRPr="0067494E">
        <w:rPr>
          <w:color w:val="000000" w:themeColor="text1"/>
          <w:spacing w:val="-1"/>
        </w:rPr>
        <w:t>b</w:t>
      </w:r>
      <w:r w:rsidRPr="0067494E">
        <w:rPr>
          <w:color w:val="000000" w:themeColor="text1"/>
          <w:spacing w:val="1"/>
        </w:rPr>
        <w:t>o</w:t>
      </w:r>
      <w:r w:rsidRPr="0067494E">
        <w:rPr>
          <w:color w:val="000000" w:themeColor="text1"/>
        </w:rPr>
        <w:t xml:space="preserve">th </w:t>
      </w:r>
      <w:r w:rsidRPr="0067494E">
        <w:rPr>
          <w:color w:val="000000" w:themeColor="text1"/>
          <w:spacing w:val="1"/>
        </w:rPr>
        <w:t>h</w:t>
      </w:r>
      <w:r w:rsidRPr="0067494E">
        <w:rPr>
          <w:color w:val="000000" w:themeColor="text1"/>
        </w:rPr>
        <w:t>i</w:t>
      </w:r>
      <w:r w:rsidRPr="0067494E">
        <w:rPr>
          <w:color w:val="000000" w:themeColor="text1"/>
          <w:spacing w:val="-2"/>
        </w:rPr>
        <w:t>g</w:t>
      </w:r>
      <w:r w:rsidRPr="0067494E">
        <w:rPr>
          <w:color w:val="000000" w:themeColor="text1"/>
          <w:spacing w:val="1"/>
        </w:rPr>
        <w:t>h</w:t>
      </w:r>
      <w:r w:rsidRPr="0067494E">
        <w:rPr>
          <w:color w:val="000000" w:themeColor="text1"/>
          <w:spacing w:val="-3"/>
        </w:rPr>
        <w:t>w</w:t>
      </w:r>
      <w:r w:rsidRPr="0067494E">
        <w:rPr>
          <w:color w:val="000000" w:themeColor="text1"/>
          <w:spacing w:val="3"/>
        </w:rPr>
        <w:t>a</w:t>
      </w:r>
      <w:r w:rsidRPr="0067494E">
        <w:rPr>
          <w:color w:val="000000" w:themeColor="text1"/>
        </w:rPr>
        <w:t>y</w:t>
      </w:r>
      <w:r w:rsidRPr="0067494E">
        <w:rPr>
          <w:color w:val="000000" w:themeColor="text1"/>
          <w:spacing w:val="21"/>
        </w:rPr>
        <w:t xml:space="preserve"> </w:t>
      </w:r>
      <w:r w:rsidRPr="0067494E">
        <w:rPr>
          <w:color w:val="000000" w:themeColor="text1"/>
          <w:spacing w:val="1"/>
        </w:rPr>
        <w:t>au</w:t>
      </w:r>
      <w:r w:rsidRPr="0067494E">
        <w:rPr>
          <w:color w:val="000000" w:themeColor="text1"/>
        </w:rPr>
        <w:t>t</w:t>
      </w:r>
      <w:r w:rsidRPr="0067494E">
        <w:rPr>
          <w:color w:val="000000" w:themeColor="text1"/>
          <w:spacing w:val="1"/>
        </w:rPr>
        <w:t>ho</w:t>
      </w:r>
      <w:r w:rsidRPr="0067494E">
        <w:rPr>
          <w:color w:val="000000" w:themeColor="text1"/>
        </w:rPr>
        <w:t>r</w:t>
      </w:r>
      <w:r w:rsidRPr="0067494E">
        <w:rPr>
          <w:color w:val="000000" w:themeColor="text1"/>
          <w:spacing w:val="-1"/>
        </w:rPr>
        <w:t>i</w:t>
      </w:r>
      <w:r w:rsidRPr="0067494E">
        <w:rPr>
          <w:color w:val="000000" w:themeColor="text1"/>
        </w:rPr>
        <w:t>ty</w:t>
      </w:r>
      <w:r w:rsidRPr="0067494E">
        <w:rPr>
          <w:color w:val="000000" w:themeColor="text1"/>
          <w:spacing w:val="20"/>
        </w:rPr>
        <w:t xml:space="preserve"> (7,700) </w:t>
      </w:r>
      <w:r w:rsidRPr="0067494E">
        <w:rPr>
          <w:color w:val="000000" w:themeColor="text1"/>
          <w:spacing w:val="1"/>
        </w:rPr>
        <w:t>an</w:t>
      </w:r>
      <w:r w:rsidRPr="0067494E">
        <w:rPr>
          <w:color w:val="000000" w:themeColor="text1"/>
        </w:rPr>
        <w:t>d</w:t>
      </w:r>
      <w:r w:rsidRPr="0067494E">
        <w:rPr>
          <w:color w:val="000000" w:themeColor="text1"/>
          <w:spacing w:val="23"/>
        </w:rPr>
        <w:t xml:space="preserve"> </w:t>
      </w:r>
      <w:r w:rsidRPr="0067494E">
        <w:rPr>
          <w:color w:val="000000" w:themeColor="text1"/>
          <w:spacing w:val="1"/>
        </w:rPr>
        <w:t>u</w:t>
      </w:r>
      <w:r w:rsidRPr="0067494E">
        <w:rPr>
          <w:color w:val="000000" w:themeColor="text1"/>
        </w:rPr>
        <w:t>til</w:t>
      </w:r>
      <w:r w:rsidRPr="0067494E">
        <w:rPr>
          <w:color w:val="000000" w:themeColor="text1"/>
          <w:spacing w:val="-1"/>
        </w:rPr>
        <w:t>i</w:t>
      </w:r>
      <w:r w:rsidRPr="0067494E">
        <w:rPr>
          <w:color w:val="000000" w:themeColor="text1"/>
        </w:rPr>
        <w:t>ty</w:t>
      </w:r>
      <w:r w:rsidRPr="0067494E">
        <w:rPr>
          <w:color w:val="000000" w:themeColor="text1"/>
          <w:spacing w:val="23"/>
        </w:rPr>
        <w:t xml:space="preserve"> </w:t>
      </w:r>
      <w:r w:rsidRPr="0067494E">
        <w:rPr>
          <w:color w:val="000000" w:themeColor="text1"/>
          <w:spacing w:val="1"/>
        </w:rPr>
        <w:t>p</w:t>
      </w:r>
      <w:r w:rsidRPr="0067494E">
        <w:rPr>
          <w:color w:val="000000" w:themeColor="text1"/>
        </w:rPr>
        <w:t>ro</w:t>
      </w:r>
      <w:r w:rsidRPr="0067494E">
        <w:rPr>
          <w:color w:val="000000" w:themeColor="text1"/>
          <w:spacing w:val="2"/>
        </w:rPr>
        <w:t>m</w:t>
      </w:r>
      <w:r w:rsidRPr="0067494E">
        <w:rPr>
          <w:color w:val="000000" w:themeColor="text1"/>
          <w:spacing w:val="1"/>
        </w:rPr>
        <w:t>o</w:t>
      </w:r>
      <w:r w:rsidRPr="0067494E">
        <w:rPr>
          <w:color w:val="000000" w:themeColor="text1"/>
        </w:rPr>
        <w:t>t</w:t>
      </w:r>
      <w:r w:rsidRPr="0067494E">
        <w:rPr>
          <w:color w:val="000000" w:themeColor="text1"/>
          <w:spacing w:val="1"/>
        </w:rPr>
        <w:t>e</w:t>
      </w:r>
      <w:r w:rsidRPr="0067494E">
        <w:rPr>
          <w:color w:val="000000" w:themeColor="text1"/>
        </w:rPr>
        <w:t>rs (34, 034) in the financial year 2022-2025 (November 2024).</w:t>
      </w:r>
      <w:r w:rsidRPr="0067494E">
        <w:rPr>
          <w:color w:val="000000" w:themeColor="text1"/>
          <w:spacing w:val="22"/>
        </w:rPr>
        <w:t xml:space="preserve"> </w:t>
      </w:r>
      <w:r w:rsidRPr="0067494E">
        <w:rPr>
          <w:color w:val="000000" w:themeColor="text1"/>
          <w:spacing w:val="-2"/>
        </w:rPr>
        <w:t>O</w:t>
      </w:r>
      <w:r w:rsidRPr="0067494E">
        <w:rPr>
          <w:color w:val="000000" w:themeColor="text1"/>
        </w:rPr>
        <w:t>n</w:t>
      </w:r>
      <w:r w:rsidRPr="0067494E">
        <w:rPr>
          <w:color w:val="000000" w:themeColor="text1"/>
          <w:spacing w:val="23"/>
        </w:rPr>
        <w:t xml:space="preserve"> </w:t>
      </w:r>
      <w:r w:rsidRPr="0067494E">
        <w:rPr>
          <w:color w:val="000000" w:themeColor="text1"/>
          <w:spacing w:val="1"/>
        </w:rPr>
        <w:t>a</w:t>
      </w:r>
      <w:r w:rsidRPr="0067494E">
        <w:rPr>
          <w:color w:val="000000" w:themeColor="text1"/>
          <w:spacing w:val="-2"/>
        </w:rPr>
        <w:t>v</w:t>
      </w:r>
      <w:r w:rsidRPr="0067494E">
        <w:rPr>
          <w:color w:val="000000" w:themeColor="text1"/>
          <w:spacing w:val="1"/>
        </w:rPr>
        <w:t>e</w:t>
      </w:r>
      <w:r w:rsidRPr="0067494E">
        <w:rPr>
          <w:color w:val="000000" w:themeColor="text1"/>
        </w:rPr>
        <w:t>ra</w:t>
      </w:r>
      <w:r w:rsidRPr="0067494E">
        <w:rPr>
          <w:color w:val="000000" w:themeColor="text1"/>
          <w:spacing w:val="-1"/>
        </w:rPr>
        <w:t>g</w:t>
      </w:r>
      <w:r w:rsidRPr="0067494E">
        <w:rPr>
          <w:color w:val="000000" w:themeColor="text1"/>
          <w:spacing w:val="1"/>
        </w:rPr>
        <w:t>e</w:t>
      </w:r>
      <w:r w:rsidRPr="0067494E">
        <w:rPr>
          <w:color w:val="000000" w:themeColor="text1"/>
        </w:rPr>
        <w:t>,</w:t>
      </w:r>
      <w:r w:rsidRPr="0067494E">
        <w:rPr>
          <w:color w:val="000000" w:themeColor="text1"/>
          <w:spacing w:val="23"/>
        </w:rPr>
        <w:t xml:space="preserve"> the </w:t>
      </w:r>
      <w:r w:rsidRPr="0067494E">
        <w:rPr>
          <w:color w:val="000000" w:themeColor="text1"/>
          <w:spacing w:val="1"/>
        </w:rPr>
        <w:t>h</w:t>
      </w:r>
      <w:r w:rsidRPr="0067494E">
        <w:rPr>
          <w:color w:val="000000" w:themeColor="text1"/>
        </w:rPr>
        <w:t>i</w:t>
      </w:r>
      <w:r w:rsidRPr="0067494E">
        <w:rPr>
          <w:color w:val="000000" w:themeColor="text1"/>
          <w:spacing w:val="-2"/>
        </w:rPr>
        <w:t>g</w:t>
      </w:r>
      <w:r w:rsidRPr="0067494E">
        <w:rPr>
          <w:color w:val="000000" w:themeColor="text1"/>
          <w:spacing w:val="3"/>
        </w:rPr>
        <w:t>h</w:t>
      </w:r>
      <w:r w:rsidRPr="0067494E">
        <w:rPr>
          <w:color w:val="000000" w:themeColor="text1"/>
          <w:spacing w:val="-3"/>
        </w:rPr>
        <w:t>w</w:t>
      </w:r>
      <w:r w:rsidRPr="0067494E">
        <w:rPr>
          <w:color w:val="000000" w:themeColor="text1"/>
          <w:spacing w:val="3"/>
        </w:rPr>
        <w:t>a</w:t>
      </w:r>
      <w:r w:rsidRPr="0067494E">
        <w:rPr>
          <w:color w:val="000000" w:themeColor="text1"/>
        </w:rPr>
        <w:t>y</w:t>
      </w:r>
      <w:r w:rsidRPr="0067494E">
        <w:rPr>
          <w:color w:val="000000" w:themeColor="text1"/>
          <w:spacing w:val="20"/>
        </w:rPr>
        <w:t xml:space="preserve"> </w:t>
      </w:r>
      <w:r w:rsidRPr="0067494E">
        <w:rPr>
          <w:color w:val="000000" w:themeColor="text1"/>
          <w:spacing w:val="1"/>
        </w:rPr>
        <w:t>au</w:t>
      </w:r>
      <w:r w:rsidRPr="0067494E">
        <w:rPr>
          <w:color w:val="000000" w:themeColor="text1"/>
        </w:rPr>
        <w:t>t</w:t>
      </w:r>
      <w:r w:rsidRPr="0067494E">
        <w:rPr>
          <w:color w:val="000000" w:themeColor="text1"/>
          <w:spacing w:val="1"/>
        </w:rPr>
        <w:t>ho</w:t>
      </w:r>
      <w:r w:rsidRPr="0067494E">
        <w:rPr>
          <w:color w:val="000000" w:themeColor="text1"/>
        </w:rPr>
        <w:t>r</w:t>
      </w:r>
      <w:r w:rsidRPr="0067494E">
        <w:rPr>
          <w:color w:val="000000" w:themeColor="text1"/>
          <w:spacing w:val="-1"/>
        </w:rPr>
        <w:t>i</w:t>
      </w:r>
      <w:r w:rsidRPr="0067494E">
        <w:rPr>
          <w:color w:val="000000" w:themeColor="text1"/>
        </w:rPr>
        <w:t>ty</w:t>
      </w:r>
      <w:r w:rsidRPr="0067494E">
        <w:rPr>
          <w:color w:val="000000" w:themeColor="text1"/>
          <w:spacing w:val="22"/>
        </w:rPr>
        <w:t xml:space="preserve"> </w:t>
      </w:r>
      <w:r w:rsidRPr="0067494E">
        <w:rPr>
          <w:color w:val="000000" w:themeColor="text1"/>
          <w:spacing w:val="-1"/>
        </w:rPr>
        <w:t>g</w:t>
      </w:r>
      <w:r w:rsidRPr="0067494E">
        <w:rPr>
          <w:color w:val="000000" w:themeColor="text1"/>
          <w:spacing w:val="1"/>
        </w:rPr>
        <w:t>ene</w:t>
      </w:r>
      <w:r w:rsidRPr="0067494E">
        <w:rPr>
          <w:color w:val="000000" w:themeColor="text1"/>
        </w:rPr>
        <w:t>rat</w:t>
      </w:r>
      <w:r w:rsidRPr="0067494E">
        <w:rPr>
          <w:color w:val="000000" w:themeColor="text1"/>
          <w:spacing w:val="-1"/>
        </w:rPr>
        <w:t>e</w:t>
      </w:r>
      <w:r w:rsidRPr="0067494E">
        <w:rPr>
          <w:color w:val="000000" w:themeColor="text1"/>
        </w:rPr>
        <w:t xml:space="preserve">d 18% </w:t>
      </w:r>
      <w:r w:rsidRPr="0067494E">
        <w:rPr>
          <w:color w:val="000000" w:themeColor="text1"/>
          <w:spacing w:val="1"/>
        </w:rPr>
        <w:t>an</w:t>
      </w:r>
      <w:r w:rsidRPr="0067494E">
        <w:rPr>
          <w:color w:val="000000" w:themeColor="text1"/>
        </w:rPr>
        <w:t>d</w:t>
      </w:r>
      <w:r w:rsidRPr="0067494E">
        <w:rPr>
          <w:color w:val="000000" w:themeColor="text1"/>
          <w:spacing w:val="25"/>
        </w:rPr>
        <w:t xml:space="preserve"> </w:t>
      </w:r>
      <w:r w:rsidRPr="0067494E">
        <w:rPr>
          <w:color w:val="000000" w:themeColor="text1"/>
          <w:spacing w:val="1"/>
        </w:rPr>
        <w:t>u</w:t>
      </w:r>
      <w:r w:rsidRPr="0067494E">
        <w:rPr>
          <w:color w:val="000000" w:themeColor="text1"/>
        </w:rPr>
        <w:t>til</w:t>
      </w:r>
      <w:r w:rsidRPr="0067494E">
        <w:rPr>
          <w:color w:val="000000" w:themeColor="text1"/>
          <w:spacing w:val="-1"/>
        </w:rPr>
        <w:t>i</w:t>
      </w:r>
      <w:r w:rsidRPr="0067494E">
        <w:rPr>
          <w:color w:val="000000" w:themeColor="text1"/>
        </w:rPr>
        <w:t>ty</w:t>
      </w:r>
      <w:r w:rsidRPr="0067494E">
        <w:rPr>
          <w:color w:val="000000" w:themeColor="text1"/>
          <w:spacing w:val="25"/>
        </w:rPr>
        <w:t xml:space="preserve"> </w:t>
      </w:r>
      <w:r w:rsidRPr="0067494E">
        <w:rPr>
          <w:color w:val="000000" w:themeColor="text1"/>
          <w:spacing w:val="1"/>
        </w:rPr>
        <w:t>p</w:t>
      </w:r>
      <w:r w:rsidRPr="0067494E">
        <w:rPr>
          <w:color w:val="000000" w:themeColor="text1"/>
        </w:rPr>
        <w:t>romo</w:t>
      </w:r>
      <w:r w:rsidRPr="0067494E">
        <w:rPr>
          <w:color w:val="000000" w:themeColor="text1"/>
          <w:spacing w:val="-1"/>
        </w:rPr>
        <w:t>t</w:t>
      </w:r>
      <w:r w:rsidRPr="0067494E">
        <w:rPr>
          <w:color w:val="000000" w:themeColor="text1"/>
          <w:spacing w:val="1"/>
        </w:rPr>
        <w:t>e</w:t>
      </w:r>
      <w:r w:rsidRPr="0067494E">
        <w:rPr>
          <w:color w:val="000000" w:themeColor="text1"/>
        </w:rPr>
        <w:t>rs 82%</w:t>
      </w:r>
      <w:r w:rsidRPr="0067494E">
        <w:rPr>
          <w:color w:val="000000" w:themeColor="text1"/>
          <w:spacing w:val="25"/>
        </w:rPr>
        <w:t xml:space="preserve"> </w:t>
      </w:r>
      <w:r w:rsidRPr="0067494E">
        <w:rPr>
          <w:color w:val="000000" w:themeColor="text1"/>
          <w:spacing w:val="-1"/>
        </w:rPr>
        <w:t>o</w:t>
      </w:r>
      <w:r w:rsidRPr="0067494E">
        <w:rPr>
          <w:color w:val="000000" w:themeColor="text1"/>
        </w:rPr>
        <w:t>f</w:t>
      </w:r>
      <w:r w:rsidRPr="0067494E">
        <w:rPr>
          <w:color w:val="000000" w:themeColor="text1"/>
          <w:spacing w:val="27"/>
        </w:rPr>
        <w:t xml:space="preserve"> </w:t>
      </w:r>
      <w:r w:rsidRPr="0067494E">
        <w:rPr>
          <w:color w:val="000000" w:themeColor="text1"/>
        </w:rPr>
        <w:t>t</w:t>
      </w:r>
      <w:r w:rsidRPr="0067494E">
        <w:rPr>
          <w:color w:val="000000" w:themeColor="text1"/>
          <w:spacing w:val="1"/>
        </w:rPr>
        <w:t>h</w:t>
      </w:r>
      <w:r w:rsidRPr="0067494E">
        <w:rPr>
          <w:color w:val="000000" w:themeColor="text1"/>
        </w:rPr>
        <w:t>e</w:t>
      </w:r>
      <w:r w:rsidRPr="0067494E">
        <w:rPr>
          <w:color w:val="000000" w:themeColor="text1"/>
          <w:spacing w:val="25"/>
        </w:rPr>
        <w:t xml:space="preserve"> </w:t>
      </w:r>
      <w:r w:rsidRPr="0067494E">
        <w:rPr>
          <w:color w:val="000000" w:themeColor="text1"/>
          <w:spacing w:val="1"/>
        </w:rPr>
        <w:t>a</w:t>
      </w:r>
      <w:r w:rsidRPr="0067494E">
        <w:rPr>
          <w:color w:val="000000" w:themeColor="text1"/>
          <w:spacing w:val="-1"/>
        </w:rPr>
        <w:t>p</w:t>
      </w:r>
      <w:r w:rsidRPr="0067494E">
        <w:rPr>
          <w:color w:val="000000" w:themeColor="text1"/>
          <w:spacing w:val="1"/>
        </w:rPr>
        <w:t>p</w:t>
      </w:r>
      <w:r w:rsidRPr="0067494E">
        <w:rPr>
          <w:color w:val="000000" w:themeColor="text1"/>
        </w:rPr>
        <w:t>l</w:t>
      </w:r>
      <w:r w:rsidRPr="0067494E">
        <w:rPr>
          <w:color w:val="000000" w:themeColor="text1"/>
          <w:spacing w:val="-1"/>
        </w:rPr>
        <w:t>i</w:t>
      </w:r>
      <w:r w:rsidRPr="0067494E">
        <w:rPr>
          <w:color w:val="000000" w:themeColor="text1"/>
        </w:rPr>
        <w:t>c</w:t>
      </w:r>
      <w:r w:rsidRPr="0067494E">
        <w:rPr>
          <w:color w:val="000000" w:themeColor="text1"/>
          <w:spacing w:val="1"/>
        </w:rPr>
        <w:t>a</w:t>
      </w:r>
      <w:r w:rsidRPr="0067494E">
        <w:rPr>
          <w:color w:val="000000" w:themeColor="text1"/>
        </w:rPr>
        <w:t>ti</w:t>
      </w:r>
      <w:r w:rsidRPr="0067494E">
        <w:rPr>
          <w:color w:val="000000" w:themeColor="text1"/>
          <w:spacing w:val="1"/>
        </w:rPr>
        <w:t>on</w:t>
      </w:r>
      <w:r w:rsidRPr="0067494E">
        <w:rPr>
          <w:color w:val="000000" w:themeColor="text1"/>
        </w:rPr>
        <w:t>s</w:t>
      </w:r>
      <w:r w:rsidRPr="0067494E">
        <w:rPr>
          <w:color w:val="000000" w:themeColor="text1"/>
          <w:spacing w:val="27"/>
        </w:rPr>
        <w:t xml:space="preserve"> </w:t>
      </w:r>
      <w:r w:rsidRPr="0067494E">
        <w:rPr>
          <w:color w:val="000000" w:themeColor="text1"/>
          <w:spacing w:val="-3"/>
        </w:rPr>
        <w:t>r</w:t>
      </w:r>
      <w:r w:rsidRPr="0067494E">
        <w:rPr>
          <w:color w:val="000000" w:themeColor="text1"/>
          <w:spacing w:val="1"/>
        </w:rPr>
        <w:t>e</w:t>
      </w:r>
      <w:r w:rsidRPr="0067494E">
        <w:rPr>
          <w:color w:val="000000" w:themeColor="text1"/>
        </w:rPr>
        <w:t>c</w:t>
      </w:r>
      <w:r w:rsidRPr="0067494E">
        <w:rPr>
          <w:color w:val="000000" w:themeColor="text1"/>
          <w:spacing w:val="1"/>
        </w:rPr>
        <w:t>e</w:t>
      </w:r>
      <w:r w:rsidRPr="0067494E">
        <w:rPr>
          <w:color w:val="000000" w:themeColor="text1"/>
        </w:rPr>
        <w:t>i</w:t>
      </w:r>
      <w:r w:rsidRPr="0067494E">
        <w:rPr>
          <w:color w:val="000000" w:themeColor="text1"/>
          <w:spacing w:val="-3"/>
        </w:rPr>
        <w:t>v</w:t>
      </w:r>
      <w:r w:rsidRPr="0067494E">
        <w:rPr>
          <w:color w:val="000000" w:themeColor="text1"/>
          <w:spacing w:val="1"/>
        </w:rPr>
        <w:t>ed</w:t>
      </w:r>
      <w:r w:rsidRPr="0067494E">
        <w:rPr>
          <w:color w:val="000000" w:themeColor="text1"/>
        </w:rPr>
        <w:t>.</w:t>
      </w:r>
    </w:p>
    <w:p w14:paraId="398B0AD6" w14:textId="77777777" w:rsidR="006C3DB4" w:rsidRPr="0067494E" w:rsidRDefault="006C3DB4" w:rsidP="00A12AC1">
      <w:pPr>
        <w:pStyle w:val="NoSpacing"/>
        <w:rPr>
          <w:color w:val="FF0000"/>
        </w:rPr>
      </w:pPr>
    </w:p>
    <w:p w14:paraId="262B76F4" w14:textId="77777777" w:rsidR="006C3DB4" w:rsidRPr="0067494E" w:rsidRDefault="006C3DB4" w:rsidP="00A12AC1">
      <w:pPr>
        <w:pStyle w:val="NoSpacing"/>
        <w:rPr>
          <w:color w:val="000000" w:themeColor="text1"/>
        </w:rPr>
      </w:pPr>
      <w:r w:rsidRPr="0067494E">
        <w:rPr>
          <w:color w:val="000000" w:themeColor="text1"/>
        </w:rPr>
        <w:lastRenderedPageBreak/>
        <w:t xml:space="preserve">From the data again there is a steady decrease in the share of the permit applications between the HA and utilities. </w:t>
      </w:r>
    </w:p>
    <w:p w14:paraId="6C7F45DB" w14:textId="77777777" w:rsidR="006C3DB4" w:rsidRPr="0067494E" w:rsidRDefault="006C3DB4" w:rsidP="00A12AC1">
      <w:pPr>
        <w:spacing w:after="0"/>
        <w:rPr>
          <w:spacing w:val="1"/>
        </w:rPr>
      </w:pPr>
    </w:p>
    <w:p w14:paraId="656BCA59" w14:textId="68714C37" w:rsidR="006C3DB4" w:rsidRPr="0067494E" w:rsidRDefault="006C3DB4" w:rsidP="00A12AC1">
      <w:pPr>
        <w:pStyle w:val="Heading2"/>
      </w:pPr>
      <w:r w:rsidRPr="0067494E">
        <w:t>Number of Permit Applications</w:t>
      </w:r>
    </w:p>
    <w:p w14:paraId="733EA6C6" w14:textId="77777777" w:rsidR="006C3DB4" w:rsidRPr="0067494E" w:rsidRDefault="006C3DB4" w:rsidP="00A12AC1">
      <w:pPr>
        <w:spacing w:after="0"/>
        <w:rPr>
          <w:spacing w:val="1"/>
        </w:rPr>
      </w:pPr>
    </w:p>
    <w:p w14:paraId="4590F017" w14:textId="77777777" w:rsidR="006C3DB4" w:rsidRPr="0067494E" w:rsidRDefault="006C3DB4" w:rsidP="00A12AC1">
      <w:pPr>
        <w:spacing w:after="0"/>
        <w:rPr>
          <w:spacing w:val="1"/>
        </w:rPr>
      </w:pPr>
      <w:r w:rsidRPr="0067494E">
        <w:rPr>
          <w:noProof/>
          <w14:ligatures w14:val="standardContextual"/>
        </w:rPr>
        <w:drawing>
          <wp:inline distT="0" distB="0" distL="0" distR="0" wp14:anchorId="61A54F1D" wp14:editId="1DD906B8">
            <wp:extent cx="5731510" cy="3138504"/>
            <wp:effectExtent l="0" t="0" r="2540" b="5080"/>
            <wp:docPr id="1374521686" name="Chart 1">
              <a:extLst xmlns:a="http://schemas.openxmlformats.org/drawingml/2006/main">
                <a:ext uri="{FF2B5EF4-FFF2-40B4-BE49-F238E27FC236}">
                  <a16:creationId xmlns:a16="http://schemas.microsoft.com/office/drawing/2014/main" id="{B101B5B5-A226-4483-96BA-7A0E827336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578D6D" w14:textId="77777777" w:rsidR="006C3DB4" w:rsidRPr="0067494E" w:rsidRDefault="006C3DB4" w:rsidP="00A12AC1">
      <w:pPr>
        <w:spacing w:after="0"/>
        <w:rPr>
          <w:spacing w:val="1"/>
        </w:rPr>
      </w:pPr>
    </w:p>
    <w:p w14:paraId="50AFC736" w14:textId="77777777" w:rsidR="006C3DB4" w:rsidRPr="0067494E" w:rsidRDefault="006C3DB4" w:rsidP="00A12AC1">
      <w:pPr>
        <w:spacing w:after="0"/>
        <w:rPr>
          <w:spacing w:val="1"/>
        </w:rPr>
      </w:pPr>
    </w:p>
    <w:p w14:paraId="4051E03E" w14:textId="77777777" w:rsidR="0067494E" w:rsidRPr="0067494E" w:rsidRDefault="006C3DB4" w:rsidP="00A12AC1">
      <w:pPr>
        <w:pStyle w:val="Heading2"/>
      </w:pPr>
      <w:r w:rsidRPr="0067494E">
        <w:t>KPI 4</w:t>
      </w:r>
    </w:p>
    <w:p w14:paraId="4F5D277D" w14:textId="77777777" w:rsidR="0067494E" w:rsidRDefault="0067494E" w:rsidP="00A12AC1">
      <w:pPr>
        <w:pStyle w:val="Heading2"/>
        <w:rPr>
          <w:color w:val="000000"/>
          <w:sz w:val="24"/>
          <w:szCs w:val="24"/>
        </w:rPr>
      </w:pPr>
    </w:p>
    <w:p w14:paraId="29708385" w14:textId="20148C75" w:rsidR="006C3DB4" w:rsidRPr="0067494E" w:rsidRDefault="006C3DB4" w:rsidP="00A12AC1">
      <w:pPr>
        <w:pStyle w:val="Heading2"/>
        <w:rPr>
          <w:b w:val="0"/>
          <w:bCs w:val="0"/>
          <w:color w:val="000000" w:themeColor="text1"/>
        </w:rPr>
      </w:pPr>
      <w:r w:rsidRPr="0067494E">
        <w:rPr>
          <w:color w:val="000000" w:themeColor="text1"/>
        </w:rPr>
        <w:t>Indicator</w:t>
      </w:r>
    </w:p>
    <w:p w14:paraId="5C724070" w14:textId="77777777" w:rsidR="006C3DB4" w:rsidRPr="0067494E" w:rsidRDefault="006C3DB4" w:rsidP="00A12AC1">
      <w:pPr>
        <w:widowControl w:val="0"/>
        <w:autoSpaceDE w:val="0"/>
        <w:autoSpaceDN w:val="0"/>
        <w:adjustRightInd w:val="0"/>
        <w:spacing w:after="0"/>
        <w:rPr>
          <w:b/>
          <w:bCs/>
          <w:color w:val="000000" w:themeColor="text1"/>
        </w:rPr>
      </w:pPr>
    </w:p>
    <w:p w14:paraId="261EDF3B" w14:textId="77777777" w:rsidR="006C3DB4" w:rsidRPr="0067494E" w:rsidRDefault="006C3DB4" w:rsidP="00A12AC1">
      <w:pPr>
        <w:widowControl w:val="0"/>
        <w:autoSpaceDE w:val="0"/>
        <w:autoSpaceDN w:val="0"/>
        <w:adjustRightInd w:val="0"/>
        <w:spacing w:after="0"/>
        <w:rPr>
          <w:b/>
          <w:bCs/>
          <w:i/>
          <w:iCs/>
          <w:color w:val="000000" w:themeColor="text1"/>
        </w:rPr>
      </w:pPr>
      <w:r w:rsidRPr="0067494E">
        <w:rPr>
          <w:color w:val="000000" w:themeColor="text1"/>
          <w:spacing w:val="2"/>
        </w:rPr>
        <w:t>T</w:t>
      </w:r>
      <w:r w:rsidRPr="0067494E">
        <w:rPr>
          <w:color w:val="000000" w:themeColor="text1"/>
          <w:spacing w:val="-1"/>
        </w:rPr>
        <w:t>h</w:t>
      </w:r>
      <w:r w:rsidRPr="0067494E">
        <w:rPr>
          <w:color w:val="000000" w:themeColor="text1"/>
        </w:rPr>
        <w:t>e</w:t>
      </w:r>
      <w:r w:rsidRPr="0067494E">
        <w:rPr>
          <w:color w:val="000000" w:themeColor="text1"/>
          <w:spacing w:val="1"/>
        </w:rPr>
        <w:t xml:space="preserve"> </w:t>
      </w:r>
      <w:r w:rsidRPr="0067494E">
        <w:rPr>
          <w:color w:val="000000" w:themeColor="text1"/>
          <w:spacing w:val="-1"/>
        </w:rPr>
        <w:t>n</w:t>
      </w:r>
      <w:r w:rsidRPr="0067494E">
        <w:rPr>
          <w:color w:val="000000" w:themeColor="text1"/>
          <w:spacing w:val="1"/>
        </w:rPr>
        <w:t>u</w:t>
      </w:r>
      <w:r w:rsidRPr="0067494E">
        <w:rPr>
          <w:color w:val="000000" w:themeColor="text1"/>
          <w:spacing w:val="-1"/>
        </w:rPr>
        <w:t>m</w:t>
      </w:r>
      <w:r w:rsidRPr="0067494E">
        <w:rPr>
          <w:color w:val="000000" w:themeColor="text1"/>
          <w:spacing w:val="1"/>
        </w:rPr>
        <w:t>be</w:t>
      </w:r>
      <w:r w:rsidRPr="0067494E">
        <w:rPr>
          <w:color w:val="000000" w:themeColor="text1"/>
        </w:rPr>
        <w:t xml:space="preserve">r </w:t>
      </w:r>
      <w:r w:rsidRPr="0067494E">
        <w:rPr>
          <w:color w:val="000000" w:themeColor="text1"/>
          <w:spacing w:val="-2"/>
        </w:rPr>
        <w:t>o</w:t>
      </w:r>
      <w:r w:rsidRPr="0067494E">
        <w:rPr>
          <w:color w:val="000000" w:themeColor="text1"/>
        </w:rPr>
        <w:t>f</w:t>
      </w:r>
      <w:r w:rsidRPr="0067494E">
        <w:rPr>
          <w:color w:val="000000" w:themeColor="text1"/>
          <w:spacing w:val="1"/>
        </w:rPr>
        <w:t xml:space="preserve"> o</w:t>
      </w:r>
      <w:r w:rsidRPr="0067494E">
        <w:rPr>
          <w:color w:val="000000" w:themeColor="text1"/>
        </w:rPr>
        <w:t>c</w:t>
      </w:r>
      <w:r w:rsidRPr="0067494E">
        <w:rPr>
          <w:color w:val="000000" w:themeColor="text1"/>
          <w:spacing w:val="-2"/>
        </w:rPr>
        <w:t>c</w:t>
      </w:r>
      <w:r w:rsidRPr="0067494E">
        <w:rPr>
          <w:color w:val="000000" w:themeColor="text1"/>
          <w:spacing w:val="1"/>
        </w:rPr>
        <w:t>u</w:t>
      </w:r>
      <w:r w:rsidRPr="0067494E">
        <w:rPr>
          <w:color w:val="000000" w:themeColor="text1"/>
        </w:rPr>
        <w:t>r</w:t>
      </w:r>
      <w:r w:rsidRPr="0067494E">
        <w:rPr>
          <w:color w:val="000000" w:themeColor="text1"/>
          <w:spacing w:val="-1"/>
        </w:rPr>
        <w:t>r</w:t>
      </w:r>
      <w:r w:rsidRPr="0067494E">
        <w:rPr>
          <w:color w:val="000000" w:themeColor="text1"/>
          <w:spacing w:val="1"/>
        </w:rPr>
        <w:t>en</w:t>
      </w:r>
      <w:r w:rsidRPr="0067494E">
        <w:rPr>
          <w:color w:val="000000" w:themeColor="text1"/>
        </w:rPr>
        <w:t>c</w:t>
      </w:r>
      <w:r w:rsidRPr="0067494E">
        <w:rPr>
          <w:color w:val="000000" w:themeColor="text1"/>
          <w:spacing w:val="1"/>
        </w:rPr>
        <w:t>e</w:t>
      </w:r>
      <w:r w:rsidRPr="0067494E">
        <w:rPr>
          <w:color w:val="000000" w:themeColor="text1"/>
        </w:rPr>
        <w:t xml:space="preserve">s </w:t>
      </w:r>
      <w:r w:rsidRPr="0067494E">
        <w:rPr>
          <w:color w:val="000000" w:themeColor="text1"/>
          <w:spacing w:val="-1"/>
        </w:rPr>
        <w:t>o</w:t>
      </w:r>
      <w:r w:rsidRPr="0067494E">
        <w:rPr>
          <w:color w:val="000000" w:themeColor="text1"/>
        </w:rPr>
        <w:t>f</w:t>
      </w:r>
      <w:r w:rsidRPr="0067494E">
        <w:rPr>
          <w:color w:val="000000" w:themeColor="text1"/>
          <w:spacing w:val="1"/>
        </w:rPr>
        <w:t xml:space="preserve"> </w:t>
      </w:r>
      <w:r w:rsidRPr="0067494E">
        <w:rPr>
          <w:color w:val="000000" w:themeColor="text1"/>
        </w:rPr>
        <w:t>re</w:t>
      </w:r>
      <w:r w:rsidRPr="0067494E">
        <w:rPr>
          <w:color w:val="000000" w:themeColor="text1"/>
          <w:spacing w:val="-1"/>
        </w:rPr>
        <w:t>d</w:t>
      </w:r>
      <w:r w:rsidRPr="0067494E">
        <w:rPr>
          <w:color w:val="000000" w:themeColor="text1"/>
          <w:spacing w:val="1"/>
        </w:rPr>
        <w:t>u</w:t>
      </w:r>
      <w:r w:rsidRPr="0067494E">
        <w:rPr>
          <w:color w:val="000000" w:themeColor="text1"/>
        </w:rPr>
        <w:t>cing</w:t>
      </w:r>
      <w:r w:rsidRPr="0067494E">
        <w:rPr>
          <w:color w:val="000000" w:themeColor="text1"/>
          <w:spacing w:val="-1"/>
        </w:rPr>
        <w:t xml:space="preserve"> </w:t>
      </w:r>
      <w:r w:rsidRPr="0067494E">
        <w:rPr>
          <w:color w:val="000000" w:themeColor="text1"/>
          <w:spacing w:val="1"/>
        </w:rPr>
        <w:t>th</w:t>
      </w:r>
      <w:r w:rsidRPr="0067494E">
        <w:rPr>
          <w:color w:val="000000" w:themeColor="text1"/>
        </w:rPr>
        <w:t>e</w:t>
      </w:r>
      <w:r w:rsidRPr="0067494E">
        <w:rPr>
          <w:color w:val="000000" w:themeColor="text1"/>
          <w:spacing w:val="-1"/>
        </w:rPr>
        <w:t xml:space="preserve"> a</w:t>
      </w:r>
      <w:r w:rsidRPr="0067494E">
        <w:rPr>
          <w:color w:val="000000" w:themeColor="text1"/>
          <w:spacing w:val="1"/>
        </w:rPr>
        <w:t>pp</w:t>
      </w:r>
      <w:r w:rsidRPr="0067494E">
        <w:rPr>
          <w:color w:val="000000" w:themeColor="text1"/>
        </w:rPr>
        <w:t>l</w:t>
      </w:r>
      <w:r w:rsidRPr="0067494E">
        <w:rPr>
          <w:color w:val="000000" w:themeColor="text1"/>
          <w:spacing w:val="-1"/>
        </w:rPr>
        <w:t>i</w:t>
      </w:r>
      <w:r w:rsidRPr="0067494E">
        <w:rPr>
          <w:color w:val="000000" w:themeColor="text1"/>
        </w:rPr>
        <w:t>c</w:t>
      </w:r>
      <w:r w:rsidRPr="0067494E">
        <w:rPr>
          <w:color w:val="000000" w:themeColor="text1"/>
          <w:spacing w:val="1"/>
        </w:rPr>
        <w:t>a</w:t>
      </w:r>
      <w:r w:rsidRPr="0067494E">
        <w:rPr>
          <w:color w:val="000000" w:themeColor="text1"/>
        </w:rPr>
        <w:t>ti</w:t>
      </w:r>
      <w:r w:rsidRPr="0067494E">
        <w:rPr>
          <w:color w:val="000000" w:themeColor="text1"/>
          <w:spacing w:val="1"/>
        </w:rPr>
        <w:t>o</w:t>
      </w:r>
      <w:r w:rsidRPr="0067494E">
        <w:rPr>
          <w:color w:val="000000" w:themeColor="text1"/>
        </w:rPr>
        <w:t>n</w:t>
      </w:r>
      <w:r w:rsidRPr="0067494E">
        <w:rPr>
          <w:color w:val="000000" w:themeColor="text1"/>
          <w:spacing w:val="-1"/>
        </w:rPr>
        <w:t xml:space="preserve"> </w:t>
      </w:r>
      <w:r w:rsidRPr="0067494E">
        <w:rPr>
          <w:color w:val="000000" w:themeColor="text1"/>
          <w:spacing w:val="1"/>
        </w:rPr>
        <w:t>pe</w:t>
      </w:r>
      <w:r w:rsidRPr="0067494E">
        <w:rPr>
          <w:color w:val="000000" w:themeColor="text1"/>
        </w:rPr>
        <w:t>r</w:t>
      </w:r>
      <w:r w:rsidRPr="0067494E">
        <w:rPr>
          <w:color w:val="000000" w:themeColor="text1"/>
          <w:spacing w:val="-1"/>
        </w:rPr>
        <w:t>io</w:t>
      </w:r>
      <w:r w:rsidRPr="0067494E">
        <w:rPr>
          <w:color w:val="000000" w:themeColor="text1"/>
        </w:rPr>
        <w:t>d</w:t>
      </w:r>
      <w:r w:rsidRPr="0067494E">
        <w:rPr>
          <w:color w:val="000000" w:themeColor="text1"/>
          <w:spacing w:val="8"/>
        </w:rPr>
        <w:t xml:space="preserve"> </w:t>
      </w:r>
      <w:r w:rsidRPr="0067494E">
        <w:rPr>
          <w:color w:val="000000" w:themeColor="text1"/>
        </w:rPr>
        <w:t>(e</w:t>
      </w:r>
      <w:r w:rsidRPr="0067494E">
        <w:rPr>
          <w:color w:val="000000" w:themeColor="text1"/>
          <w:spacing w:val="1"/>
        </w:rPr>
        <w:t>a</w:t>
      </w:r>
      <w:r w:rsidRPr="0067494E">
        <w:rPr>
          <w:color w:val="000000" w:themeColor="text1"/>
        </w:rPr>
        <w:t>r</w:t>
      </w:r>
      <w:r w:rsidRPr="0067494E">
        <w:rPr>
          <w:color w:val="000000" w:themeColor="text1"/>
          <w:spacing w:val="-1"/>
        </w:rPr>
        <w:t>l</w:t>
      </w:r>
      <w:r w:rsidRPr="0067494E">
        <w:rPr>
          <w:color w:val="000000" w:themeColor="text1"/>
        </w:rPr>
        <w:t>y</w:t>
      </w:r>
      <w:r w:rsidRPr="0067494E">
        <w:rPr>
          <w:color w:val="000000" w:themeColor="text1"/>
          <w:spacing w:val="-2"/>
        </w:rPr>
        <w:t xml:space="preserve"> </w:t>
      </w:r>
      <w:r w:rsidRPr="0067494E">
        <w:rPr>
          <w:color w:val="000000" w:themeColor="text1"/>
        </w:rPr>
        <w:t>s</w:t>
      </w:r>
      <w:r w:rsidRPr="0067494E">
        <w:rPr>
          <w:color w:val="000000" w:themeColor="text1"/>
          <w:spacing w:val="1"/>
        </w:rPr>
        <w:t>ta</w:t>
      </w:r>
      <w:r w:rsidRPr="0067494E">
        <w:rPr>
          <w:color w:val="000000" w:themeColor="text1"/>
        </w:rPr>
        <w:t xml:space="preserve">rts). </w:t>
      </w:r>
    </w:p>
    <w:p w14:paraId="0966AC69" w14:textId="77777777" w:rsidR="006C3DB4" w:rsidRPr="0067494E" w:rsidRDefault="006C3DB4" w:rsidP="00A12AC1">
      <w:pPr>
        <w:widowControl w:val="0"/>
        <w:autoSpaceDE w:val="0"/>
        <w:autoSpaceDN w:val="0"/>
        <w:adjustRightInd w:val="0"/>
        <w:spacing w:after="0" w:line="240" w:lineRule="exact"/>
        <w:rPr>
          <w:b/>
          <w:bCs/>
          <w:i/>
          <w:iCs/>
          <w:color w:val="000000" w:themeColor="text1"/>
        </w:rPr>
      </w:pPr>
    </w:p>
    <w:p w14:paraId="42F0E0AE" w14:textId="77777777" w:rsidR="006C3DB4" w:rsidRPr="0067494E" w:rsidRDefault="006C3DB4" w:rsidP="00A12AC1">
      <w:pPr>
        <w:widowControl w:val="0"/>
        <w:autoSpaceDE w:val="0"/>
        <w:autoSpaceDN w:val="0"/>
        <w:adjustRightInd w:val="0"/>
        <w:spacing w:after="0"/>
        <w:rPr>
          <w:b/>
          <w:bCs/>
          <w:color w:val="000000" w:themeColor="text1"/>
        </w:rPr>
      </w:pPr>
      <w:r w:rsidRPr="0067494E">
        <w:rPr>
          <w:b/>
          <w:bCs/>
          <w:color w:val="000000" w:themeColor="text1"/>
          <w:spacing w:val="42"/>
        </w:rPr>
        <w:t>Results</w:t>
      </w:r>
    </w:p>
    <w:p w14:paraId="2DE85751" w14:textId="77777777" w:rsidR="006C3DB4" w:rsidRPr="0067494E" w:rsidRDefault="006C3DB4" w:rsidP="00A12AC1">
      <w:pPr>
        <w:widowControl w:val="0"/>
        <w:autoSpaceDE w:val="0"/>
        <w:autoSpaceDN w:val="0"/>
        <w:adjustRightInd w:val="0"/>
        <w:spacing w:after="0" w:line="240" w:lineRule="exact"/>
        <w:rPr>
          <w:color w:val="000000" w:themeColor="text1"/>
        </w:rPr>
      </w:pPr>
    </w:p>
    <w:p w14:paraId="456A8BAD" w14:textId="77777777" w:rsidR="006C3DB4" w:rsidRPr="0067494E" w:rsidRDefault="006C3DB4" w:rsidP="00A12AC1">
      <w:pPr>
        <w:widowControl w:val="0"/>
        <w:autoSpaceDE w:val="0"/>
        <w:autoSpaceDN w:val="0"/>
        <w:adjustRightInd w:val="0"/>
        <w:spacing w:after="0"/>
        <w:rPr>
          <w:color w:val="000000" w:themeColor="text1"/>
        </w:rPr>
      </w:pPr>
      <w:r w:rsidRPr="0067494E">
        <w:rPr>
          <w:color w:val="000000" w:themeColor="text1"/>
          <w:spacing w:val="2"/>
        </w:rPr>
        <w:t xml:space="preserve">The charts/table below show the number of early starts agreed for Highways Authority and for Utility companies from April 2022 to November 2024. </w:t>
      </w:r>
    </w:p>
    <w:p w14:paraId="1976D0A3" w14:textId="77777777" w:rsidR="006C3DB4" w:rsidRPr="0067494E" w:rsidRDefault="006C3DB4" w:rsidP="00A12AC1"/>
    <w:tbl>
      <w:tblPr>
        <w:tblW w:w="5000" w:type="pct"/>
        <w:tblLook w:val="04A0" w:firstRow="1" w:lastRow="0" w:firstColumn="1" w:lastColumn="0" w:noHBand="0" w:noVBand="1"/>
      </w:tblPr>
      <w:tblGrid>
        <w:gridCol w:w="869"/>
        <w:gridCol w:w="831"/>
        <w:gridCol w:w="831"/>
        <w:gridCol w:w="831"/>
        <w:gridCol w:w="1006"/>
        <w:gridCol w:w="1006"/>
        <w:gridCol w:w="1006"/>
        <w:gridCol w:w="1165"/>
        <w:gridCol w:w="1461"/>
      </w:tblGrid>
      <w:tr w:rsidR="006C3DB4" w:rsidRPr="0067494E" w14:paraId="642489CF" w14:textId="77777777" w:rsidTr="006C3DB4">
        <w:trPr>
          <w:trHeight w:val="770"/>
        </w:trPr>
        <w:tc>
          <w:tcPr>
            <w:tcW w:w="548"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E2EB2DC" w14:textId="77777777" w:rsidR="006C3DB4" w:rsidRPr="0067494E" w:rsidRDefault="006C3DB4" w:rsidP="00A12AC1">
            <w:pPr>
              <w:spacing w:after="0"/>
              <w:rPr>
                <w:b/>
                <w:bCs/>
                <w:color w:val="000000"/>
              </w:rPr>
            </w:pPr>
            <w:r w:rsidRPr="0067494E">
              <w:rPr>
                <w:b/>
                <w:bCs/>
                <w:color w:val="000000"/>
              </w:rPr>
              <w:t>Year</w:t>
            </w:r>
          </w:p>
        </w:tc>
        <w:tc>
          <w:tcPr>
            <w:tcW w:w="498" w:type="pct"/>
            <w:tcBorders>
              <w:top w:val="single" w:sz="8" w:space="0" w:color="auto"/>
              <w:left w:val="nil"/>
              <w:bottom w:val="single" w:sz="4" w:space="0" w:color="auto"/>
              <w:right w:val="single" w:sz="4" w:space="0" w:color="auto"/>
            </w:tcBorders>
            <w:shd w:val="clear" w:color="000000" w:fill="D9D9D9"/>
            <w:vAlign w:val="center"/>
            <w:hideMark/>
          </w:tcPr>
          <w:p w14:paraId="6090A438" w14:textId="77777777" w:rsidR="006C3DB4" w:rsidRPr="0067494E" w:rsidRDefault="006C3DB4" w:rsidP="00A12AC1">
            <w:pPr>
              <w:spacing w:after="0"/>
              <w:rPr>
                <w:b/>
                <w:bCs/>
                <w:color w:val="000000"/>
              </w:rPr>
            </w:pPr>
            <w:r w:rsidRPr="0067494E">
              <w:rPr>
                <w:b/>
                <w:bCs/>
                <w:color w:val="000000"/>
              </w:rPr>
              <w:t>Early Start</w:t>
            </w:r>
            <w:r w:rsidRPr="0067494E">
              <w:rPr>
                <w:b/>
                <w:bCs/>
                <w:color w:val="000000"/>
              </w:rPr>
              <w:br/>
              <w:t xml:space="preserve"> Requests - HA</w:t>
            </w:r>
          </w:p>
        </w:tc>
        <w:tc>
          <w:tcPr>
            <w:tcW w:w="498" w:type="pct"/>
            <w:tcBorders>
              <w:top w:val="single" w:sz="8" w:space="0" w:color="auto"/>
              <w:left w:val="nil"/>
              <w:bottom w:val="single" w:sz="4" w:space="0" w:color="auto"/>
              <w:right w:val="single" w:sz="4" w:space="0" w:color="auto"/>
            </w:tcBorders>
            <w:shd w:val="clear" w:color="000000" w:fill="D9D9D9"/>
            <w:vAlign w:val="center"/>
            <w:hideMark/>
          </w:tcPr>
          <w:p w14:paraId="27F8F3C1" w14:textId="77777777" w:rsidR="006C3DB4" w:rsidRPr="0067494E" w:rsidRDefault="006C3DB4" w:rsidP="00A12AC1">
            <w:pPr>
              <w:spacing w:after="0"/>
              <w:rPr>
                <w:b/>
                <w:bCs/>
                <w:color w:val="000000"/>
              </w:rPr>
            </w:pPr>
            <w:r w:rsidRPr="0067494E">
              <w:rPr>
                <w:b/>
                <w:bCs/>
                <w:color w:val="000000"/>
              </w:rPr>
              <w:t xml:space="preserve">Early Start </w:t>
            </w:r>
            <w:r w:rsidRPr="0067494E">
              <w:rPr>
                <w:b/>
                <w:bCs/>
                <w:color w:val="000000"/>
              </w:rPr>
              <w:br/>
              <w:t>Requests - Utilities</w:t>
            </w:r>
          </w:p>
        </w:tc>
        <w:tc>
          <w:tcPr>
            <w:tcW w:w="498" w:type="pct"/>
            <w:tcBorders>
              <w:top w:val="single" w:sz="8" w:space="0" w:color="auto"/>
              <w:left w:val="nil"/>
              <w:bottom w:val="single" w:sz="4" w:space="0" w:color="auto"/>
              <w:right w:val="single" w:sz="4" w:space="0" w:color="auto"/>
            </w:tcBorders>
            <w:shd w:val="clear" w:color="000000" w:fill="D9D9D9"/>
            <w:vAlign w:val="center"/>
            <w:hideMark/>
          </w:tcPr>
          <w:p w14:paraId="14ABECD0" w14:textId="77777777" w:rsidR="006C3DB4" w:rsidRPr="0067494E" w:rsidRDefault="006C3DB4" w:rsidP="00A12AC1">
            <w:pPr>
              <w:spacing w:after="0"/>
              <w:rPr>
                <w:b/>
                <w:bCs/>
                <w:color w:val="000000"/>
              </w:rPr>
            </w:pPr>
            <w:r w:rsidRPr="0067494E">
              <w:rPr>
                <w:b/>
                <w:bCs/>
                <w:color w:val="000000"/>
              </w:rPr>
              <w:t xml:space="preserve">Early Start </w:t>
            </w:r>
            <w:r w:rsidRPr="0067494E">
              <w:rPr>
                <w:b/>
                <w:bCs/>
                <w:color w:val="000000"/>
              </w:rPr>
              <w:br/>
              <w:t>Requests - Total</w:t>
            </w:r>
          </w:p>
        </w:tc>
        <w:tc>
          <w:tcPr>
            <w:tcW w:w="613" w:type="pct"/>
            <w:tcBorders>
              <w:top w:val="single" w:sz="8" w:space="0" w:color="auto"/>
              <w:left w:val="nil"/>
              <w:bottom w:val="single" w:sz="4" w:space="0" w:color="auto"/>
              <w:right w:val="single" w:sz="4" w:space="0" w:color="auto"/>
            </w:tcBorders>
            <w:shd w:val="clear" w:color="000000" w:fill="D9D9D9"/>
            <w:vAlign w:val="center"/>
            <w:hideMark/>
          </w:tcPr>
          <w:p w14:paraId="22A895CC" w14:textId="77777777" w:rsidR="006C3DB4" w:rsidRPr="0067494E" w:rsidRDefault="006C3DB4" w:rsidP="00A12AC1">
            <w:pPr>
              <w:spacing w:after="0"/>
              <w:rPr>
                <w:b/>
                <w:bCs/>
                <w:color w:val="000000"/>
              </w:rPr>
            </w:pPr>
            <w:r w:rsidRPr="0067494E">
              <w:rPr>
                <w:b/>
                <w:bCs/>
                <w:color w:val="000000"/>
              </w:rPr>
              <w:t xml:space="preserve">Early Start </w:t>
            </w:r>
            <w:r w:rsidRPr="0067494E">
              <w:rPr>
                <w:b/>
                <w:bCs/>
                <w:color w:val="000000"/>
              </w:rPr>
              <w:br/>
              <w:t xml:space="preserve">Agreements - HA </w:t>
            </w:r>
          </w:p>
        </w:tc>
        <w:tc>
          <w:tcPr>
            <w:tcW w:w="613" w:type="pct"/>
            <w:tcBorders>
              <w:top w:val="single" w:sz="8" w:space="0" w:color="auto"/>
              <w:left w:val="nil"/>
              <w:bottom w:val="single" w:sz="4" w:space="0" w:color="auto"/>
              <w:right w:val="single" w:sz="4" w:space="0" w:color="auto"/>
            </w:tcBorders>
            <w:shd w:val="clear" w:color="000000" w:fill="D9D9D9"/>
            <w:vAlign w:val="center"/>
            <w:hideMark/>
          </w:tcPr>
          <w:p w14:paraId="3887695C" w14:textId="77777777" w:rsidR="006C3DB4" w:rsidRPr="0067494E" w:rsidRDefault="006C3DB4" w:rsidP="00A12AC1">
            <w:pPr>
              <w:spacing w:after="0"/>
              <w:rPr>
                <w:b/>
                <w:bCs/>
                <w:color w:val="000000"/>
              </w:rPr>
            </w:pPr>
            <w:r w:rsidRPr="0067494E">
              <w:rPr>
                <w:b/>
                <w:bCs/>
                <w:color w:val="000000"/>
              </w:rPr>
              <w:t xml:space="preserve">Early Start </w:t>
            </w:r>
            <w:r w:rsidRPr="0067494E">
              <w:rPr>
                <w:b/>
                <w:bCs/>
                <w:color w:val="000000"/>
              </w:rPr>
              <w:br/>
              <w:t>Agreements - Utilities</w:t>
            </w:r>
          </w:p>
        </w:tc>
        <w:tc>
          <w:tcPr>
            <w:tcW w:w="613" w:type="pct"/>
            <w:tcBorders>
              <w:top w:val="single" w:sz="8" w:space="0" w:color="auto"/>
              <w:left w:val="nil"/>
              <w:bottom w:val="single" w:sz="4" w:space="0" w:color="auto"/>
              <w:right w:val="single" w:sz="4" w:space="0" w:color="auto"/>
            </w:tcBorders>
            <w:shd w:val="clear" w:color="000000" w:fill="D9D9D9"/>
            <w:vAlign w:val="center"/>
            <w:hideMark/>
          </w:tcPr>
          <w:p w14:paraId="3DE1B561" w14:textId="77777777" w:rsidR="006C3DB4" w:rsidRPr="0067494E" w:rsidRDefault="006C3DB4" w:rsidP="00A12AC1">
            <w:pPr>
              <w:spacing w:after="0"/>
              <w:rPr>
                <w:b/>
                <w:bCs/>
                <w:color w:val="000000"/>
              </w:rPr>
            </w:pPr>
            <w:r w:rsidRPr="0067494E">
              <w:rPr>
                <w:b/>
                <w:bCs/>
                <w:color w:val="000000"/>
              </w:rPr>
              <w:t xml:space="preserve">Early Start </w:t>
            </w:r>
            <w:r w:rsidRPr="0067494E">
              <w:rPr>
                <w:b/>
                <w:bCs/>
                <w:color w:val="000000"/>
              </w:rPr>
              <w:br/>
              <w:t>Agreements - Total</w:t>
            </w:r>
          </w:p>
        </w:tc>
        <w:tc>
          <w:tcPr>
            <w:tcW w:w="688" w:type="pct"/>
            <w:tcBorders>
              <w:top w:val="single" w:sz="8" w:space="0" w:color="auto"/>
              <w:left w:val="nil"/>
              <w:bottom w:val="single" w:sz="4" w:space="0" w:color="auto"/>
              <w:right w:val="single" w:sz="4" w:space="0" w:color="auto"/>
            </w:tcBorders>
            <w:shd w:val="clear" w:color="000000" w:fill="D9D9D9"/>
            <w:noWrap/>
            <w:vAlign w:val="center"/>
            <w:hideMark/>
          </w:tcPr>
          <w:p w14:paraId="16F8249B" w14:textId="77777777" w:rsidR="006C3DB4" w:rsidRPr="0067494E" w:rsidRDefault="006C3DB4" w:rsidP="00A12AC1">
            <w:pPr>
              <w:spacing w:after="0"/>
              <w:rPr>
                <w:b/>
                <w:bCs/>
                <w:color w:val="000000"/>
              </w:rPr>
            </w:pPr>
            <w:r w:rsidRPr="0067494E">
              <w:rPr>
                <w:b/>
                <w:bCs/>
                <w:color w:val="000000"/>
              </w:rPr>
              <w:t>% Agreed - HA</w:t>
            </w:r>
          </w:p>
        </w:tc>
        <w:tc>
          <w:tcPr>
            <w:tcW w:w="433" w:type="pct"/>
            <w:tcBorders>
              <w:top w:val="single" w:sz="8" w:space="0" w:color="auto"/>
              <w:left w:val="nil"/>
              <w:bottom w:val="single" w:sz="4" w:space="0" w:color="auto"/>
              <w:right w:val="single" w:sz="8" w:space="0" w:color="auto"/>
            </w:tcBorders>
            <w:shd w:val="clear" w:color="000000" w:fill="D9D9D9"/>
            <w:noWrap/>
            <w:vAlign w:val="center"/>
            <w:hideMark/>
          </w:tcPr>
          <w:p w14:paraId="48A10408" w14:textId="77777777" w:rsidR="006C3DB4" w:rsidRPr="0067494E" w:rsidRDefault="006C3DB4" w:rsidP="00A12AC1">
            <w:pPr>
              <w:spacing w:after="0"/>
              <w:rPr>
                <w:b/>
                <w:bCs/>
                <w:color w:val="000000"/>
              </w:rPr>
            </w:pPr>
            <w:r w:rsidRPr="0067494E">
              <w:rPr>
                <w:b/>
                <w:bCs/>
                <w:color w:val="000000"/>
              </w:rPr>
              <w:t>% Agreed - Utilities</w:t>
            </w:r>
          </w:p>
        </w:tc>
      </w:tr>
      <w:tr w:rsidR="006C3DB4" w:rsidRPr="0067494E" w14:paraId="177E77EC" w14:textId="77777777" w:rsidTr="006C3DB4">
        <w:trPr>
          <w:trHeight w:val="290"/>
        </w:trPr>
        <w:tc>
          <w:tcPr>
            <w:tcW w:w="548" w:type="pct"/>
            <w:tcBorders>
              <w:top w:val="nil"/>
              <w:left w:val="single" w:sz="8" w:space="0" w:color="auto"/>
              <w:bottom w:val="single" w:sz="4" w:space="0" w:color="auto"/>
              <w:right w:val="single" w:sz="4" w:space="0" w:color="auto"/>
            </w:tcBorders>
            <w:noWrap/>
            <w:vAlign w:val="bottom"/>
            <w:hideMark/>
          </w:tcPr>
          <w:p w14:paraId="68C7C168" w14:textId="77777777" w:rsidR="006C3DB4" w:rsidRPr="0067494E" w:rsidRDefault="006C3DB4" w:rsidP="00A12AC1">
            <w:pPr>
              <w:spacing w:after="0"/>
              <w:rPr>
                <w:color w:val="000000"/>
              </w:rPr>
            </w:pPr>
            <w:r w:rsidRPr="0067494E">
              <w:rPr>
                <w:color w:val="000000"/>
              </w:rPr>
              <w:t>2022-2023</w:t>
            </w:r>
          </w:p>
        </w:tc>
        <w:tc>
          <w:tcPr>
            <w:tcW w:w="498" w:type="pct"/>
            <w:tcBorders>
              <w:top w:val="nil"/>
              <w:left w:val="nil"/>
              <w:bottom w:val="single" w:sz="4" w:space="0" w:color="auto"/>
              <w:right w:val="single" w:sz="4" w:space="0" w:color="auto"/>
            </w:tcBorders>
            <w:noWrap/>
            <w:vAlign w:val="bottom"/>
            <w:hideMark/>
          </w:tcPr>
          <w:p w14:paraId="5253B29C" w14:textId="77777777" w:rsidR="006C3DB4" w:rsidRPr="0067494E" w:rsidRDefault="006C3DB4" w:rsidP="00A12AC1">
            <w:pPr>
              <w:spacing w:after="0"/>
              <w:rPr>
                <w:color w:val="000000"/>
              </w:rPr>
            </w:pPr>
            <w:r w:rsidRPr="0067494E">
              <w:rPr>
                <w:color w:val="000000"/>
              </w:rPr>
              <w:t>70</w:t>
            </w:r>
          </w:p>
        </w:tc>
        <w:tc>
          <w:tcPr>
            <w:tcW w:w="498" w:type="pct"/>
            <w:tcBorders>
              <w:top w:val="nil"/>
              <w:left w:val="nil"/>
              <w:bottom w:val="single" w:sz="4" w:space="0" w:color="auto"/>
              <w:right w:val="single" w:sz="4" w:space="0" w:color="auto"/>
            </w:tcBorders>
            <w:noWrap/>
            <w:vAlign w:val="bottom"/>
            <w:hideMark/>
          </w:tcPr>
          <w:p w14:paraId="6FF7DFDD" w14:textId="77777777" w:rsidR="006C3DB4" w:rsidRPr="0067494E" w:rsidRDefault="006C3DB4" w:rsidP="00A12AC1">
            <w:pPr>
              <w:spacing w:after="0"/>
              <w:rPr>
                <w:color w:val="000000"/>
              </w:rPr>
            </w:pPr>
            <w:r w:rsidRPr="0067494E">
              <w:rPr>
                <w:color w:val="000000"/>
              </w:rPr>
              <w:t>246</w:t>
            </w:r>
          </w:p>
        </w:tc>
        <w:tc>
          <w:tcPr>
            <w:tcW w:w="498" w:type="pct"/>
            <w:tcBorders>
              <w:top w:val="nil"/>
              <w:left w:val="nil"/>
              <w:bottom w:val="single" w:sz="4" w:space="0" w:color="auto"/>
              <w:right w:val="single" w:sz="4" w:space="0" w:color="auto"/>
            </w:tcBorders>
            <w:noWrap/>
            <w:vAlign w:val="bottom"/>
            <w:hideMark/>
          </w:tcPr>
          <w:p w14:paraId="13540F48" w14:textId="77777777" w:rsidR="006C3DB4" w:rsidRPr="0067494E" w:rsidRDefault="006C3DB4" w:rsidP="00A12AC1">
            <w:pPr>
              <w:spacing w:after="0"/>
              <w:rPr>
                <w:color w:val="000000"/>
              </w:rPr>
            </w:pPr>
            <w:r w:rsidRPr="0067494E">
              <w:rPr>
                <w:color w:val="000000"/>
              </w:rPr>
              <w:t>316</w:t>
            </w:r>
          </w:p>
        </w:tc>
        <w:tc>
          <w:tcPr>
            <w:tcW w:w="613" w:type="pct"/>
            <w:tcBorders>
              <w:top w:val="nil"/>
              <w:left w:val="nil"/>
              <w:bottom w:val="single" w:sz="4" w:space="0" w:color="auto"/>
              <w:right w:val="single" w:sz="4" w:space="0" w:color="auto"/>
            </w:tcBorders>
            <w:noWrap/>
            <w:vAlign w:val="bottom"/>
            <w:hideMark/>
          </w:tcPr>
          <w:p w14:paraId="1ADB0983" w14:textId="77777777" w:rsidR="006C3DB4" w:rsidRPr="0067494E" w:rsidRDefault="006C3DB4" w:rsidP="00A12AC1">
            <w:pPr>
              <w:spacing w:after="0"/>
              <w:rPr>
                <w:color w:val="000000"/>
              </w:rPr>
            </w:pPr>
            <w:r w:rsidRPr="0067494E">
              <w:rPr>
                <w:color w:val="000000"/>
              </w:rPr>
              <w:t>42</w:t>
            </w:r>
          </w:p>
        </w:tc>
        <w:tc>
          <w:tcPr>
            <w:tcW w:w="613" w:type="pct"/>
            <w:tcBorders>
              <w:top w:val="nil"/>
              <w:left w:val="nil"/>
              <w:bottom w:val="single" w:sz="4" w:space="0" w:color="auto"/>
              <w:right w:val="single" w:sz="4" w:space="0" w:color="auto"/>
            </w:tcBorders>
            <w:noWrap/>
            <w:vAlign w:val="bottom"/>
            <w:hideMark/>
          </w:tcPr>
          <w:p w14:paraId="60089D96" w14:textId="77777777" w:rsidR="006C3DB4" w:rsidRPr="0067494E" w:rsidRDefault="006C3DB4" w:rsidP="00A12AC1">
            <w:pPr>
              <w:spacing w:after="0"/>
              <w:rPr>
                <w:color w:val="000000"/>
              </w:rPr>
            </w:pPr>
            <w:r w:rsidRPr="0067494E">
              <w:rPr>
                <w:color w:val="000000"/>
              </w:rPr>
              <w:t>144</w:t>
            </w:r>
          </w:p>
        </w:tc>
        <w:tc>
          <w:tcPr>
            <w:tcW w:w="613" w:type="pct"/>
            <w:tcBorders>
              <w:top w:val="nil"/>
              <w:left w:val="nil"/>
              <w:bottom w:val="single" w:sz="4" w:space="0" w:color="auto"/>
              <w:right w:val="single" w:sz="4" w:space="0" w:color="auto"/>
            </w:tcBorders>
            <w:noWrap/>
            <w:vAlign w:val="bottom"/>
            <w:hideMark/>
          </w:tcPr>
          <w:p w14:paraId="459269C5" w14:textId="77777777" w:rsidR="006C3DB4" w:rsidRPr="0067494E" w:rsidRDefault="006C3DB4" w:rsidP="00A12AC1">
            <w:pPr>
              <w:spacing w:after="0"/>
              <w:rPr>
                <w:color w:val="000000"/>
              </w:rPr>
            </w:pPr>
            <w:r w:rsidRPr="0067494E">
              <w:rPr>
                <w:color w:val="000000"/>
              </w:rPr>
              <w:t>186</w:t>
            </w:r>
          </w:p>
        </w:tc>
        <w:tc>
          <w:tcPr>
            <w:tcW w:w="688" w:type="pct"/>
            <w:tcBorders>
              <w:top w:val="nil"/>
              <w:left w:val="nil"/>
              <w:bottom w:val="single" w:sz="4" w:space="0" w:color="auto"/>
              <w:right w:val="single" w:sz="4" w:space="0" w:color="auto"/>
            </w:tcBorders>
            <w:noWrap/>
            <w:vAlign w:val="bottom"/>
            <w:hideMark/>
          </w:tcPr>
          <w:p w14:paraId="1CF08216" w14:textId="77777777" w:rsidR="006C3DB4" w:rsidRPr="0067494E" w:rsidRDefault="006C3DB4" w:rsidP="00A12AC1">
            <w:pPr>
              <w:spacing w:after="0"/>
              <w:rPr>
                <w:color w:val="000000"/>
              </w:rPr>
            </w:pPr>
            <w:r w:rsidRPr="0067494E">
              <w:rPr>
                <w:color w:val="000000"/>
              </w:rPr>
              <w:t>23%</w:t>
            </w:r>
          </w:p>
        </w:tc>
        <w:tc>
          <w:tcPr>
            <w:tcW w:w="433" w:type="pct"/>
            <w:tcBorders>
              <w:top w:val="nil"/>
              <w:left w:val="nil"/>
              <w:bottom w:val="single" w:sz="4" w:space="0" w:color="auto"/>
              <w:right w:val="single" w:sz="8" w:space="0" w:color="auto"/>
            </w:tcBorders>
            <w:noWrap/>
            <w:vAlign w:val="bottom"/>
            <w:hideMark/>
          </w:tcPr>
          <w:p w14:paraId="51BB3F76" w14:textId="77777777" w:rsidR="006C3DB4" w:rsidRPr="0067494E" w:rsidRDefault="006C3DB4" w:rsidP="00A12AC1">
            <w:pPr>
              <w:spacing w:after="0"/>
              <w:rPr>
                <w:color w:val="000000"/>
              </w:rPr>
            </w:pPr>
            <w:r w:rsidRPr="0067494E">
              <w:rPr>
                <w:color w:val="000000"/>
              </w:rPr>
              <w:t>77%</w:t>
            </w:r>
          </w:p>
        </w:tc>
      </w:tr>
      <w:tr w:rsidR="006C3DB4" w:rsidRPr="0067494E" w14:paraId="5CB078E3" w14:textId="77777777" w:rsidTr="006C3DB4">
        <w:trPr>
          <w:trHeight w:val="290"/>
        </w:trPr>
        <w:tc>
          <w:tcPr>
            <w:tcW w:w="548" w:type="pct"/>
            <w:tcBorders>
              <w:top w:val="nil"/>
              <w:left w:val="single" w:sz="8" w:space="0" w:color="auto"/>
              <w:bottom w:val="single" w:sz="4" w:space="0" w:color="auto"/>
              <w:right w:val="single" w:sz="4" w:space="0" w:color="auto"/>
            </w:tcBorders>
            <w:noWrap/>
            <w:vAlign w:val="bottom"/>
            <w:hideMark/>
          </w:tcPr>
          <w:p w14:paraId="69CB5B58" w14:textId="77777777" w:rsidR="006C3DB4" w:rsidRPr="0067494E" w:rsidRDefault="006C3DB4" w:rsidP="00A12AC1">
            <w:pPr>
              <w:spacing w:after="0"/>
              <w:rPr>
                <w:color w:val="000000"/>
              </w:rPr>
            </w:pPr>
            <w:r w:rsidRPr="0067494E">
              <w:rPr>
                <w:color w:val="000000"/>
              </w:rPr>
              <w:t>2023-2024</w:t>
            </w:r>
          </w:p>
        </w:tc>
        <w:tc>
          <w:tcPr>
            <w:tcW w:w="498" w:type="pct"/>
            <w:tcBorders>
              <w:top w:val="nil"/>
              <w:left w:val="nil"/>
              <w:bottom w:val="single" w:sz="4" w:space="0" w:color="auto"/>
              <w:right w:val="single" w:sz="4" w:space="0" w:color="auto"/>
            </w:tcBorders>
            <w:noWrap/>
            <w:vAlign w:val="bottom"/>
            <w:hideMark/>
          </w:tcPr>
          <w:p w14:paraId="397C2B2A" w14:textId="77777777" w:rsidR="006C3DB4" w:rsidRPr="0067494E" w:rsidRDefault="006C3DB4" w:rsidP="00A12AC1">
            <w:pPr>
              <w:spacing w:after="0"/>
              <w:rPr>
                <w:color w:val="000000"/>
              </w:rPr>
            </w:pPr>
            <w:r w:rsidRPr="0067494E">
              <w:rPr>
                <w:color w:val="000000"/>
              </w:rPr>
              <w:t>118</w:t>
            </w:r>
          </w:p>
        </w:tc>
        <w:tc>
          <w:tcPr>
            <w:tcW w:w="498" w:type="pct"/>
            <w:tcBorders>
              <w:top w:val="nil"/>
              <w:left w:val="nil"/>
              <w:bottom w:val="single" w:sz="4" w:space="0" w:color="auto"/>
              <w:right w:val="single" w:sz="4" w:space="0" w:color="auto"/>
            </w:tcBorders>
            <w:noWrap/>
            <w:vAlign w:val="bottom"/>
            <w:hideMark/>
          </w:tcPr>
          <w:p w14:paraId="6B90CF2F" w14:textId="77777777" w:rsidR="006C3DB4" w:rsidRPr="0067494E" w:rsidRDefault="006C3DB4" w:rsidP="00A12AC1">
            <w:pPr>
              <w:spacing w:after="0"/>
              <w:rPr>
                <w:color w:val="000000"/>
              </w:rPr>
            </w:pPr>
            <w:r w:rsidRPr="0067494E">
              <w:rPr>
                <w:color w:val="000000"/>
              </w:rPr>
              <w:t>212</w:t>
            </w:r>
          </w:p>
        </w:tc>
        <w:tc>
          <w:tcPr>
            <w:tcW w:w="498" w:type="pct"/>
            <w:tcBorders>
              <w:top w:val="nil"/>
              <w:left w:val="nil"/>
              <w:bottom w:val="single" w:sz="4" w:space="0" w:color="auto"/>
              <w:right w:val="single" w:sz="4" w:space="0" w:color="auto"/>
            </w:tcBorders>
            <w:noWrap/>
            <w:vAlign w:val="bottom"/>
            <w:hideMark/>
          </w:tcPr>
          <w:p w14:paraId="2D69319D" w14:textId="77777777" w:rsidR="006C3DB4" w:rsidRPr="0067494E" w:rsidRDefault="006C3DB4" w:rsidP="00A12AC1">
            <w:pPr>
              <w:spacing w:after="0"/>
              <w:rPr>
                <w:color w:val="000000"/>
              </w:rPr>
            </w:pPr>
            <w:r w:rsidRPr="0067494E">
              <w:rPr>
                <w:color w:val="000000"/>
              </w:rPr>
              <w:t>330</w:t>
            </w:r>
          </w:p>
        </w:tc>
        <w:tc>
          <w:tcPr>
            <w:tcW w:w="613" w:type="pct"/>
            <w:tcBorders>
              <w:top w:val="nil"/>
              <w:left w:val="nil"/>
              <w:bottom w:val="single" w:sz="4" w:space="0" w:color="auto"/>
              <w:right w:val="single" w:sz="4" w:space="0" w:color="auto"/>
            </w:tcBorders>
            <w:noWrap/>
            <w:vAlign w:val="bottom"/>
            <w:hideMark/>
          </w:tcPr>
          <w:p w14:paraId="37A13179" w14:textId="77777777" w:rsidR="006C3DB4" w:rsidRPr="0067494E" w:rsidRDefault="006C3DB4" w:rsidP="00A12AC1">
            <w:pPr>
              <w:spacing w:after="0"/>
              <w:rPr>
                <w:color w:val="000000"/>
              </w:rPr>
            </w:pPr>
            <w:r w:rsidRPr="0067494E">
              <w:rPr>
                <w:color w:val="000000"/>
              </w:rPr>
              <w:t>39</w:t>
            </w:r>
          </w:p>
        </w:tc>
        <w:tc>
          <w:tcPr>
            <w:tcW w:w="613" w:type="pct"/>
            <w:tcBorders>
              <w:top w:val="nil"/>
              <w:left w:val="nil"/>
              <w:bottom w:val="single" w:sz="4" w:space="0" w:color="auto"/>
              <w:right w:val="single" w:sz="4" w:space="0" w:color="auto"/>
            </w:tcBorders>
            <w:noWrap/>
            <w:vAlign w:val="bottom"/>
            <w:hideMark/>
          </w:tcPr>
          <w:p w14:paraId="3DF3B5D7" w14:textId="77777777" w:rsidR="006C3DB4" w:rsidRPr="0067494E" w:rsidRDefault="006C3DB4" w:rsidP="00A12AC1">
            <w:pPr>
              <w:spacing w:after="0"/>
              <w:rPr>
                <w:color w:val="000000"/>
              </w:rPr>
            </w:pPr>
            <w:r w:rsidRPr="0067494E">
              <w:rPr>
                <w:color w:val="000000"/>
              </w:rPr>
              <w:t>72</w:t>
            </w:r>
          </w:p>
        </w:tc>
        <w:tc>
          <w:tcPr>
            <w:tcW w:w="613" w:type="pct"/>
            <w:tcBorders>
              <w:top w:val="nil"/>
              <w:left w:val="nil"/>
              <w:bottom w:val="single" w:sz="4" w:space="0" w:color="auto"/>
              <w:right w:val="single" w:sz="4" w:space="0" w:color="auto"/>
            </w:tcBorders>
            <w:noWrap/>
            <w:vAlign w:val="bottom"/>
            <w:hideMark/>
          </w:tcPr>
          <w:p w14:paraId="4993CC80" w14:textId="77777777" w:rsidR="006C3DB4" w:rsidRPr="0067494E" w:rsidRDefault="006C3DB4" w:rsidP="00A12AC1">
            <w:pPr>
              <w:spacing w:after="0"/>
              <w:rPr>
                <w:color w:val="000000"/>
              </w:rPr>
            </w:pPr>
            <w:r w:rsidRPr="0067494E">
              <w:rPr>
                <w:color w:val="000000"/>
              </w:rPr>
              <w:t>111</w:t>
            </w:r>
          </w:p>
        </w:tc>
        <w:tc>
          <w:tcPr>
            <w:tcW w:w="688" w:type="pct"/>
            <w:tcBorders>
              <w:top w:val="nil"/>
              <w:left w:val="nil"/>
              <w:bottom w:val="single" w:sz="4" w:space="0" w:color="auto"/>
              <w:right w:val="single" w:sz="4" w:space="0" w:color="auto"/>
            </w:tcBorders>
            <w:noWrap/>
            <w:vAlign w:val="bottom"/>
            <w:hideMark/>
          </w:tcPr>
          <w:p w14:paraId="46192AB5" w14:textId="77777777" w:rsidR="006C3DB4" w:rsidRPr="0067494E" w:rsidRDefault="006C3DB4" w:rsidP="00A12AC1">
            <w:pPr>
              <w:spacing w:after="0"/>
              <w:rPr>
                <w:color w:val="000000"/>
              </w:rPr>
            </w:pPr>
            <w:r w:rsidRPr="0067494E">
              <w:rPr>
                <w:color w:val="000000"/>
              </w:rPr>
              <w:t>35%</w:t>
            </w:r>
          </w:p>
        </w:tc>
        <w:tc>
          <w:tcPr>
            <w:tcW w:w="433" w:type="pct"/>
            <w:tcBorders>
              <w:top w:val="nil"/>
              <w:left w:val="nil"/>
              <w:bottom w:val="single" w:sz="4" w:space="0" w:color="auto"/>
              <w:right w:val="single" w:sz="8" w:space="0" w:color="auto"/>
            </w:tcBorders>
            <w:noWrap/>
            <w:vAlign w:val="bottom"/>
            <w:hideMark/>
          </w:tcPr>
          <w:p w14:paraId="4E884449" w14:textId="77777777" w:rsidR="006C3DB4" w:rsidRPr="0067494E" w:rsidRDefault="006C3DB4" w:rsidP="00A12AC1">
            <w:pPr>
              <w:spacing w:after="0"/>
              <w:rPr>
                <w:color w:val="000000"/>
              </w:rPr>
            </w:pPr>
            <w:r w:rsidRPr="0067494E">
              <w:rPr>
                <w:color w:val="000000"/>
              </w:rPr>
              <w:t>65%</w:t>
            </w:r>
          </w:p>
        </w:tc>
      </w:tr>
      <w:tr w:rsidR="006C3DB4" w:rsidRPr="0067494E" w14:paraId="743D5AE2" w14:textId="77777777" w:rsidTr="006C3DB4">
        <w:trPr>
          <w:trHeight w:val="300"/>
        </w:trPr>
        <w:tc>
          <w:tcPr>
            <w:tcW w:w="548" w:type="pct"/>
            <w:tcBorders>
              <w:top w:val="nil"/>
              <w:left w:val="single" w:sz="8" w:space="0" w:color="auto"/>
              <w:bottom w:val="single" w:sz="8" w:space="0" w:color="auto"/>
              <w:right w:val="single" w:sz="4" w:space="0" w:color="auto"/>
            </w:tcBorders>
            <w:noWrap/>
            <w:vAlign w:val="bottom"/>
            <w:hideMark/>
          </w:tcPr>
          <w:p w14:paraId="791A8A88" w14:textId="77777777" w:rsidR="006C3DB4" w:rsidRPr="0067494E" w:rsidRDefault="006C3DB4" w:rsidP="00A12AC1">
            <w:pPr>
              <w:spacing w:after="0"/>
              <w:rPr>
                <w:color w:val="000000"/>
              </w:rPr>
            </w:pPr>
            <w:r w:rsidRPr="0067494E">
              <w:rPr>
                <w:color w:val="000000"/>
              </w:rPr>
              <w:t>2024-2025</w:t>
            </w:r>
          </w:p>
        </w:tc>
        <w:tc>
          <w:tcPr>
            <w:tcW w:w="498" w:type="pct"/>
            <w:tcBorders>
              <w:top w:val="nil"/>
              <w:left w:val="nil"/>
              <w:bottom w:val="single" w:sz="8" w:space="0" w:color="auto"/>
              <w:right w:val="single" w:sz="4" w:space="0" w:color="auto"/>
            </w:tcBorders>
            <w:noWrap/>
            <w:vAlign w:val="bottom"/>
            <w:hideMark/>
          </w:tcPr>
          <w:p w14:paraId="0A417D18" w14:textId="77777777" w:rsidR="006C3DB4" w:rsidRPr="0067494E" w:rsidRDefault="006C3DB4" w:rsidP="00A12AC1">
            <w:pPr>
              <w:spacing w:after="0"/>
              <w:rPr>
                <w:color w:val="000000"/>
              </w:rPr>
            </w:pPr>
            <w:r w:rsidRPr="0067494E">
              <w:rPr>
                <w:color w:val="000000"/>
              </w:rPr>
              <w:t>99</w:t>
            </w:r>
          </w:p>
        </w:tc>
        <w:tc>
          <w:tcPr>
            <w:tcW w:w="498" w:type="pct"/>
            <w:tcBorders>
              <w:top w:val="nil"/>
              <w:left w:val="nil"/>
              <w:bottom w:val="single" w:sz="8" w:space="0" w:color="auto"/>
              <w:right w:val="single" w:sz="4" w:space="0" w:color="auto"/>
            </w:tcBorders>
            <w:noWrap/>
            <w:vAlign w:val="bottom"/>
            <w:hideMark/>
          </w:tcPr>
          <w:p w14:paraId="0D68B499" w14:textId="77777777" w:rsidR="006C3DB4" w:rsidRPr="0067494E" w:rsidRDefault="006C3DB4" w:rsidP="00A12AC1">
            <w:pPr>
              <w:spacing w:after="0"/>
              <w:rPr>
                <w:color w:val="000000"/>
              </w:rPr>
            </w:pPr>
            <w:r w:rsidRPr="0067494E">
              <w:rPr>
                <w:color w:val="000000"/>
              </w:rPr>
              <w:t>145</w:t>
            </w:r>
          </w:p>
        </w:tc>
        <w:tc>
          <w:tcPr>
            <w:tcW w:w="498" w:type="pct"/>
            <w:tcBorders>
              <w:top w:val="nil"/>
              <w:left w:val="nil"/>
              <w:bottom w:val="single" w:sz="8" w:space="0" w:color="auto"/>
              <w:right w:val="single" w:sz="4" w:space="0" w:color="auto"/>
            </w:tcBorders>
            <w:noWrap/>
            <w:vAlign w:val="bottom"/>
            <w:hideMark/>
          </w:tcPr>
          <w:p w14:paraId="04E511E0" w14:textId="77777777" w:rsidR="006C3DB4" w:rsidRPr="0067494E" w:rsidRDefault="006C3DB4" w:rsidP="00A12AC1">
            <w:pPr>
              <w:spacing w:after="0"/>
              <w:rPr>
                <w:color w:val="000000"/>
              </w:rPr>
            </w:pPr>
            <w:r w:rsidRPr="0067494E">
              <w:rPr>
                <w:color w:val="000000"/>
              </w:rPr>
              <w:t>244</w:t>
            </w:r>
          </w:p>
        </w:tc>
        <w:tc>
          <w:tcPr>
            <w:tcW w:w="613" w:type="pct"/>
            <w:tcBorders>
              <w:top w:val="nil"/>
              <w:left w:val="nil"/>
              <w:bottom w:val="single" w:sz="8" w:space="0" w:color="auto"/>
              <w:right w:val="single" w:sz="4" w:space="0" w:color="auto"/>
            </w:tcBorders>
            <w:noWrap/>
            <w:vAlign w:val="bottom"/>
            <w:hideMark/>
          </w:tcPr>
          <w:p w14:paraId="62EB6C01" w14:textId="77777777" w:rsidR="006C3DB4" w:rsidRPr="0067494E" w:rsidRDefault="006C3DB4" w:rsidP="00A12AC1">
            <w:pPr>
              <w:spacing w:after="0"/>
              <w:rPr>
                <w:color w:val="000000"/>
              </w:rPr>
            </w:pPr>
            <w:r w:rsidRPr="0067494E">
              <w:rPr>
                <w:color w:val="000000"/>
              </w:rPr>
              <w:t>49</w:t>
            </w:r>
          </w:p>
        </w:tc>
        <w:tc>
          <w:tcPr>
            <w:tcW w:w="613" w:type="pct"/>
            <w:tcBorders>
              <w:top w:val="nil"/>
              <w:left w:val="nil"/>
              <w:bottom w:val="single" w:sz="8" w:space="0" w:color="auto"/>
              <w:right w:val="single" w:sz="4" w:space="0" w:color="auto"/>
            </w:tcBorders>
            <w:noWrap/>
            <w:vAlign w:val="bottom"/>
            <w:hideMark/>
          </w:tcPr>
          <w:p w14:paraId="7C9B53F4" w14:textId="77777777" w:rsidR="006C3DB4" w:rsidRPr="0067494E" w:rsidRDefault="006C3DB4" w:rsidP="00A12AC1">
            <w:pPr>
              <w:spacing w:after="0"/>
              <w:rPr>
                <w:color w:val="000000"/>
              </w:rPr>
            </w:pPr>
            <w:r w:rsidRPr="0067494E">
              <w:rPr>
                <w:color w:val="000000"/>
              </w:rPr>
              <w:t>48</w:t>
            </w:r>
          </w:p>
        </w:tc>
        <w:tc>
          <w:tcPr>
            <w:tcW w:w="613" w:type="pct"/>
            <w:tcBorders>
              <w:top w:val="nil"/>
              <w:left w:val="nil"/>
              <w:bottom w:val="single" w:sz="8" w:space="0" w:color="auto"/>
              <w:right w:val="single" w:sz="4" w:space="0" w:color="auto"/>
            </w:tcBorders>
            <w:noWrap/>
            <w:vAlign w:val="bottom"/>
            <w:hideMark/>
          </w:tcPr>
          <w:p w14:paraId="6DF09F90" w14:textId="77777777" w:rsidR="006C3DB4" w:rsidRPr="0067494E" w:rsidRDefault="006C3DB4" w:rsidP="00A12AC1">
            <w:pPr>
              <w:spacing w:after="0"/>
              <w:rPr>
                <w:color w:val="000000"/>
              </w:rPr>
            </w:pPr>
            <w:r w:rsidRPr="0067494E">
              <w:rPr>
                <w:color w:val="000000"/>
              </w:rPr>
              <w:t>97</w:t>
            </w:r>
          </w:p>
        </w:tc>
        <w:tc>
          <w:tcPr>
            <w:tcW w:w="688" w:type="pct"/>
            <w:tcBorders>
              <w:top w:val="nil"/>
              <w:left w:val="nil"/>
              <w:bottom w:val="single" w:sz="8" w:space="0" w:color="auto"/>
              <w:right w:val="single" w:sz="4" w:space="0" w:color="auto"/>
            </w:tcBorders>
            <w:noWrap/>
            <w:vAlign w:val="bottom"/>
            <w:hideMark/>
          </w:tcPr>
          <w:p w14:paraId="4326551E" w14:textId="77777777" w:rsidR="006C3DB4" w:rsidRPr="0067494E" w:rsidRDefault="006C3DB4" w:rsidP="00A12AC1">
            <w:pPr>
              <w:spacing w:after="0"/>
              <w:rPr>
                <w:color w:val="000000"/>
              </w:rPr>
            </w:pPr>
            <w:r w:rsidRPr="0067494E">
              <w:rPr>
                <w:color w:val="000000"/>
              </w:rPr>
              <w:t>51%</w:t>
            </w:r>
          </w:p>
        </w:tc>
        <w:tc>
          <w:tcPr>
            <w:tcW w:w="433" w:type="pct"/>
            <w:tcBorders>
              <w:top w:val="nil"/>
              <w:left w:val="nil"/>
              <w:bottom w:val="single" w:sz="8" w:space="0" w:color="auto"/>
              <w:right w:val="single" w:sz="8" w:space="0" w:color="auto"/>
            </w:tcBorders>
            <w:noWrap/>
            <w:vAlign w:val="bottom"/>
            <w:hideMark/>
          </w:tcPr>
          <w:p w14:paraId="309C38D7" w14:textId="77777777" w:rsidR="006C3DB4" w:rsidRPr="0067494E" w:rsidRDefault="006C3DB4" w:rsidP="00A12AC1">
            <w:pPr>
              <w:spacing w:after="0"/>
              <w:rPr>
                <w:color w:val="000000"/>
              </w:rPr>
            </w:pPr>
            <w:r w:rsidRPr="0067494E">
              <w:rPr>
                <w:color w:val="000000"/>
              </w:rPr>
              <w:t>49%</w:t>
            </w:r>
          </w:p>
        </w:tc>
      </w:tr>
    </w:tbl>
    <w:p w14:paraId="218941EF" w14:textId="77777777" w:rsidR="006C3DB4" w:rsidRPr="0067494E" w:rsidRDefault="006C3DB4" w:rsidP="00A12AC1">
      <w:pPr>
        <w:rPr>
          <w:color w:val="000000" w:themeColor="text1"/>
          <w:sz w:val="18"/>
          <w:szCs w:val="18"/>
        </w:rPr>
      </w:pPr>
    </w:p>
    <w:p w14:paraId="29B34485" w14:textId="77777777" w:rsidR="006C3DB4" w:rsidRPr="0067494E" w:rsidRDefault="006C3DB4" w:rsidP="00A12AC1">
      <w:pPr>
        <w:rPr>
          <w:color w:val="000000" w:themeColor="text1"/>
        </w:rPr>
      </w:pPr>
    </w:p>
    <w:p w14:paraId="5D585BDC" w14:textId="77777777" w:rsidR="006C3DB4" w:rsidRPr="0067494E" w:rsidRDefault="006C3DB4" w:rsidP="00A12AC1">
      <w:pPr>
        <w:rPr>
          <w:color w:val="000000" w:themeColor="text1"/>
        </w:rPr>
      </w:pPr>
    </w:p>
    <w:p w14:paraId="35434968" w14:textId="38DC5113" w:rsidR="006C3DB4" w:rsidRPr="0067494E" w:rsidRDefault="006C3DB4" w:rsidP="00A12AC1">
      <w:r w:rsidRPr="0067494E">
        <w:rPr>
          <w:noProof/>
          <w14:ligatures w14:val="standardContextual"/>
        </w:rPr>
        <w:drawing>
          <wp:inline distT="0" distB="0" distL="0" distR="0" wp14:anchorId="29E38C00" wp14:editId="197E9699">
            <wp:extent cx="5629523" cy="2663687"/>
            <wp:effectExtent l="0" t="0" r="9525" b="3810"/>
            <wp:docPr id="1950660915" name="Chart 1">
              <a:extLst xmlns:a="http://schemas.openxmlformats.org/drawingml/2006/main">
                <a:ext uri="{FF2B5EF4-FFF2-40B4-BE49-F238E27FC236}">
                  <a16:creationId xmlns:a16="http://schemas.microsoft.com/office/drawing/2014/main" id="{381370CB-8A97-4D0C-A3CB-35B374CC8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63E0FD" w14:textId="77777777" w:rsidR="006C3DB4" w:rsidRPr="0067494E" w:rsidRDefault="006C3DB4" w:rsidP="00A12AC1">
      <w:pPr>
        <w:rPr>
          <w:color w:val="000000" w:themeColor="text1"/>
        </w:rPr>
      </w:pPr>
    </w:p>
    <w:p w14:paraId="1FBB2B52" w14:textId="77777777" w:rsidR="006C3DB4" w:rsidRPr="0067494E" w:rsidRDefault="006C3DB4" w:rsidP="00A12AC1">
      <w:pPr>
        <w:pStyle w:val="Heading2"/>
      </w:pPr>
      <w:r w:rsidRPr="0067494E">
        <w:t>Analysis</w:t>
      </w:r>
    </w:p>
    <w:p w14:paraId="6A79A15C" w14:textId="77777777" w:rsidR="006C3DB4" w:rsidRPr="0067494E" w:rsidRDefault="006C3DB4" w:rsidP="00A12AC1">
      <w:pPr>
        <w:widowControl w:val="0"/>
        <w:autoSpaceDE w:val="0"/>
        <w:autoSpaceDN w:val="0"/>
        <w:adjustRightInd w:val="0"/>
        <w:spacing w:after="0"/>
        <w:rPr>
          <w:color w:val="FF0000"/>
          <w:spacing w:val="42"/>
        </w:rPr>
      </w:pPr>
    </w:p>
    <w:p w14:paraId="57302594" w14:textId="77777777" w:rsidR="006C3DB4" w:rsidRPr="0067494E" w:rsidRDefault="006C3DB4" w:rsidP="00A12AC1">
      <w:pPr>
        <w:widowControl w:val="0"/>
        <w:autoSpaceDE w:val="0"/>
        <w:autoSpaceDN w:val="0"/>
        <w:adjustRightInd w:val="0"/>
        <w:spacing w:after="0"/>
        <w:rPr>
          <w:color w:val="000000" w:themeColor="text1"/>
          <w:spacing w:val="24"/>
        </w:rPr>
      </w:pPr>
      <w:r w:rsidRPr="0067494E">
        <w:rPr>
          <w:color w:val="000000" w:themeColor="text1"/>
          <w:spacing w:val="2"/>
        </w:rPr>
        <w:t>T</w:t>
      </w:r>
      <w:r w:rsidRPr="0067494E">
        <w:rPr>
          <w:color w:val="000000" w:themeColor="text1"/>
          <w:spacing w:val="1"/>
        </w:rPr>
        <w:t>h</w:t>
      </w:r>
      <w:r w:rsidRPr="0067494E">
        <w:rPr>
          <w:color w:val="000000" w:themeColor="text1"/>
        </w:rPr>
        <w:t>is</w:t>
      </w:r>
      <w:r w:rsidRPr="0067494E">
        <w:rPr>
          <w:color w:val="000000" w:themeColor="text1"/>
          <w:spacing w:val="22"/>
        </w:rPr>
        <w:t xml:space="preserve"> </w:t>
      </w:r>
      <w:r w:rsidRPr="0067494E">
        <w:rPr>
          <w:color w:val="000000" w:themeColor="text1"/>
        </w:rPr>
        <w:t>K</w:t>
      </w:r>
      <w:r w:rsidRPr="0067494E">
        <w:rPr>
          <w:color w:val="000000" w:themeColor="text1"/>
          <w:spacing w:val="-2"/>
        </w:rPr>
        <w:t>P</w:t>
      </w:r>
      <w:r w:rsidRPr="0067494E">
        <w:rPr>
          <w:color w:val="000000" w:themeColor="text1"/>
        </w:rPr>
        <w:t>I</w:t>
      </w:r>
      <w:r w:rsidRPr="0067494E">
        <w:rPr>
          <w:color w:val="000000" w:themeColor="text1"/>
          <w:spacing w:val="23"/>
        </w:rPr>
        <w:t xml:space="preserve"> </w:t>
      </w:r>
      <w:r w:rsidRPr="0067494E">
        <w:rPr>
          <w:color w:val="000000" w:themeColor="text1"/>
          <w:spacing w:val="-3"/>
        </w:rPr>
        <w:t>w</w:t>
      </w:r>
      <w:r w:rsidRPr="0067494E">
        <w:rPr>
          <w:color w:val="000000" w:themeColor="text1"/>
          <w:spacing w:val="1"/>
        </w:rPr>
        <w:t>a</w:t>
      </w:r>
      <w:r w:rsidRPr="0067494E">
        <w:rPr>
          <w:color w:val="000000" w:themeColor="text1"/>
        </w:rPr>
        <w:t>s</w:t>
      </w:r>
      <w:r w:rsidRPr="0067494E">
        <w:rPr>
          <w:color w:val="000000" w:themeColor="text1"/>
          <w:spacing w:val="23"/>
        </w:rPr>
        <w:t xml:space="preserve"> </w:t>
      </w:r>
      <w:r w:rsidRPr="0067494E">
        <w:rPr>
          <w:color w:val="000000" w:themeColor="text1"/>
        </w:rPr>
        <w:t>in</w:t>
      </w:r>
      <w:r w:rsidRPr="0067494E">
        <w:rPr>
          <w:color w:val="000000" w:themeColor="text1"/>
          <w:spacing w:val="23"/>
        </w:rPr>
        <w:t xml:space="preserve"> </w:t>
      </w:r>
      <w:r w:rsidRPr="0067494E">
        <w:rPr>
          <w:color w:val="000000" w:themeColor="text1"/>
        </w:rPr>
        <w:t>rela</w:t>
      </w:r>
      <w:r w:rsidRPr="0067494E">
        <w:rPr>
          <w:color w:val="000000" w:themeColor="text1"/>
          <w:spacing w:val="1"/>
        </w:rPr>
        <w:t>t</w:t>
      </w:r>
      <w:r w:rsidRPr="0067494E">
        <w:rPr>
          <w:color w:val="000000" w:themeColor="text1"/>
        </w:rPr>
        <w:t>i</w:t>
      </w:r>
      <w:r w:rsidRPr="0067494E">
        <w:rPr>
          <w:color w:val="000000" w:themeColor="text1"/>
          <w:spacing w:val="-2"/>
        </w:rPr>
        <w:t>o</w:t>
      </w:r>
      <w:r w:rsidRPr="0067494E">
        <w:rPr>
          <w:color w:val="000000" w:themeColor="text1"/>
        </w:rPr>
        <w:t>n</w:t>
      </w:r>
      <w:r w:rsidRPr="0067494E">
        <w:rPr>
          <w:color w:val="000000" w:themeColor="text1"/>
          <w:spacing w:val="23"/>
        </w:rPr>
        <w:t xml:space="preserve"> </w:t>
      </w:r>
      <w:r w:rsidRPr="0067494E">
        <w:rPr>
          <w:color w:val="000000" w:themeColor="text1"/>
          <w:spacing w:val="-2"/>
        </w:rPr>
        <w:t>t</w:t>
      </w:r>
      <w:r w:rsidRPr="0067494E">
        <w:rPr>
          <w:color w:val="000000" w:themeColor="text1"/>
        </w:rPr>
        <w:t>o</w:t>
      </w:r>
      <w:r w:rsidRPr="0067494E">
        <w:rPr>
          <w:color w:val="000000" w:themeColor="text1"/>
          <w:spacing w:val="23"/>
        </w:rPr>
        <w:t xml:space="preserve"> </w:t>
      </w:r>
      <w:r w:rsidRPr="0067494E">
        <w:rPr>
          <w:color w:val="000000" w:themeColor="text1"/>
        </w:rPr>
        <w:t>t</w:t>
      </w:r>
      <w:r w:rsidRPr="0067494E">
        <w:rPr>
          <w:color w:val="000000" w:themeColor="text1"/>
          <w:spacing w:val="1"/>
        </w:rPr>
        <w:t>h</w:t>
      </w:r>
      <w:r w:rsidRPr="0067494E">
        <w:rPr>
          <w:color w:val="000000" w:themeColor="text1"/>
        </w:rPr>
        <w:t>e</w:t>
      </w:r>
      <w:r w:rsidRPr="0067494E">
        <w:rPr>
          <w:color w:val="000000" w:themeColor="text1"/>
          <w:spacing w:val="23"/>
        </w:rPr>
        <w:t xml:space="preserve"> </w:t>
      </w:r>
      <w:r w:rsidRPr="0067494E">
        <w:rPr>
          <w:color w:val="000000" w:themeColor="text1"/>
          <w:spacing w:val="1"/>
        </w:rPr>
        <w:t>n</w:t>
      </w:r>
      <w:r w:rsidRPr="0067494E">
        <w:rPr>
          <w:color w:val="000000" w:themeColor="text1"/>
          <w:spacing w:val="-1"/>
        </w:rPr>
        <w:t>um</w:t>
      </w:r>
      <w:r w:rsidRPr="0067494E">
        <w:rPr>
          <w:color w:val="000000" w:themeColor="text1"/>
          <w:spacing w:val="1"/>
        </w:rPr>
        <w:t>be</w:t>
      </w:r>
      <w:r w:rsidRPr="0067494E">
        <w:rPr>
          <w:color w:val="000000" w:themeColor="text1"/>
        </w:rPr>
        <w:t>r</w:t>
      </w:r>
      <w:r w:rsidRPr="0067494E">
        <w:rPr>
          <w:color w:val="000000" w:themeColor="text1"/>
          <w:spacing w:val="22"/>
        </w:rPr>
        <w:t xml:space="preserve"> </w:t>
      </w:r>
      <w:r w:rsidRPr="0067494E">
        <w:rPr>
          <w:color w:val="000000" w:themeColor="text1"/>
          <w:spacing w:val="-1"/>
        </w:rPr>
        <w:t>o</w:t>
      </w:r>
      <w:r w:rsidRPr="0067494E">
        <w:rPr>
          <w:color w:val="000000" w:themeColor="text1"/>
        </w:rPr>
        <w:t>f</w:t>
      </w:r>
      <w:r w:rsidRPr="0067494E">
        <w:rPr>
          <w:color w:val="000000" w:themeColor="text1"/>
          <w:spacing w:val="25"/>
        </w:rPr>
        <w:t xml:space="preserve"> </w:t>
      </w:r>
      <w:r w:rsidRPr="0067494E">
        <w:rPr>
          <w:color w:val="000000" w:themeColor="text1"/>
        </w:rPr>
        <w:t>tim</w:t>
      </w:r>
      <w:r w:rsidRPr="0067494E">
        <w:rPr>
          <w:color w:val="000000" w:themeColor="text1"/>
          <w:spacing w:val="-2"/>
        </w:rPr>
        <w:t>e</w:t>
      </w:r>
      <w:r w:rsidRPr="0067494E">
        <w:rPr>
          <w:color w:val="000000" w:themeColor="text1"/>
        </w:rPr>
        <w:t>s</w:t>
      </w:r>
      <w:r w:rsidRPr="0067494E">
        <w:rPr>
          <w:color w:val="000000" w:themeColor="text1"/>
          <w:spacing w:val="23"/>
        </w:rPr>
        <w:t xml:space="preserve"> </w:t>
      </w:r>
      <w:r w:rsidRPr="0067494E">
        <w:rPr>
          <w:color w:val="000000" w:themeColor="text1"/>
          <w:spacing w:val="1"/>
        </w:rPr>
        <w:t>p</w:t>
      </w:r>
      <w:r w:rsidRPr="0067494E">
        <w:rPr>
          <w:color w:val="000000" w:themeColor="text1"/>
        </w:rPr>
        <w:t>ro</w:t>
      </w:r>
      <w:r w:rsidRPr="0067494E">
        <w:rPr>
          <w:color w:val="000000" w:themeColor="text1"/>
          <w:spacing w:val="2"/>
        </w:rPr>
        <w:t>m</w:t>
      </w:r>
      <w:r w:rsidRPr="0067494E">
        <w:rPr>
          <w:color w:val="000000" w:themeColor="text1"/>
          <w:spacing w:val="1"/>
        </w:rPr>
        <w:t>o</w:t>
      </w:r>
      <w:r w:rsidRPr="0067494E">
        <w:rPr>
          <w:color w:val="000000" w:themeColor="text1"/>
          <w:spacing w:val="-2"/>
        </w:rPr>
        <w:t>t</w:t>
      </w:r>
      <w:r w:rsidRPr="0067494E">
        <w:rPr>
          <w:color w:val="000000" w:themeColor="text1"/>
          <w:spacing w:val="1"/>
        </w:rPr>
        <w:t>e</w:t>
      </w:r>
      <w:r w:rsidRPr="0067494E">
        <w:rPr>
          <w:color w:val="000000" w:themeColor="text1"/>
        </w:rPr>
        <w:t>rs</w:t>
      </w:r>
      <w:r w:rsidRPr="0067494E">
        <w:rPr>
          <w:color w:val="000000" w:themeColor="text1"/>
          <w:spacing w:val="22"/>
        </w:rPr>
        <w:t xml:space="preserve"> </w:t>
      </w:r>
      <w:r w:rsidRPr="0067494E">
        <w:rPr>
          <w:color w:val="000000" w:themeColor="text1"/>
          <w:spacing w:val="-3"/>
        </w:rPr>
        <w:t>w</w:t>
      </w:r>
      <w:r w:rsidRPr="0067494E">
        <w:rPr>
          <w:color w:val="000000" w:themeColor="text1"/>
          <w:spacing w:val="1"/>
        </w:rPr>
        <w:t>e</w:t>
      </w:r>
      <w:r w:rsidRPr="0067494E">
        <w:rPr>
          <w:color w:val="000000" w:themeColor="text1"/>
        </w:rPr>
        <w:t xml:space="preserve">re </w:t>
      </w:r>
      <w:r w:rsidRPr="0067494E">
        <w:rPr>
          <w:color w:val="000000" w:themeColor="text1"/>
          <w:spacing w:val="1"/>
        </w:rPr>
        <w:t>a</w:t>
      </w:r>
      <w:r w:rsidRPr="0067494E">
        <w:rPr>
          <w:color w:val="000000" w:themeColor="text1"/>
        </w:rPr>
        <w:t>l</w:t>
      </w:r>
      <w:r w:rsidRPr="0067494E">
        <w:rPr>
          <w:color w:val="000000" w:themeColor="text1"/>
          <w:spacing w:val="-1"/>
        </w:rPr>
        <w:t>l</w:t>
      </w:r>
      <w:r w:rsidRPr="0067494E">
        <w:rPr>
          <w:color w:val="000000" w:themeColor="text1"/>
          <w:spacing w:val="1"/>
        </w:rPr>
        <w:t>o</w:t>
      </w:r>
      <w:r w:rsidRPr="0067494E">
        <w:rPr>
          <w:color w:val="000000" w:themeColor="text1"/>
          <w:spacing w:val="-3"/>
        </w:rPr>
        <w:t>w</w:t>
      </w:r>
      <w:r w:rsidRPr="0067494E">
        <w:rPr>
          <w:color w:val="000000" w:themeColor="text1"/>
          <w:spacing w:val="1"/>
        </w:rPr>
        <w:t>e</w:t>
      </w:r>
      <w:r w:rsidRPr="0067494E">
        <w:rPr>
          <w:color w:val="000000" w:themeColor="text1"/>
        </w:rPr>
        <w:t>d</w:t>
      </w:r>
      <w:r w:rsidRPr="0067494E">
        <w:rPr>
          <w:color w:val="000000" w:themeColor="text1"/>
          <w:spacing w:val="30"/>
        </w:rPr>
        <w:t xml:space="preserve"> </w:t>
      </w:r>
      <w:r w:rsidRPr="0067494E">
        <w:rPr>
          <w:color w:val="000000" w:themeColor="text1"/>
          <w:spacing w:val="1"/>
        </w:rPr>
        <w:t>b</w:t>
      </w:r>
      <w:r w:rsidRPr="0067494E">
        <w:rPr>
          <w:color w:val="000000" w:themeColor="text1"/>
        </w:rPr>
        <w:t xml:space="preserve">y </w:t>
      </w:r>
      <w:r w:rsidRPr="0067494E">
        <w:rPr>
          <w:i/>
          <w:color w:val="000000" w:themeColor="text1"/>
        </w:rPr>
        <w:t>LBTH</w:t>
      </w:r>
      <w:r w:rsidRPr="0067494E">
        <w:rPr>
          <w:color w:val="000000" w:themeColor="text1"/>
          <w:spacing w:val="27"/>
        </w:rPr>
        <w:t xml:space="preserve"> </w:t>
      </w:r>
      <w:r w:rsidRPr="0067494E">
        <w:rPr>
          <w:color w:val="000000" w:themeColor="text1"/>
          <w:spacing w:val="-2"/>
        </w:rPr>
        <w:t>t</w:t>
      </w:r>
      <w:r w:rsidRPr="0067494E">
        <w:rPr>
          <w:color w:val="000000" w:themeColor="text1"/>
        </w:rPr>
        <w:t>o</w:t>
      </w:r>
      <w:r w:rsidRPr="0067494E">
        <w:rPr>
          <w:color w:val="000000" w:themeColor="text1"/>
          <w:spacing w:val="30"/>
        </w:rPr>
        <w:t xml:space="preserve"> </w:t>
      </w:r>
      <w:r w:rsidRPr="0067494E">
        <w:rPr>
          <w:color w:val="000000" w:themeColor="text1"/>
        </w:rPr>
        <w:t>s</w:t>
      </w:r>
      <w:r w:rsidRPr="0067494E">
        <w:rPr>
          <w:color w:val="000000" w:themeColor="text1"/>
          <w:spacing w:val="-2"/>
        </w:rPr>
        <w:t>t</w:t>
      </w:r>
      <w:r w:rsidRPr="0067494E">
        <w:rPr>
          <w:color w:val="000000" w:themeColor="text1"/>
          <w:spacing w:val="1"/>
        </w:rPr>
        <w:t>a</w:t>
      </w:r>
      <w:r w:rsidRPr="0067494E">
        <w:rPr>
          <w:color w:val="000000" w:themeColor="text1"/>
        </w:rPr>
        <w:t>rt</w:t>
      </w:r>
      <w:r w:rsidRPr="0067494E">
        <w:rPr>
          <w:color w:val="000000" w:themeColor="text1"/>
          <w:spacing w:val="29"/>
        </w:rPr>
        <w:t xml:space="preserve"> </w:t>
      </w:r>
      <w:r w:rsidRPr="0067494E">
        <w:rPr>
          <w:color w:val="000000" w:themeColor="text1"/>
        </w:rPr>
        <w:t>t</w:t>
      </w:r>
      <w:r w:rsidRPr="0067494E">
        <w:rPr>
          <w:color w:val="000000" w:themeColor="text1"/>
          <w:spacing w:val="-1"/>
        </w:rPr>
        <w:t>h</w:t>
      </w:r>
      <w:r w:rsidRPr="0067494E">
        <w:rPr>
          <w:color w:val="000000" w:themeColor="text1"/>
          <w:spacing w:val="1"/>
        </w:rPr>
        <w:t>e</w:t>
      </w:r>
      <w:r w:rsidRPr="0067494E">
        <w:rPr>
          <w:color w:val="000000" w:themeColor="text1"/>
        </w:rPr>
        <w:t>ir</w:t>
      </w:r>
      <w:r w:rsidRPr="0067494E">
        <w:rPr>
          <w:color w:val="000000" w:themeColor="text1"/>
          <w:spacing w:val="26"/>
        </w:rPr>
        <w:t xml:space="preserve"> </w:t>
      </w:r>
      <w:r w:rsidRPr="0067494E">
        <w:rPr>
          <w:color w:val="000000" w:themeColor="text1"/>
          <w:spacing w:val="-3"/>
        </w:rPr>
        <w:t>w</w:t>
      </w:r>
      <w:r w:rsidRPr="0067494E">
        <w:rPr>
          <w:color w:val="000000" w:themeColor="text1"/>
          <w:spacing w:val="1"/>
        </w:rPr>
        <w:t>o</w:t>
      </w:r>
      <w:r w:rsidRPr="0067494E">
        <w:rPr>
          <w:color w:val="000000" w:themeColor="text1"/>
        </w:rPr>
        <w:t>rk</w:t>
      </w:r>
      <w:r w:rsidRPr="0067494E">
        <w:rPr>
          <w:color w:val="000000" w:themeColor="text1"/>
          <w:spacing w:val="31"/>
        </w:rPr>
        <w:t xml:space="preserve"> </w:t>
      </w:r>
      <w:r w:rsidRPr="0067494E">
        <w:rPr>
          <w:color w:val="000000" w:themeColor="text1"/>
          <w:spacing w:val="4"/>
        </w:rPr>
        <w:t>w</w:t>
      </w:r>
      <w:r w:rsidRPr="0067494E">
        <w:rPr>
          <w:color w:val="000000" w:themeColor="text1"/>
        </w:rPr>
        <w:t>it</w:t>
      </w:r>
      <w:r w:rsidRPr="0067494E">
        <w:rPr>
          <w:color w:val="000000" w:themeColor="text1"/>
          <w:spacing w:val="1"/>
        </w:rPr>
        <w:t>hou</w:t>
      </w:r>
      <w:r w:rsidRPr="0067494E">
        <w:rPr>
          <w:color w:val="000000" w:themeColor="text1"/>
        </w:rPr>
        <w:t>t</w:t>
      </w:r>
      <w:r w:rsidRPr="0067494E">
        <w:rPr>
          <w:color w:val="000000" w:themeColor="text1"/>
          <w:spacing w:val="30"/>
        </w:rPr>
        <w:t xml:space="preserve"> </w:t>
      </w:r>
      <w:r w:rsidRPr="0067494E">
        <w:rPr>
          <w:color w:val="000000" w:themeColor="text1"/>
          <w:spacing w:val="-1"/>
        </w:rPr>
        <w:t>h</w:t>
      </w:r>
      <w:r w:rsidRPr="0067494E">
        <w:rPr>
          <w:color w:val="000000" w:themeColor="text1"/>
          <w:spacing w:val="1"/>
        </w:rPr>
        <w:t>a</w:t>
      </w:r>
      <w:r w:rsidRPr="0067494E">
        <w:rPr>
          <w:color w:val="000000" w:themeColor="text1"/>
          <w:spacing w:val="-2"/>
        </w:rPr>
        <w:t>v</w:t>
      </w:r>
      <w:r w:rsidRPr="0067494E">
        <w:rPr>
          <w:color w:val="000000" w:themeColor="text1"/>
        </w:rPr>
        <w:t>ing</w:t>
      </w:r>
      <w:r w:rsidRPr="0067494E">
        <w:rPr>
          <w:color w:val="000000" w:themeColor="text1"/>
          <w:spacing w:val="28"/>
        </w:rPr>
        <w:t xml:space="preserve"> </w:t>
      </w:r>
      <w:r w:rsidRPr="0067494E">
        <w:rPr>
          <w:color w:val="000000" w:themeColor="text1"/>
        </w:rPr>
        <w:t>to</w:t>
      </w:r>
      <w:r w:rsidRPr="0067494E">
        <w:rPr>
          <w:color w:val="000000" w:themeColor="text1"/>
          <w:spacing w:val="30"/>
        </w:rPr>
        <w:t xml:space="preserve"> </w:t>
      </w:r>
      <w:r w:rsidRPr="0067494E">
        <w:rPr>
          <w:color w:val="000000" w:themeColor="text1"/>
        </w:rPr>
        <w:t>c</w:t>
      </w:r>
      <w:r w:rsidRPr="0067494E">
        <w:rPr>
          <w:color w:val="000000" w:themeColor="text1"/>
          <w:spacing w:val="-1"/>
        </w:rPr>
        <w:t>o</w:t>
      </w:r>
      <w:r w:rsidRPr="0067494E">
        <w:rPr>
          <w:color w:val="000000" w:themeColor="text1"/>
          <w:spacing w:val="1"/>
        </w:rPr>
        <w:t>mp</w:t>
      </w:r>
      <w:r w:rsidRPr="0067494E">
        <w:rPr>
          <w:color w:val="000000" w:themeColor="text1"/>
        </w:rPr>
        <w:t>ly</w:t>
      </w:r>
      <w:r w:rsidRPr="0067494E">
        <w:rPr>
          <w:color w:val="000000" w:themeColor="text1"/>
          <w:spacing w:val="26"/>
        </w:rPr>
        <w:t xml:space="preserve"> </w:t>
      </w:r>
      <w:r w:rsidRPr="0067494E">
        <w:rPr>
          <w:color w:val="000000" w:themeColor="text1"/>
          <w:spacing w:val="-3"/>
        </w:rPr>
        <w:t>w</w:t>
      </w:r>
      <w:r w:rsidRPr="0067494E">
        <w:rPr>
          <w:color w:val="000000" w:themeColor="text1"/>
        </w:rPr>
        <w:t>ith</w:t>
      </w:r>
      <w:r w:rsidRPr="0067494E">
        <w:rPr>
          <w:color w:val="000000" w:themeColor="text1"/>
          <w:spacing w:val="30"/>
        </w:rPr>
        <w:t xml:space="preserve"> </w:t>
      </w:r>
      <w:r w:rsidRPr="0067494E">
        <w:rPr>
          <w:color w:val="000000" w:themeColor="text1"/>
        </w:rPr>
        <w:t>t</w:t>
      </w:r>
      <w:r w:rsidRPr="0067494E">
        <w:rPr>
          <w:color w:val="000000" w:themeColor="text1"/>
          <w:spacing w:val="1"/>
        </w:rPr>
        <w:t>h</w:t>
      </w:r>
      <w:r w:rsidRPr="0067494E">
        <w:rPr>
          <w:color w:val="000000" w:themeColor="text1"/>
        </w:rPr>
        <w:t xml:space="preserve">e </w:t>
      </w:r>
      <w:r w:rsidRPr="0067494E">
        <w:rPr>
          <w:color w:val="000000" w:themeColor="text1"/>
          <w:spacing w:val="1"/>
        </w:rPr>
        <w:t>m</w:t>
      </w:r>
      <w:r w:rsidRPr="0067494E">
        <w:rPr>
          <w:color w:val="000000" w:themeColor="text1"/>
        </w:rPr>
        <w:t>inimum</w:t>
      </w:r>
      <w:r w:rsidRPr="0067494E">
        <w:rPr>
          <w:color w:val="000000" w:themeColor="text1"/>
          <w:spacing w:val="51"/>
        </w:rPr>
        <w:t xml:space="preserve"> </w:t>
      </w:r>
      <w:r w:rsidRPr="0067494E">
        <w:rPr>
          <w:color w:val="000000" w:themeColor="text1"/>
          <w:spacing w:val="-1"/>
        </w:rPr>
        <w:t>p</w:t>
      </w:r>
      <w:r w:rsidRPr="0067494E">
        <w:rPr>
          <w:color w:val="000000" w:themeColor="text1"/>
          <w:spacing w:val="1"/>
        </w:rPr>
        <w:t>e</w:t>
      </w:r>
      <w:r w:rsidRPr="0067494E">
        <w:rPr>
          <w:color w:val="000000" w:themeColor="text1"/>
        </w:rPr>
        <w:t>r</w:t>
      </w:r>
      <w:r w:rsidRPr="0067494E">
        <w:rPr>
          <w:color w:val="000000" w:themeColor="text1"/>
          <w:spacing w:val="1"/>
        </w:rPr>
        <w:t>m</w:t>
      </w:r>
      <w:r w:rsidRPr="0067494E">
        <w:rPr>
          <w:color w:val="000000" w:themeColor="text1"/>
        </w:rPr>
        <w:t xml:space="preserve">it </w:t>
      </w:r>
      <w:r w:rsidRPr="0067494E">
        <w:rPr>
          <w:color w:val="000000" w:themeColor="text1"/>
          <w:spacing w:val="-1"/>
        </w:rPr>
        <w:t>a</w:t>
      </w:r>
      <w:r w:rsidRPr="0067494E">
        <w:rPr>
          <w:color w:val="000000" w:themeColor="text1"/>
          <w:spacing w:val="1"/>
        </w:rPr>
        <w:t>p</w:t>
      </w:r>
      <w:r w:rsidRPr="0067494E">
        <w:rPr>
          <w:color w:val="000000" w:themeColor="text1"/>
          <w:spacing w:val="-1"/>
        </w:rPr>
        <w:t>p</w:t>
      </w:r>
      <w:r w:rsidRPr="0067494E">
        <w:rPr>
          <w:color w:val="000000" w:themeColor="text1"/>
        </w:rPr>
        <w:t>l</w:t>
      </w:r>
      <w:r w:rsidRPr="0067494E">
        <w:rPr>
          <w:color w:val="000000" w:themeColor="text1"/>
          <w:spacing w:val="-1"/>
        </w:rPr>
        <w:t>i</w:t>
      </w:r>
      <w:r w:rsidRPr="0067494E">
        <w:rPr>
          <w:color w:val="000000" w:themeColor="text1"/>
        </w:rPr>
        <w:t>c</w:t>
      </w:r>
      <w:r w:rsidRPr="0067494E">
        <w:rPr>
          <w:color w:val="000000" w:themeColor="text1"/>
          <w:spacing w:val="1"/>
        </w:rPr>
        <w:t>a</w:t>
      </w:r>
      <w:r w:rsidRPr="0067494E">
        <w:rPr>
          <w:color w:val="000000" w:themeColor="text1"/>
        </w:rPr>
        <w:t>ti</w:t>
      </w:r>
      <w:r w:rsidRPr="0067494E">
        <w:rPr>
          <w:color w:val="000000" w:themeColor="text1"/>
          <w:spacing w:val="1"/>
        </w:rPr>
        <w:t>o</w:t>
      </w:r>
      <w:r w:rsidRPr="0067494E">
        <w:rPr>
          <w:color w:val="000000" w:themeColor="text1"/>
        </w:rPr>
        <w:t>n le</w:t>
      </w:r>
      <w:r w:rsidRPr="0067494E">
        <w:rPr>
          <w:color w:val="000000" w:themeColor="text1"/>
          <w:spacing w:val="1"/>
        </w:rPr>
        <w:t>a</w:t>
      </w:r>
      <w:r w:rsidRPr="0067494E">
        <w:rPr>
          <w:color w:val="000000" w:themeColor="text1"/>
          <w:spacing w:val="4"/>
        </w:rPr>
        <w:t>d</w:t>
      </w:r>
      <w:r w:rsidRPr="0067494E">
        <w:rPr>
          <w:color w:val="000000" w:themeColor="text1"/>
          <w:spacing w:val="-1"/>
        </w:rPr>
        <w:t>-</w:t>
      </w:r>
      <w:r w:rsidRPr="0067494E">
        <w:rPr>
          <w:color w:val="000000" w:themeColor="text1"/>
        </w:rPr>
        <w:t xml:space="preserve">in </w:t>
      </w:r>
      <w:r w:rsidRPr="0067494E">
        <w:rPr>
          <w:color w:val="000000" w:themeColor="text1"/>
          <w:spacing w:val="-1"/>
        </w:rPr>
        <w:t>p</w:t>
      </w:r>
      <w:r w:rsidRPr="0067494E">
        <w:rPr>
          <w:color w:val="000000" w:themeColor="text1"/>
          <w:spacing w:val="1"/>
        </w:rPr>
        <w:t>e</w:t>
      </w:r>
      <w:r w:rsidRPr="0067494E">
        <w:rPr>
          <w:color w:val="000000" w:themeColor="text1"/>
        </w:rPr>
        <w:t>r</w:t>
      </w:r>
      <w:r w:rsidRPr="0067494E">
        <w:rPr>
          <w:color w:val="000000" w:themeColor="text1"/>
          <w:spacing w:val="-1"/>
        </w:rPr>
        <w:t>i</w:t>
      </w:r>
      <w:r w:rsidRPr="0067494E">
        <w:rPr>
          <w:color w:val="000000" w:themeColor="text1"/>
          <w:spacing w:val="1"/>
        </w:rPr>
        <w:t>od</w:t>
      </w:r>
      <w:r w:rsidRPr="0067494E">
        <w:rPr>
          <w:color w:val="000000" w:themeColor="text1"/>
        </w:rPr>
        <w:t>, c</w:t>
      </w:r>
      <w:r w:rsidRPr="0067494E">
        <w:rPr>
          <w:color w:val="000000" w:themeColor="text1"/>
          <w:spacing w:val="1"/>
        </w:rPr>
        <w:t>o</w:t>
      </w:r>
      <w:r w:rsidRPr="0067494E">
        <w:rPr>
          <w:color w:val="000000" w:themeColor="text1"/>
          <w:spacing w:val="-1"/>
        </w:rPr>
        <w:t>m</w:t>
      </w:r>
      <w:r w:rsidRPr="0067494E">
        <w:rPr>
          <w:color w:val="000000" w:themeColor="text1"/>
          <w:spacing w:val="1"/>
        </w:rPr>
        <w:t>m</w:t>
      </w:r>
      <w:r w:rsidRPr="0067494E">
        <w:rPr>
          <w:color w:val="000000" w:themeColor="text1"/>
          <w:spacing w:val="-1"/>
        </w:rPr>
        <w:t>o</w:t>
      </w:r>
      <w:r w:rsidRPr="0067494E">
        <w:rPr>
          <w:color w:val="000000" w:themeColor="text1"/>
          <w:spacing w:val="1"/>
        </w:rPr>
        <w:t>n</w:t>
      </w:r>
      <w:r w:rsidRPr="0067494E">
        <w:rPr>
          <w:color w:val="000000" w:themeColor="text1"/>
        </w:rPr>
        <w:t>ly k</w:t>
      </w:r>
      <w:r w:rsidRPr="0067494E">
        <w:rPr>
          <w:color w:val="000000" w:themeColor="text1"/>
          <w:spacing w:val="1"/>
        </w:rPr>
        <w:t>no</w:t>
      </w:r>
      <w:r w:rsidRPr="0067494E">
        <w:rPr>
          <w:color w:val="000000" w:themeColor="text1"/>
          <w:spacing w:val="-3"/>
        </w:rPr>
        <w:t>w</w:t>
      </w:r>
      <w:r w:rsidRPr="0067494E">
        <w:rPr>
          <w:color w:val="000000" w:themeColor="text1"/>
        </w:rPr>
        <w:t>n</w:t>
      </w:r>
      <w:r w:rsidRPr="0067494E">
        <w:rPr>
          <w:color w:val="000000" w:themeColor="text1"/>
          <w:spacing w:val="53"/>
        </w:rPr>
        <w:t xml:space="preserve"> </w:t>
      </w:r>
      <w:r w:rsidRPr="0067494E">
        <w:rPr>
          <w:color w:val="000000" w:themeColor="text1"/>
          <w:spacing w:val="1"/>
        </w:rPr>
        <w:t>a</w:t>
      </w:r>
      <w:r w:rsidRPr="0067494E">
        <w:rPr>
          <w:color w:val="000000" w:themeColor="text1"/>
        </w:rPr>
        <w:t>s an</w:t>
      </w:r>
      <w:r w:rsidRPr="0067494E">
        <w:rPr>
          <w:color w:val="000000" w:themeColor="text1"/>
          <w:spacing w:val="50"/>
        </w:rPr>
        <w:t xml:space="preserve"> </w:t>
      </w:r>
      <w:r w:rsidRPr="0067494E">
        <w:rPr>
          <w:color w:val="000000" w:themeColor="text1"/>
          <w:spacing w:val="1"/>
        </w:rPr>
        <w:t>ea</w:t>
      </w:r>
      <w:r w:rsidRPr="0067494E">
        <w:rPr>
          <w:color w:val="000000" w:themeColor="text1"/>
        </w:rPr>
        <w:t>r</w:t>
      </w:r>
      <w:r w:rsidRPr="0067494E">
        <w:rPr>
          <w:color w:val="000000" w:themeColor="text1"/>
          <w:spacing w:val="-1"/>
        </w:rPr>
        <w:t>ly</w:t>
      </w:r>
      <w:r w:rsidRPr="0067494E">
        <w:rPr>
          <w:color w:val="000000" w:themeColor="text1"/>
          <w:spacing w:val="47"/>
        </w:rPr>
        <w:t xml:space="preserve"> </w:t>
      </w:r>
      <w:r w:rsidRPr="0067494E">
        <w:rPr>
          <w:color w:val="000000" w:themeColor="text1"/>
        </w:rPr>
        <w:t>st</w:t>
      </w:r>
      <w:r w:rsidRPr="0067494E">
        <w:rPr>
          <w:color w:val="000000" w:themeColor="text1"/>
          <w:spacing w:val="1"/>
        </w:rPr>
        <w:t>a</w:t>
      </w:r>
      <w:r w:rsidRPr="0067494E">
        <w:rPr>
          <w:color w:val="000000" w:themeColor="text1"/>
        </w:rPr>
        <w:t xml:space="preserve">rt </w:t>
      </w:r>
      <w:r w:rsidRPr="0067494E">
        <w:rPr>
          <w:color w:val="000000" w:themeColor="text1"/>
          <w:spacing w:val="1"/>
        </w:rPr>
        <w:t>a</w:t>
      </w:r>
      <w:r w:rsidRPr="0067494E">
        <w:rPr>
          <w:color w:val="000000" w:themeColor="text1"/>
          <w:spacing w:val="-1"/>
        </w:rPr>
        <w:t>g</w:t>
      </w:r>
      <w:r w:rsidRPr="0067494E">
        <w:rPr>
          <w:color w:val="000000" w:themeColor="text1"/>
        </w:rPr>
        <w:t>re</w:t>
      </w:r>
      <w:r w:rsidRPr="0067494E">
        <w:rPr>
          <w:color w:val="000000" w:themeColor="text1"/>
          <w:spacing w:val="1"/>
        </w:rPr>
        <w:t>em</w:t>
      </w:r>
      <w:r w:rsidRPr="0067494E">
        <w:rPr>
          <w:color w:val="000000" w:themeColor="text1"/>
          <w:spacing w:val="-1"/>
        </w:rPr>
        <w:t>e</w:t>
      </w:r>
      <w:r w:rsidRPr="0067494E">
        <w:rPr>
          <w:color w:val="000000" w:themeColor="text1"/>
          <w:spacing w:val="1"/>
        </w:rPr>
        <w:t>n</w:t>
      </w:r>
      <w:r w:rsidRPr="0067494E">
        <w:rPr>
          <w:color w:val="000000" w:themeColor="text1"/>
        </w:rPr>
        <w:t>t.</w:t>
      </w:r>
      <w:r w:rsidRPr="0067494E">
        <w:rPr>
          <w:color w:val="000000" w:themeColor="text1"/>
          <w:spacing w:val="24"/>
        </w:rPr>
        <w:t xml:space="preserve"> </w:t>
      </w:r>
    </w:p>
    <w:p w14:paraId="6D1E92D4" w14:textId="77777777" w:rsidR="006C3DB4" w:rsidRPr="0067494E" w:rsidRDefault="006C3DB4" w:rsidP="00A12AC1">
      <w:pPr>
        <w:widowControl w:val="0"/>
        <w:autoSpaceDE w:val="0"/>
        <w:autoSpaceDN w:val="0"/>
        <w:adjustRightInd w:val="0"/>
        <w:spacing w:after="0"/>
        <w:rPr>
          <w:color w:val="000000" w:themeColor="text1"/>
          <w:spacing w:val="24"/>
        </w:rPr>
      </w:pPr>
    </w:p>
    <w:p w14:paraId="48F3B6B7" w14:textId="77777777" w:rsidR="006C3DB4" w:rsidRPr="0067494E" w:rsidRDefault="006C3DB4" w:rsidP="00A12AC1">
      <w:pPr>
        <w:widowControl w:val="0"/>
        <w:autoSpaceDE w:val="0"/>
        <w:autoSpaceDN w:val="0"/>
        <w:adjustRightInd w:val="0"/>
        <w:spacing w:after="0"/>
        <w:rPr>
          <w:color w:val="000000" w:themeColor="text1"/>
          <w:spacing w:val="2"/>
        </w:rPr>
      </w:pPr>
      <w:r w:rsidRPr="0067494E">
        <w:rPr>
          <w:color w:val="000000" w:themeColor="text1"/>
          <w:spacing w:val="2"/>
        </w:rPr>
        <w:t xml:space="preserve">From the table/graph you can see that the number of requests received for early start works and the number ‘Agreed’ tends to be halved for both Highways Authority and utilities company.  This clearly indicates that there is no discrimination between the Highways Authority works and Utility company works.  </w:t>
      </w:r>
    </w:p>
    <w:p w14:paraId="48B5734E" w14:textId="77777777" w:rsidR="006C3DB4" w:rsidRPr="0067494E" w:rsidRDefault="006C3DB4" w:rsidP="00A12AC1">
      <w:pPr>
        <w:widowControl w:val="0"/>
        <w:autoSpaceDE w:val="0"/>
        <w:autoSpaceDN w:val="0"/>
        <w:adjustRightInd w:val="0"/>
        <w:spacing w:after="0"/>
        <w:rPr>
          <w:color w:val="000000" w:themeColor="text1"/>
          <w:spacing w:val="2"/>
        </w:rPr>
      </w:pPr>
      <w:proofErr w:type="spellStart"/>
      <w:r w:rsidRPr="0067494E">
        <w:rPr>
          <w:color w:val="000000" w:themeColor="text1"/>
          <w:spacing w:val="2"/>
        </w:rPr>
        <w:t>LoPS</w:t>
      </w:r>
      <w:proofErr w:type="spellEnd"/>
      <w:r w:rsidRPr="0067494E">
        <w:rPr>
          <w:color w:val="000000" w:themeColor="text1"/>
          <w:spacing w:val="2"/>
        </w:rPr>
        <w:t xml:space="preserve"> provides a framework for LBTH to treat all activities and activity promoters covered by the scheme on an equal basis. The above data shows that largely to be the case. Early start requests are considered individually on their own merits by LBTH and are never refused without a valid reason.</w:t>
      </w:r>
    </w:p>
    <w:p w14:paraId="74155598" w14:textId="77777777" w:rsidR="006C3DB4" w:rsidRPr="0067494E" w:rsidRDefault="006C3DB4" w:rsidP="00A12AC1">
      <w:pPr>
        <w:widowControl w:val="0"/>
        <w:autoSpaceDE w:val="0"/>
        <w:autoSpaceDN w:val="0"/>
        <w:adjustRightInd w:val="0"/>
        <w:spacing w:after="0"/>
        <w:rPr>
          <w:color w:val="000000" w:themeColor="text1"/>
          <w:spacing w:val="2"/>
        </w:rPr>
      </w:pPr>
    </w:p>
    <w:p w14:paraId="71819563" w14:textId="77777777" w:rsidR="006C3DB4" w:rsidRPr="0067494E" w:rsidRDefault="006C3DB4" w:rsidP="00A12AC1">
      <w:pPr>
        <w:widowControl w:val="0"/>
        <w:autoSpaceDE w:val="0"/>
        <w:autoSpaceDN w:val="0"/>
        <w:adjustRightInd w:val="0"/>
        <w:spacing w:after="0"/>
        <w:rPr>
          <w:color w:val="000000" w:themeColor="text1"/>
          <w:spacing w:val="2"/>
        </w:rPr>
      </w:pPr>
      <w:r w:rsidRPr="0067494E">
        <w:rPr>
          <w:color w:val="000000" w:themeColor="text1"/>
          <w:spacing w:val="2"/>
        </w:rPr>
        <w:t xml:space="preserve">In general, there has been a steady decrease in the number of early starts for both highways authority and utility companies. Once again, the decrease in the permit received correlates with the decrease in the number of early start requests/granted for both HA and utilities.  The decrease in developments in the borough has led to the slowdown in the amount of work on the network hence the number of early start request.  </w:t>
      </w:r>
    </w:p>
    <w:p w14:paraId="134CE9D5" w14:textId="77777777" w:rsidR="006C3DB4" w:rsidRPr="0067494E" w:rsidRDefault="006C3DB4" w:rsidP="00A12AC1">
      <w:pPr>
        <w:widowControl w:val="0"/>
        <w:autoSpaceDE w:val="0"/>
        <w:autoSpaceDN w:val="0"/>
        <w:adjustRightInd w:val="0"/>
        <w:spacing w:after="0"/>
        <w:rPr>
          <w:color w:val="000000" w:themeColor="text1"/>
          <w:spacing w:val="7"/>
        </w:rPr>
      </w:pPr>
    </w:p>
    <w:p w14:paraId="08B35564" w14:textId="77777777" w:rsidR="006C3DB4" w:rsidRPr="0067494E" w:rsidRDefault="006C3DB4" w:rsidP="00A12AC1">
      <w:pPr>
        <w:widowControl w:val="0"/>
        <w:autoSpaceDE w:val="0"/>
        <w:autoSpaceDN w:val="0"/>
        <w:adjustRightInd w:val="0"/>
        <w:spacing w:after="0"/>
      </w:pPr>
    </w:p>
    <w:p w14:paraId="62DF9BF7" w14:textId="77777777" w:rsidR="006C3DB4" w:rsidRPr="0067494E" w:rsidRDefault="006C3DB4" w:rsidP="00A12AC1">
      <w:pPr>
        <w:pStyle w:val="Heading2"/>
        <w:rPr>
          <w:color w:val="000000"/>
          <w:sz w:val="24"/>
          <w:szCs w:val="24"/>
        </w:rPr>
      </w:pPr>
    </w:p>
    <w:p w14:paraId="013F601F" w14:textId="77777777" w:rsidR="006C3DB4" w:rsidRDefault="006C3DB4" w:rsidP="00A12AC1"/>
    <w:p w14:paraId="627B8C83" w14:textId="77777777" w:rsidR="00A12AC1" w:rsidRDefault="00A12AC1" w:rsidP="00A12AC1"/>
    <w:p w14:paraId="4A123463" w14:textId="77777777" w:rsidR="00A12AC1" w:rsidRPr="0067494E" w:rsidRDefault="00A12AC1" w:rsidP="00A12AC1"/>
    <w:p w14:paraId="376F4D3D" w14:textId="37708412" w:rsidR="006C3DB4" w:rsidRPr="00A12AC1" w:rsidRDefault="006C3DB4" w:rsidP="00A12AC1">
      <w:pPr>
        <w:pStyle w:val="Heading2"/>
      </w:pPr>
      <w:r w:rsidRPr="00A12AC1">
        <w:lastRenderedPageBreak/>
        <w:t>OM 3 - Number of Section 74 overruns</w:t>
      </w:r>
      <w:r w:rsidR="00A12AC1" w:rsidRPr="00A12AC1">
        <w:br/>
      </w:r>
    </w:p>
    <w:p w14:paraId="43F2F653" w14:textId="77777777" w:rsidR="006C3DB4" w:rsidRPr="0067494E" w:rsidRDefault="006C3DB4" w:rsidP="00A12AC1">
      <w:pPr>
        <w:widowControl w:val="0"/>
        <w:autoSpaceDE w:val="0"/>
        <w:autoSpaceDN w:val="0"/>
        <w:adjustRightInd w:val="0"/>
        <w:spacing w:after="0"/>
        <w:rPr>
          <w:b/>
          <w:bCs/>
          <w:spacing w:val="2"/>
        </w:rPr>
      </w:pPr>
      <w:r w:rsidRPr="0067494E">
        <w:rPr>
          <w:b/>
          <w:bCs/>
          <w:spacing w:val="2"/>
        </w:rPr>
        <w:t>4.3.1 Indicator</w:t>
      </w:r>
    </w:p>
    <w:p w14:paraId="5AE0ADD6" w14:textId="77777777" w:rsidR="006C3DB4" w:rsidRPr="0067494E" w:rsidRDefault="006C3DB4" w:rsidP="00A12AC1">
      <w:pPr>
        <w:widowControl w:val="0"/>
        <w:autoSpaceDE w:val="0"/>
        <w:autoSpaceDN w:val="0"/>
        <w:adjustRightInd w:val="0"/>
        <w:spacing w:after="0"/>
        <w:rPr>
          <w:spacing w:val="2"/>
        </w:rPr>
      </w:pPr>
    </w:p>
    <w:p w14:paraId="7879C2DB" w14:textId="77777777" w:rsidR="006C3DB4" w:rsidRPr="0067494E" w:rsidRDefault="006C3DB4" w:rsidP="00A12AC1">
      <w:pPr>
        <w:widowControl w:val="0"/>
        <w:autoSpaceDE w:val="0"/>
        <w:autoSpaceDN w:val="0"/>
        <w:adjustRightInd w:val="0"/>
        <w:spacing w:after="0"/>
        <w:rPr>
          <w:spacing w:val="2"/>
        </w:rPr>
      </w:pPr>
      <w:r w:rsidRPr="0067494E">
        <w:rPr>
          <w:spacing w:val="2"/>
        </w:rPr>
        <w:t xml:space="preserve">The number of section 74 overruns over the past three financial years </w:t>
      </w:r>
      <w:proofErr w:type="gramStart"/>
      <w:r w:rsidRPr="0067494E">
        <w:rPr>
          <w:spacing w:val="2"/>
        </w:rPr>
        <w:t>( 2022</w:t>
      </w:r>
      <w:proofErr w:type="gramEnd"/>
      <w:r w:rsidRPr="0067494E">
        <w:rPr>
          <w:spacing w:val="2"/>
        </w:rPr>
        <w:t xml:space="preserve"> – November).</w:t>
      </w:r>
    </w:p>
    <w:p w14:paraId="72353CC6" w14:textId="77777777" w:rsidR="006C3DB4" w:rsidRPr="0067494E" w:rsidRDefault="006C3DB4" w:rsidP="00A12AC1">
      <w:pPr>
        <w:widowControl w:val="0"/>
        <w:autoSpaceDE w:val="0"/>
        <w:autoSpaceDN w:val="0"/>
        <w:adjustRightInd w:val="0"/>
        <w:spacing w:after="0"/>
        <w:rPr>
          <w:spacing w:val="2"/>
        </w:rPr>
      </w:pPr>
    </w:p>
    <w:p w14:paraId="7F696373" w14:textId="77777777" w:rsidR="006C3DB4" w:rsidRPr="0067494E" w:rsidRDefault="006C3DB4" w:rsidP="00A12AC1">
      <w:pPr>
        <w:widowControl w:val="0"/>
        <w:autoSpaceDE w:val="0"/>
        <w:autoSpaceDN w:val="0"/>
        <w:adjustRightInd w:val="0"/>
        <w:spacing w:after="0"/>
        <w:rPr>
          <w:b/>
          <w:bCs/>
          <w:spacing w:val="2"/>
        </w:rPr>
      </w:pPr>
      <w:r w:rsidRPr="0067494E">
        <w:rPr>
          <w:b/>
          <w:bCs/>
          <w:spacing w:val="2"/>
        </w:rPr>
        <w:t>4.3.2 Results</w:t>
      </w:r>
    </w:p>
    <w:p w14:paraId="091925CC" w14:textId="77777777" w:rsidR="006C3DB4" w:rsidRPr="0067494E" w:rsidRDefault="006C3DB4" w:rsidP="00A12AC1">
      <w:pPr>
        <w:widowControl w:val="0"/>
        <w:autoSpaceDE w:val="0"/>
        <w:autoSpaceDN w:val="0"/>
        <w:adjustRightInd w:val="0"/>
        <w:spacing w:after="0"/>
        <w:rPr>
          <w:spacing w:val="2"/>
        </w:rPr>
      </w:pPr>
    </w:p>
    <w:p w14:paraId="24CBAFB2" w14:textId="77777777" w:rsidR="006C3DB4" w:rsidRPr="0067494E" w:rsidRDefault="006C3DB4" w:rsidP="00A12AC1">
      <w:pPr>
        <w:widowControl w:val="0"/>
        <w:autoSpaceDE w:val="0"/>
        <w:autoSpaceDN w:val="0"/>
        <w:adjustRightInd w:val="0"/>
        <w:spacing w:after="0"/>
        <w:rPr>
          <w:spacing w:val="2"/>
        </w:rPr>
      </w:pPr>
      <w:r w:rsidRPr="0067494E">
        <w:rPr>
          <w:spacing w:val="2"/>
        </w:rPr>
        <w:t>The measure for this OM is the number of works where an actual over-run was identified on site by the permit authority rather than any system generated over-runs   indicated   within the SM register. The data is collated by Tower Hamlets outside of the Street manager and a summary of the data is shown in Appendix 1.</w:t>
      </w:r>
    </w:p>
    <w:p w14:paraId="351FF610" w14:textId="77777777" w:rsidR="006C3DB4" w:rsidRPr="0067494E" w:rsidRDefault="006C3DB4" w:rsidP="00A12AC1">
      <w:pPr>
        <w:widowControl w:val="0"/>
        <w:autoSpaceDE w:val="0"/>
        <w:autoSpaceDN w:val="0"/>
        <w:adjustRightInd w:val="0"/>
        <w:spacing w:after="0"/>
      </w:pPr>
    </w:p>
    <w:p w14:paraId="262F98B5" w14:textId="39591FA6" w:rsidR="006C3DB4" w:rsidRPr="0067494E" w:rsidRDefault="006C3DB4" w:rsidP="00A12AC1">
      <w:pPr>
        <w:widowControl w:val="0"/>
        <w:autoSpaceDE w:val="0"/>
        <w:autoSpaceDN w:val="0"/>
        <w:adjustRightInd w:val="0"/>
        <w:spacing w:after="0"/>
        <w:rPr>
          <w:spacing w:val="28"/>
        </w:rPr>
      </w:pPr>
      <w:r w:rsidRPr="0067494E">
        <w:t xml:space="preserve">The </w:t>
      </w:r>
      <w:r w:rsidR="00A12AC1">
        <w:t>following</w:t>
      </w:r>
      <w:r w:rsidRPr="0067494E">
        <w:t xml:space="preserve"> shows the number of overrun </w:t>
      </w:r>
      <w:r w:rsidRPr="0067494E">
        <w:rPr>
          <w:spacing w:val="-3"/>
        </w:rPr>
        <w:t>w</w:t>
      </w:r>
      <w:r w:rsidRPr="0067494E">
        <w:rPr>
          <w:spacing w:val="1"/>
        </w:rPr>
        <w:t>o</w:t>
      </w:r>
      <w:r w:rsidRPr="0067494E">
        <w:t>rks</w:t>
      </w:r>
      <w:r w:rsidRPr="0067494E">
        <w:rPr>
          <w:spacing w:val="2"/>
        </w:rPr>
        <w:t xml:space="preserve"> </w:t>
      </w:r>
      <w:r w:rsidRPr="0067494E">
        <w:t xml:space="preserve">in </w:t>
      </w:r>
      <w:r w:rsidRPr="0067494E">
        <w:rPr>
          <w:iCs/>
          <w:color w:val="000000" w:themeColor="text1"/>
        </w:rPr>
        <w:t>Tower Hamlets</w:t>
      </w:r>
      <w:r w:rsidRPr="0067494E">
        <w:rPr>
          <w:color w:val="000000" w:themeColor="text1"/>
        </w:rPr>
        <w:t xml:space="preserve"> </w:t>
      </w:r>
      <w:r w:rsidRPr="0067494E">
        <w:t>and provides a comparison with overrun works for the same periods in previous financial years.</w:t>
      </w:r>
    </w:p>
    <w:p w14:paraId="0B0229E1" w14:textId="77777777" w:rsidR="006C3DB4" w:rsidRPr="0067494E" w:rsidRDefault="006C3DB4" w:rsidP="00A12AC1">
      <w:pPr>
        <w:widowControl w:val="0"/>
        <w:autoSpaceDE w:val="0"/>
        <w:autoSpaceDN w:val="0"/>
        <w:adjustRightInd w:val="0"/>
        <w:spacing w:after="0"/>
        <w:rPr>
          <w:spacing w:val="28"/>
        </w:rPr>
      </w:pPr>
    </w:p>
    <w:p w14:paraId="6D0D5335" w14:textId="77777777" w:rsidR="006C3DB4" w:rsidRPr="0067494E" w:rsidRDefault="006C3DB4" w:rsidP="00A12AC1">
      <w:pPr>
        <w:pStyle w:val="NoSpacing"/>
        <w:rPr>
          <w:b/>
          <w:bCs/>
        </w:rPr>
      </w:pPr>
    </w:p>
    <w:tbl>
      <w:tblPr>
        <w:tblW w:w="5000" w:type="pct"/>
        <w:tblLook w:val="04A0" w:firstRow="1" w:lastRow="0" w:firstColumn="1" w:lastColumn="0" w:noHBand="0" w:noVBand="1"/>
      </w:tblPr>
      <w:tblGrid>
        <w:gridCol w:w="5318"/>
        <w:gridCol w:w="3698"/>
      </w:tblGrid>
      <w:tr w:rsidR="006C3DB4" w:rsidRPr="0067494E" w14:paraId="13620C88" w14:textId="77777777" w:rsidTr="000C5E54">
        <w:trPr>
          <w:trHeight w:val="290"/>
        </w:trPr>
        <w:tc>
          <w:tcPr>
            <w:tcW w:w="294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3E1A7B" w14:textId="77777777" w:rsidR="006C3DB4" w:rsidRPr="0067494E" w:rsidRDefault="006C3DB4" w:rsidP="00A12AC1">
            <w:pPr>
              <w:spacing w:after="0"/>
              <w:rPr>
                <w:b/>
                <w:bCs/>
                <w:color w:val="000000"/>
              </w:rPr>
            </w:pPr>
            <w:r w:rsidRPr="0067494E">
              <w:rPr>
                <w:b/>
                <w:bCs/>
                <w:color w:val="000000"/>
              </w:rPr>
              <w:t>Financial Year</w:t>
            </w:r>
          </w:p>
        </w:tc>
        <w:tc>
          <w:tcPr>
            <w:tcW w:w="2051" w:type="pct"/>
            <w:tcBorders>
              <w:top w:val="single" w:sz="4" w:space="0" w:color="auto"/>
              <w:left w:val="nil"/>
              <w:bottom w:val="single" w:sz="4" w:space="0" w:color="auto"/>
              <w:right w:val="single" w:sz="4" w:space="0" w:color="auto"/>
            </w:tcBorders>
            <w:shd w:val="clear" w:color="000000" w:fill="BFBFBF"/>
            <w:noWrap/>
            <w:vAlign w:val="bottom"/>
            <w:hideMark/>
          </w:tcPr>
          <w:p w14:paraId="708AAED5" w14:textId="77777777" w:rsidR="006C3DB4" w:rsidRPr="0067494E" w:rsidRDefault="006C3DB4" w:rsidP="00A12AC1">
            <w:pPr>
              <w:spacing w:after="0"/>
              <w:rPr>
                <w:b/>
                <w:bCs/>
                <w:color w:val="000000"/>
              </w:rPr>
            </w:pPr>
            <w:r w:rsidRPr="0067494E">
              <w:rPr>
                <w:b/>
                <w:bCs/>
                <w:color w:val="000000"/>
              </w:rPr>
              <w:t>Section 74</w:t>
            </w:r>
          </w:p>
        </w:tc>
      </w:tr>
      <w:tr w:rsidR="006C3DB4" w:rsidRPr="0067494E" w14:paraId="48EC1650" w14:textId="77777777" w:rsidTr="000C5E54">
        <w:trPr>
          <w:trHeight w:val="290"/>
        </w:trPr>
        <w:tc>
          <w:tcPr>
            <w:tcW w:w="2949" w:type="pct"/>
            <w:tcBorders>
              <w:top w:val="single" w:sz="4" w:space="0" w:color="auto"/>
              <w:left w:val="single" w:sz="4" w:space="0" w:color="auto"/>
              <w:bottom w:val="single" w:sz="4" w:space="0" w:color="auto"/>
              <w:right w:val="single" w:sz="4" w:space="0" w:color="auto"/>
            </w:tcBorders>
            <w:noWrap/>
            <w:vAlign w:val="bottom"/>
            <w:hideMark/>
          </w:tcPr>
          <w:p w14:paraId="3387674B" w14:textId="77777777" w:rsidR="006C3DB4" w:rsidRPr="0067494E" w:rsidRDefault="006C3DB4" w:rsidP="00A12AC1">
            <w:pPr>
              <w:spacing w:after="0"/>
              <w:rPr>
                <w:color w:val="000000"/>
              </w:rPr>
            </w:pPr>
            <w:r w:rsidRPr="0067494E">
              <w:rPr>
                <w:color w:val="000000"/>
              </w:rPr>
              <w:t>2022-2023</w:t>
            </w:r>
          </w:p>
        </w:tc>
        <w:tc>
          <w:tcPr>
            <w:tcW w:w="2051" w:type="pct"/>
            <w:tcBorders>
              <w:top w:val="single" w:sz="4" w:space="0" w:color="auto"/>
              <w:left w:val="nil"/>
              <w:bottom w:val="single" w:sz="4" w:space="0" w:color="auto"/>
              <w:right w:val="single" w:sz="4" w:space="0" w:color="auto"/>
            </w:tcBorders>
            <w:noWrap/>
            <w:vAlign w:val="bottom"/>
            <w:hideMark/>
          </w:tcPr>
          <w:p w14:paraId="6C927053" w14:textId="77777777" w:rsidR="006C3DB4" w:rsidRPr="0067494E" w:rsidRDefault="006C3DB4" w:rsidP="00A12AC1">
            <w:pPr>
              <w:spacing w:after="0"/>
              <w:rPr>
                <w:color w:val="000000"/>
              </w:rPr>
            </w:pPr>
            <w:r w:rsidRPr="0067494E">
              <w:rPr>
                <w:color w:val="000000"/>
              </w:rPr>
              <w:t>102</w:t>
            </w:r>
          </w:p>
        </w:tc>
      </w:tr>
      <w:tr w:rsidR="006C3DB4" w:rsidRPr="0067494E" w14:paraId="5F666419" w14:textId="77777777" w:rsidTr="000C5E54">
        <w:trPr>
          <w:trHeight w:val="290"/>
        </w:trPr>
        <w:tc>
          <w:tcPr>
            <w:tcW w:w="2949" w:type="pct"/>
            <w:tcBorders>
              <w:top w:val="single" w:sz="4" w:space="0" w:color="auto"/>
              <w:left w:val="single" w:sz="4" w:space="0" w:color="auto"/>
              <w:bottom w:val="single" w:sz="4" w:space="0" w:color="auto"/>
              <w:right w:val="single" w:sz="4" w:space="0" w:color="auto"/>
            </w:tcBorders>
            <w:noWrap/>
            <w:vAlign w:val="bottom"/>
            <w:hideMark/>
          </w:tcPr>
          <w:p w14:paraId="2420E623" w14:textId="77777777" w:rsidR="006C3DB4" w:rsidRPr="0067494E" w:rsidRDefault="006C3DB4" w:rsidP="00A12AC1">
            <w:pPr>
              <w:spacing w:after="0"/>
              <w:rPr>
                <w:color w:val="000000"/>
              </w:rPr>
            </w:pPr>
            <w:r w:rsidRPr="0067494E">
              <w:rPr>
                <w:color w:val="000000"/>
              </w:rPr>
              <w:t>2023-2024</w:t>
            </w:r>
          </w:p>
        </w:tc>
        <w:tc>
          <w:tcPr>
            <w:tcW w:w="2051" w:type="pct"/>
            <w:tcBorders>
              <w:top w:val="single" w:sz="4" w:space="0" w:color="auto"/>
              <w:left w:val="nil"/>
              <w:bottom w:val="single" w:sz="4" w:space="0" w:color="auto"/>
              <w:right w:val="single" w:sz="4" w:space="0" w:color="auto"/>
            </w:tcBorders>
            <w:noWrap/>
            <w:vAlign w:val="bottom"/>
            <w:hideMark/>
          </w:tcPr>
          <w:p w14:paraId="1D2995D9" w14:textId="77777777" w:rsidR="006C3DB4" w:rsidRPr="0067494E" w:rsidRDefault="006C3DB4" w:rsidP="00A12AC1">
            <w:pPr>
              <w:spacing w:after="0"/>
              <w:rPr>
                <w:color w:val="000000"/>
              </w:rPr>
            </w:pPr>
            <w:r w:rsidRPr="0067494E">
              <w:rPr>
                <w:color w:val="000000"/>
              </w:rPr>
              <w:t>132</w:t>
            </w:r>
          </w:p>
        </w:tc>
      </w:tr>
      <w:tr w:rsidR="006C3DB4" w:rsidRPr="0067494E" w14:paraId="53FCCF6A" w14:textId="77777777" w:rsidTr="000C5E54">
        <w:trPr>
          <w:trHeight w:val="290"/>
        </w:trPr>
        <w:tc>
          <w:tcPr>
            <w:tcW w:w="2949" w:type="pct"/>
            <w:tcBorders>
              <w:top w:val="single" w:sz="4" w:space="0" w:color="auto"/>
              <w:left w:val="single" w:sz="4" w:space="0" w:color="auto"/>
              <w:bottom w:val="single" w:sz="4" w:space="0" w:color="auto"/>
              <w:right w:val="single" w:sz="4" w:space="0" w:color="auto"/>
            </w:tcBorders>
            <w:noWrap/>
            <w:vAlign w:val="bottom"/>
            <w:hideMark/>
          </w:tcPr>
          <w:p w14:paraId="761AEABF" w14:textId="77777777" w:rsidR="006C3DB4" w:rsidRPr="0067494E" w:rsidRDefault="006C3DB4" w:rsidP="00A12AC1">
            <w:pPr>
              <w:spacing w:after="0"/>
              <w:rPr>
                <w:color w:val="000000"/>
              </w:rPr>
            </w:pPr>
            <w:r w:rsidRPr="0067494E">
              <w:rPr>
                <w:color w:val="000000"/>
              </w:rPr>
              <w:t>2024-2025</w:t>
            </w:r>
          </w:p>
        </w:tc>
        <w:tc>
          <w:tcPr>
            <w:tcW w:w="2051" w:type="pct"/>
            <w:tcBorders>
              <w:top w:val="single" w:sz="4" w:space="0" w:color="auto"/>
              <w:left w:val="nil"/>
              <w:bottom w:val="single" w:sz="4" w:space="0" w:color="auto"/>
              <w:right w:val="single" w:sz="4" w:space="0" w:color="auto"/>
            </w:tcBorders>
            <w:noWrap/>
            <w:vAlign w:val="bottom"/>
            <w:hideMark/>
          </w:tcPr>
          <w:p w14:paraId="01AC8F29" w14:textId="77777777" w:rsidR="006C3DB4" w:rsidRPr="0067494E" w:rsidRDefault="006C3DB4" w:rsidP="00A12AC1">
            <w:pPr>
              <w:spacing w:after="0"/>
              <w:rPr>
                <w:color w:val="000000"/>
              </w:rPr>
            </w:pPr>
            <w:r w:rsidRPr="0067494E">
              <w:rPr>
                <w:color w:val="000000"/>
              </w:rPr>
              <w:t>22</w:t>
            </w:r>
          </w:p>
        </w:tc>
      </w:tr>
    </w:tbl>
    <w:p w14:paraId="24AE0634" w14:textId="77777777" w:rsidR="006C3DB4" w:rsidRPr="0067494E" w:rsidRDefault="006C3DB4" w:rsidP="00A12AC1">
      <w:pPr>
        <w:pStyle w:val="NoSpacing"/>
        <w:rPr>
          <w:b/>
          <w:bCs/>
        </w:rPr>
      </w:pPr>
    </w:p>
    <w:p w14:paraId="4330CA90" w14:textId="77777777" w:rsidR="006C3DB4" w:rsidRPr="0067494E" w:rsidRDefault="006C3DB4" w:rsidP="00A12AC1">
      <w:r w:rsidRPr="0067494E">
        <w:rPr>
          <w:noProof/>
          <w14:ligatures w14:val="standardContextual"/>
        </w:rPr>
        <w:drawing>
          <wp:inline distT="0" distB="0" distL="0" distR="0" wp14:anchorId="286420B5" wp14:editId="24479147">
            <wp:extent cx="5756744" cy="3045349"/>
            <wp:effectExtent l="0" t="0" r="15875" b="3175"/>
            <wp:docPr id="807472183" name="Chart 1">
              <a:extLst xmlns:a="http://schemas.openxmlformats.org/drawingml/2006/main">
                <a:ext uri="{FF2B5EF4-FFF2-40B4-BE49-F238E27FC236}">
                  <a16:creationId xmlns:a16="http://schemas.microsoft.com/office/drawing/2014/main" id="{8FB35FB8-E638-4A5D-B935-A7B6340D3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D7CFB4" w14:textId="77777777" w:rsidR="006C3DB4" w:rsidRPr="0067494E" w:rsidRDefault="006C3DB4" w:rsidP="00A12AC1"/>
    <w:p w14:paraId="0F47FA9E" w14:textId="77777777" w:rsidR="006C3DB4" w:rsidRPr="0067494E" w:rsidRDefault="006C3DB4" w:rsidP="00A12AC1">
      <w:r w:rsidRPr="0067494E">
        <w:t>After the pandemic, road work activities picked up again, hence an increase in over-run and attending to backlog of remedial road works from 2022 - 2023.  Once things got back to its ‘normal’ flow of activity, it saw an increase in the over-runs in 2023-24.  Furthermore, the Mayor’s pledge for new housing and improvements to infrastructure roll out contributed to rise in work and over-runs.  But once again, the recession of 2024 has seen a decrease in permits, hence the fall in the number of over-runs.</w:t>
      </w:r>
    </w:p>
    <w:p w14:paraId="57664B26" w14:textId="6281F4C5" w:rsidR="006C3DB4" w:rsidRPr="0067494E" w:rsidRDefault="006C3DB4" w:rsidP="00B53E4A">
      <w:pPr>
        <w:pStyle w:val="Heading2"/>
      </w:pPr>
      <w:r w:rsidRPr="0067494E">
        <w:lastRenderedPageBreak/>
        <w:t>Conclusion</w:t>
      </w:r>
      <w:r w:rsidR="00B53E4A">
        <w:br/>
      </w:r>
    </w:p>
    <w:p w14:paraId="0A5DE326" w14:textId="77777777" w:rsidR="006C3DB4" w:rsidRPr="0067494E" w:rsidRDefault="006C3DB4" w:rsidP="00A12AC1">
      <w:pPr>
        <w:tabs>
          <w:tab w:val="left" w:pos="1290"/>
        </w:tabs>
        <w:rPr>
          <w:spacing w:val="1"/>
          <w:position w:val="-1"/>
        </w:rPr>
      </w:pPr>
      <w:r w:rsidRPr="0067494E">
        <w:rPr>
          <w:spacing w:val="1"/>
          <w:position w:val="-1"/>
        </w:rPr>
        <w:t xml:space="preserve">Since implementing the London permit scheme, Tower Hamlets has enhanced operational measures by fostering improved communication among internal staff and work promoters. Strengthening training and collaboration between network coordinators and inspectors ensure more timely responses from work promoters. The upgraded training has resulted in network coordinators applying appropriate permit model conditions, closely monitored with the assistance of compliance inspectors. </w:t>
      </w:r>
    </w:p>
    <w:p w14:paraId="4EDFE353" w14:textId="77777777" w:rsidR="006C3DB4" w:rsidRPr="0067494E" w:rsidRDefault="006C3DB4" w:rsidP="00A12AC1">
      <w:pPr>
        <w:tabs>
          <w:tab w:val="left" w:pos="1290"/>
        </w:tabs>
        <w:rPr>
          <w:spacing w:val="1"/>
          <w:position w:val="-1"/>
        </w:rPr>
      </w:pPr>
      <w:r w:rsidRPr="0067494E">
        <w:rPr>
          <w:spacing w:val="1"/>
          <w:position w:val="-1"/>
        </w:rPr>
        <w:t xml:space="preserve">When comparing the number of permits received in the last 3 years, there has been a steady decrease to over 56% decrease in permits received.   This can be since the cost of living and general expenses have gone up, making it expensive for new developments to take place.  Cost of </w:t>
      </w:r>
      <w:proofErr w:type="spellStart"/>
      <w:r w:rsidRPr="0067494E">
        <w:rPr>
          <w:spacing w:val="1"/>
          <w:position w:val="-1"/>
        </w:rPr>
        <w:t>labor</w:t>
      </w:r>
      <w:proofErr w:type="spellEnd"/>
      <w:r w:rsidRPr="0067494E">
        <w:rPr>
          <w:spacing w:val="1"/>
          <w:position w:val="-1"/>
        </w:rPr>
        <w:t xml:space="preserve"> in the construction sector and price of materials have gone up, and as a result permit applications have gone down. </w:t>
      </w:r>
    </w:p>
    <w:p w14:paraId="7E20BBAB" w14:textId="77777777" w:rsidR="006C3DB4" w:rsidRPr="0067494E" w:rsidRDefault="006C3DB4" w:rsidP="00A12AC1">
      <w:pPr>
        <w:tabs>
          <w:tab w:val="left" w:pos="1290"/>
        </w:tabs>
        <w:rPr>
          <w:spacing w:val="1"/>
          <w:position w:val="-1"/>
        </w:rPr>
      </w:pPr>
      <w:r w:rsidRPr="0067494E">
        <w:rPr>
          <w:spacing w:val="1"/>
          <w:position w:val="-1"/>
        </w:rPr>
        <w:t>The rise and fall of Section 74 can be attributed to various factors, including recovery of post Covid, the enhanced training of network coordinators in determining the correct duration challenge for works promoters based on their experience with public highway projects. Additionally, compliance inspectors are now better equipped to identify section 74 issues through collaborative efforts with coordinators. The substantial rise in permit applications in 2023-24 (post covid backlog of work and the new Mayor’s pledge for new housing stocks) naturally contributes to the detection of more overruns.</w:t>
      </w:r>
    </w:p>
    <w:p w14:paraId="48CC8B21" w14:textId="77777777" w:rsidR="006C3DB4" w:rsidRPr="0067494E" w:rsidRDefault="006C3DB4" w:rsidP="00A12AC1">
      <w:pPr>
        <w:tabs>
          <w:tab w:val="left" w:pos="1290"/>
        </w:tabs>
        <w:rPr>
          <w:spacing w:val="1"/>
          <w:position w:val="-1"/>
        </w:rPr>
      </w:pPr>
      <w:r w:rsidRPr="0067494E">
        <w:rPr>
          <w:spacing w:val="1"/>
          <w:position w:val="-1"/>
        </w:rPr>
        <w:t>Recognizing room for improvement, Tower Hamlets aims to encourage more collaborative work. The network management team, with experienced network coordinators and improved communication among statutory undertakers, is better positioned to facilitate collaborative efforts.</w:t>
      </w:r>
    </w:p>
    <w:p w14:paraId="6A023C24" w14:textId="77777777" w:rsidR="006C3DB4" w:rsidRPr="0067494E" w:rsidRDefault="006C3DB4" w:rsidP="00A12AC1">
      <w:pPr>
        <w:tabs>
          <w:tab w:val="left" w:pos="1290"/>
        </w:tabs>
        <w:rPr>
          <w:spacing w:val="1"/>
          <w:position w:val="-1"/>
        </w:rPr>
      </w:pPr>
      <w:r w:rsidRPr="0067494E">
        <w:rPr>
          <w:spacing w:val="1"/>
          <w:position w:val="-1"/>
        </w:rPr>
        <w:t>Furthermore, with new apprentices/graduates joining the team, it will help to add fresh ideas and knowledge to the team and help the service to grow.</w:t>
      </w:r>
    </w:p>
    <w:p w14:paraId="72CA1208" w14:textId="77777777" w:rsidR="006C3DB4" w:rsidRPr="0067494E" w:rsidRDefault="006C3DB4" w:rsidP="00A12AC1">
      <w:pPr>
        <w:tabs>
          <w:tab w:val="left" w:pos="1290"/>
        </w:tabs>
        <w:rPr>
          <w:b/>
          <w:bCs/>
          <w:spacing w:val="1"/>
          <w:position w:val="-1"/>
        </w:rPr>
      </w:pPr>
    </w:p>
    <w:p w14:paraId="4D22BEC2" w14:textId="77777777" w:rsidR="006C3DB4" w:rsidRPr="0067494E" w:rsidRDefault="006C3DB4" w:rsidP="00A12AC1">
      <w:pPr>
        <w:tabs>
          <w:tab w:val="left" w:pos="1290"/>
        </w:tabs>
        <w:rPr>
          <w:b/>
          <w:bCs/>
          <w:spacing w:val="1"/>
          <w:position w:val="-1"/>
        </w:rPr>
      </w:pPr>
    </w:p>
    <w:p w14:paraId="48FCEA13" w14:textId="77777777" w:rsidR="006C3DB4" w:rsidRPr="0067494E" w:rsidRDefault="006C3DB4" w:rsidP="00A12AC1">
      <w:pPr>
        <w:tabs>
          <w:tab w:val="left" w:pos="1290"/>
        </w:tabs>
        <w:rPr>
          <w:b/>
          <w:bCs/>
          <w:spacing w:val="1"/>
          <w:position w:val="-1"/>
        </w:rPr>
      </w:pPr>
    </w:p>
    <w:p w14:paraId="29ACAD53" w14:textId="77777777" w:rsidR="006C3DB4" w:rsidRPr="0067494E" w:rsidRDefault="006C3DB4" w:rsidP="00A12AC1">
      <w:pPr>
        <w:tabs>
          <w:tab w:val="left" w:pos="1290"/>
        </w:tabs>
        <w:rPr>
          <w:b/>
          <w:bCs/>
          <w:spacing w:val="1"/>
          <w:position w:val="-1"/>
        </w:rPr>
      </w:pPr>
    </w:p>
    <w:p w14:paraId="60821B7F" w14:textId="77777777" w:rsidR="006C3DB4" w:rsidRPr="0067494E" w:rsidRDefault="006C3DB4" w:rsidP="00A12AC1">
      <w:pPr>
        <w:tabs>
          <w:tab w:val="left" w:pos="1290"/>
        </w:tabs>
        <w:rPr>
          <w:b/>
          <w:bCs/>
          <w:spacing w:val="1"/>
          <w:position w:val="-1"/>
        </w:rPr>
      </w:pPr>
    </w:p>
    <w:p w14:paraId="7A65C8E0" w14:textId="77777777" w:rsidR="006C3DB4" w:rsidRPr="0067494E" w:rsidRDefault="006C3DB4" w:rsidP="00A12AC1">
      <w:pPr>
        <w:tabs>
          <w:tab w:val="left" w:pos="1290"/>
        </w:tabs>
        <w:rPr>
          <w:b/>
          <w:bCs/>
          <w:spacing w:val="1"/>
          <w:position w:val="-1"/>
        </w:rPr>
      </w:pPr>
    </w:p>
    <w:p w14:paraId="5AE1F190" w14:textId="77777777" w:rsidR="006C3DB4" w:rsidRPr="0067494E" w:rsidRDefault="006C3DB4" w:rsidP="00A12AC1">
      <w:pPr>
        <w:tabs>
          <w:tab w:val="left" w:pos="1290"/>
        </w:tabs>
        <w:rPr>
          <w:b/>
          <w:bCs/>
          <w:spacing w:val="1"/>
          <w:position w:val="-1"/>
        </w:rPr>
      </w:pPr>
    </w:p>
    <w:p w14:paraId="0C783621" w14:textId="77777777" w:rsidR="006C3DB4" w:rsidRPr="0067494E" w:rsidRDefault="006C3DB4" w:rsidP="00A12AC1">
      <w:pPr>
        <w:tabs>
          <w:tab w:val="left" w:pos="1290"/>
        </w:tabs>
        <w:rPr>
          <w:b/>
          <w:bCs/>
          <w:spacing w:val="1"/>
          <w:position w:val="-1"/>
        </w:rPr>
      </w:pPr>
    </w:p>
    <w:p w14:paraId="3CA010C2" w14:textId="77777777" w:rsidR="006C3DB4" w:rsidRPr="0067494E" w:rsidRDefault="006C3DB4" w:rsidP="00A12AC1">
      <w:pPr>
        <w:tabs>
          <w:tab w:val="left" w:pos="1290"/>
        </w:tabs>
        <w:rPr>
          <w:b/>
          <w:bCs/>
          <w:spacing w:val="1"/>
          <w:position w:val="-1"/>
        </w:rPr>
      </w:pPr>
    </w:p>
    <w:p w14:paraId="61BC2F9E" w14:textId="77777777" w:rsidR="006C3DB4" w:rsidRPr="0067494E" w:rsidRDefault="006C3DB4" w:rsidP="00A12AC1">
      <w:pPr>
        <w:tabs>
          <w:tab w:val="left" w:pos="1290"/>
        </w:tabs>
        <w:rPr>
          <w:b/>
          <w:bCs/>
          <w:spacing w:val="1"/>
          <w:position w:val="-1"/>
        </w:rPr>
      </w:pPr>
    </w:p>
    <w:p w14:paraId="23E97905" w14:textId="77777777" w:rsidR="006C3DB4" w:rsidRPr="0067494E" w:rsidRDefault="006C3DB4" w:rsidP="00A12AC1">
      <w:pPr>
        <w:tabs>
          <w:tab w:val="left" w:pos="1290"/>
        </w:tabs>
        <w:rPr>
          <w:b/>
          <w:bCs/>
          <w:spacing w:val="1"/>
          <w:position w:val="-1"/>
        </w:rPr>
      </w:pPr>
    </w:p>
    <w:p w14:paraId="46475031" w14:textId="77777777" w:rsidR="006C3DB4" w:rsidRPr="0067494E" w:rsidRDefault="006C3DB4" w:rsidP="00A12AC1">
      <w:pPr>
        <w:tabs>
          <w:tab w:val="left" w:pos="1290"/>
        </w:tabs>
        <w:rPr>
          <w:b/>
          <w:bCs/>
          <w:spacing w:val="1"/>
          <w:position w:val="-1"/>
        </w:rPr>
      </w:pPr>
    </w:p>
    <w:p w14:paraId="2DD82F3D" w14:textId="7C08C7F1" w:rsidR="006C3DB4" w:rsidRPr="0067494E" w:rsidRDefault="006C3DB4" w:rsidP="00BF407F">
      <w:pPr>
        <w:pStyle w:val="Heading1"/>
      </w:pPr>
      <w:r w:rsidRPr="0067494E">
        <w:lastRenderedPageBreak/>
        <w:t>Glossary</w:t>
      </w:r>
    </w:p>
    <w:p w14:paraId="5999065C" w14:textId="77777777" w:rsidR="006C3DB4" w:rsidRPr="0067494E" w:rsidRDefault="006C3DB4" w:rsidP="00A12AC1">
      <w:pPr>
        <w:widowControl w:val="0"/>
        <w:autoSpaceDE w:val="0"/>
        <w:autoSpaceDN w:val="0"/>
        <w:adjustRightInd w:val="0"/>
        <w:spacing w:before="15" w:after="0" w:line="240" w:lineRule="exact"/>
        <w:rPr>
          <w:color w:val="0D0D0D"/>
        </w:rPr>
      </w:pPr>
    </w:p>
    <w:p w14:paraId="5E95D109" w14:textId="77777777" w:rsidR="006C3DB4" w:rsidRPr="0067494E" w:rsidRDefault="006C3DB4" w:rsidP="00A12AC1">
      <w:pPr>
        <w:widowControl w:val="0"/>
        <w:autoSpaceDE w:val="0"/>
        <w:autoSpaceDN w:val="0"/>
        <w:adjustRightInd w:val="0"/>
        <w:spacing w:before="29" w:after="0"/>
        <w:rPr>
          <w:color w:val="0D0D0D"/>
        </w:rPr>
      </w:pPr>
      <w:proofErr w:type="spellStart"/>
      <w:r w:rsidRPr="0067494E">
        <w:rPr>
          <w:color w:val="0D0D0D"/>
        </w:rPr>
        <w:t>EToN</w:t>
      </w:r>
      <w:proofErr w:type="spellEnd"/>
      <w:r w:rsidRPr="0067494E">
        <w:rPr>
          <w:color w:val="0D0D0D"/>
        </w:rPr>
        <w:t xml:space="preserve"> system – The Electronic Transfer of Notices, the nationally agreed format for the transmission of notice information.</w:t>
      </w:r>
    </w:p>
    <w:p w14:paraId="34812967" w14:textId="77777777" w:rsidR="006C3DB4" w:rsidRPr="0067494E" w:rsidRDefault="006C3DB4" w:rsidP="00A12AC1">
      <w:pPr>
        <w:widowControl w:val="0"/>
        <w:autoSpaceDE w:val="0"/>
        <w:autoSpaceDN w:val="0"/>
        <w:adjustRightInd w:val="0"/>
        <w:spacing w:after="0" w:line="240" w:lineRule="exact"/>
        <w:rPr>
          <w:color w:val="0D0D0D"/>
        </w:rPr>
      </w:pPr>
    </w:p>
    <w:p w14:paraId="5A1E13CE" w14:textId="77777777" w:rsidR="006C3DB4" w:rsidRPr="0067494E" w:rsidRDefault="006C3DB4" w:rsidP="00A12AC1">
      <w:pPr>
        <w:widowControl w:val="0"/>
        <w:autoSpaceDE w:val="0"/>
        <w:autoSpaceDN w:val="0"/>
        <w:adjustRightInd w:val="0"/>
        <w:spacing w:after="0"/>
        <w:rPr>
          <w:color w:val="0D0D0D"/>
        </w:rPr>
      </w:pPr>
      <w:proofErr w:type="spellStart"/>
      <w:r w:rsidRPr="0067494E">
        <w:rPr>
          <w:color w:val="0D0D0D"/>
        </w:rPr>
        <w:t>EToN</w:t>
      </w:r>
      <w:proofErr w:type="spellEnd"/>
      <w:r w:rsidRPr="0067494E">
        <w:rPr>
          <w:color w:val="0D0D0D"/>
        </w:rPr>
        <w:t xml:space="preserve"> developers – representatives of the main software developers involved in street works and particularly in relation to the </w:t>
      </w:r>
      <w:proofErr w:type="spellStart"/>
      <w:r w:rsidRPr="0067494E">
        <w:rPr>
          <w:color w:val="0D0D0D"/>
        </w:rPr>
        <w:t>EToN</w:t>
      </w:r>
      <w:proofErr w:type="spellEnd"/>
      <w:r w:rsidRPr="0067494E">
        <w:rPr>
          <w:color w:val="0D0D0D"/>
        </w:rPr>
        <w:t xml:space="preserve"> system</w:t>
      </w:r>
    </w:p>
    <w:p w14:paraId="4EEAB94D" w14:textId="77777777" w:rsidR="006C3DB4" w:rsidRPr="0067494E" w:rsidRDefault="006C3DB4" w:rsidP="00A12AC1">
      <w:pPr>
        <w:widowControl w:val="0"/>
        <w:autoSpaceDE w:val="0"/>
        <w:autoSpaceDN w:val="0"/>
        <w:adjustRightInd w:val="0"/>
        <w:spacing w:after="0" w:line="240" w:lineRule="exact"/>
        <w:rPr>
          <w:color w:val="0D0D0D"/>
        </w:rPr>
      </w:pPr>
    </w:p>
    <w:p w14:paraId="1DD3954B" w14:textId="77777777" w:rsidR="006C3DB4" w:rsidRPr="0067494E" w:rsidRDefault="006C3DB4" w:rsidP="00A12AC1">
      <w:pPr>
        <w:widowControl w:val="0"/>
        <w:autoSpaceDE w:val="0"/>
        <w:autoSpaceDN w:val="0"/>
        <w:adjustRightInd w:val="0"/>
        <w:spacing w:after="0"/>
        <w:rPr>
          <w:color w:val="0D0D0D"/>
        </w:rPr>
      </w:pPr>
      <w:r w:rsidRPr="0067494E">
        <w:rPr>
          <w:color w:val="0D0D0D"/>
        </w:rPr>
        <w:t>KPI – Key Performance Indicator as developed by the DfT and set out in the Permit</w:t>
      </w:r>
    </w:p>
    <w:p w14:paraId="59131B50" w14:textId="77777777" w:rsidR="006C3DB4" w:rsidRPr="0067494E" w:rsidRDefault="006C3DB4" w:rsidP="00A12AC1">
      <w:pPr>
        <w:widowControl w:val="0"/>
        <w:autoSpaceDE w:val="0"/>
        <w:autoSpaceDN w:val="0"/>
        <w:adjustRightInd w:val="0"/>
        <w:spacing w:after="0"/>
        <w:rPr>
          <w:color w:val="0D0D0D"/>
        </w:rPr>
      </w:pPr>
      <w:r w:rsidRPr="0067494E">
        <w:rPr>
          <w:color w:val="0D0D0D"/>
        </w:rPr>
        <w:t>Code of Practice</w:t>
      </w:r>
    </w:p>
    <w:p w14:paraId="4D0BA753" w14:textId="77777777" w:rsidR="006C3DB4" w:rsidRPr="0067494E" w:rsidRDefault="006C3DB4" w:rsidP="00A12AC1">
      <w:pPr>
        <w:widowControl w:val="0"/>
        <w:autoSpaceDE w:val="0"/>
        <w:autoSpaceDN w:val="0"/>
        <w:adjustRightInd w:val="0"/>
        <w:spacing w:after="0" w:line="240" w:lineRule="exact"/>
        <w:rPr>
          <w:color w:val="0D0D0D"/>
        </w:rPr>
      </w:pPr>
    </w:p>
    <w:p w14:paraId="531EFE22" w14:textId="77777777" w:rsidR="006C3DB4" w:rsidRPr="0067494E" w:rsidRDefault="006C3DB4" w:rsidP="00A12AC1">
      <w:pPr>
        <w:widowControl w:val="0"/>
        <w:autoSpaceDE w:val="0"/>
        <w:autoSpaceDN w:val="0"/>
        <w:adjustRightInd w:val="0"/>
        <w:spacing w:after="0"/>
        <w:rPr>
          <w:color w:val="0D0D0D"/>
        </w:rPr>
      </w:pPr>
      <w:proofErr w:type="spellStart"/>
      <w:r w:rsidRPr="0067494E">
        <w:rPr>
          <w:color w:val="0D0D0D"/>
        </w:rPr>
        <w:t>LoPS</w:t>
      </w:r>
      <w:proofErr w:type="spellEnd"/>
      <w:r w:rsidRPr="0067494E">
        <w:rPr>
          <w:color w:val="0D0D0D"/>
        </w:rPr>
        <w:t xml:space="preserve"> – London Permit Scheme for Road Works and Street Works</w:t>
      </w:r>
    </w:p>
    <w:p w14:paraId="6708362A" w14:textId="77777777" w:rsidR="006C3DB4" w:rsidRPr="0067494E" w:rsidRDefault="006C3DB4" w:rsidP="00A12AC1">
      <w:pPr>
        <w:widowControl w:val="0"/>
        <w:autoSpaceDE w:val="0"/>
        <w:autoSpaceDN w:val="0"/>
        <w:adjustRightInd w:val="0"/>
        <w:spacing w:after="0" w:line="240" w:lineRule="exact"/>
        <w:rPr>
          <w:color w:val="0D0D0D"/>
        </w:rPr>
      </w:pPr>
    </w:p>
    <w:p w14:paraId="4112E4F7" w14:textId="77777777" w:rsidR="006C3DB4" w:rsidRPr="0067494E" w:rsidRDefault="006C3DB4" w:rsidP="00A12AC1">
      <w:pPr>
        <w:widowControl w:val="0"/>
        <w:autoSpaceDE w:val="0"/>
        <w:autoSpaceDN w:val="0"/>
        <w:adjustRightInd w:val="0"/>
        <w:spacing w:after="0"/>
        <w:rPr>
          <w:color w:val="0D0D0D"/>
        </w:rPr>
      </w:pPr>
      <w:r w:rsidRPr="0067494E">
        <w:rPr>
          <w:color w:val="0D0D0D"/>
        </w:rPr>
        <w:t xml:space="preserve">NMD </w:t>
      </w:r>
      <w:proofErr w:type="gramStart"/>
      <w:r w:rsidRPr="0067494E">
        <w:rPr>
          <w:color w:val="0D0D0D"/>
        </w:rPr>
        <w:t>–  Network</w:t>
      </w:r>
      <w:proofErr w:type="gramEnd"/>
      <w:r w:rsidRPr="0067494E">
        <w:rPr>
          <w:color w:val="0D0D0D"/>
        </w:rPr>
        <w:t xml:space="preserve"> Management </w:t>
      </w:r>
      <w:proofErr w:type="gramStart"/>
      <w:r w:rsidRPr="0067494E">
        <w:rPr>
          <w:color w:val="0D0D0D"/>
        </w:rPr>
        <w:t>Duty,  a</w:t>
      </w:r>
      <w:proofErr w:type="gramEnd"/>
      <w:r w:rsidRPr="0067494E">
        <w:rPr>
          <w:color w:val="0D0D0D"/>
        </w:rPr>
        <w:t xml:space="preserve">  </w:t>
      </w:r>
      <w:proofErr w:type="gramStart"/>
      <w:r w:rsidRPr="0067494E">
        <w:rPr>
          <w:color w:val="0D0D0D"/>
        </w:rPr>
        <w:t>legal  obligation</w:t>
      </w:r>
      <w:proofErr w:type="gramEnd"/>
      <w:r w:rsidRPr="0067494E">
        <w:rPr>
          <w:color w:val="0D0D0D"/>
        </w:rPr>
        <w:t xml:space="preserve">  </w:t>
      </w:r>
      <w:proofErr w:type="gramStart"/>
      <w:r w:rsidRPr="0067494E">
        <w:rPr>
          <w:color w:val="0D0D0D"/>
        </w:rPr>
        <w:t>created  by</w:t>
      </w:r>
      <w:proofErr w:type="gramEnd"/>
      <w:r w:rsidRPr="0067494E">
        <w:rPr>
          <w:color w:val="0D0D0D"/>
        </w:rPr>
        <w:t xml:space="preserve">  </w:t>
      </w:r>
      <w:proofErr w:type="gramStart"/>
      <w:r w:rsidRPr="0067494E">
        <w:rPr>
          <w:color w:val="0D0D0D"/>
        </w:rPr>
        <w:t>the  Traffic</w:t>
      </w:r>
      <w:proofErr w:type="gramEnd"/>
      <w:r w:rsidRPr="0067494E">
        <w:rPr>
          <w:color w:val="0D0D0D"/>
        </w:rPr>
        <w:t xml:space="preserve"> Management Act 2004 for highway authorities to secure the expeditious movement of traffic</w:t>
      </w:r>
    </w:p>
    <w:p w14:paraId="0CE6AD4D" w14:textId="77777777" w:rsidR="006C3DB4" w:rsidRPr="0067494E" w:rsidRDefault="006C3DB4" w:rsidP="00A12AC1">
      <w:pPr>
        <w:widowControl w:val="0"/>
        <w:autoSpaceDE w:val="0"/>
        <w:autoSpaceDN w:val="0"/>
        <w:adjustRightInd w:val="0"/>
        <w:spacing w:before="20" w:after="0" w:line="220" w:lineRule="exact"/>
        <w:rPr>
          <w:color w:val="0D0D0D"/>
        </w:rPr>
      </w:pPr>
    </w:p>
    <w:p w14:paraId="08932716" w14:textId="77777777" w:rsidR="006C3DB4" w:rsidRPr="0067494E" w:rsidRDefault="006C3DB4" w:rsidP="00A12AC1">
      <w:pPr>
        <w:widowControl w:val="0"/>
        <w:autoSpaceDE w:val="0"/>
        <w:autoSpaceDN w:val="0"/>
        <w:adjustRightInd w:val="0"/>
        <w:spacing w:after="0"/>
        <w:rPr>
          <w:color w:val="0D0D0D"/>
        </w:rPr>
      </w:pPr>
      <w:r w:rsidRPr="0067494E">
        <w:rPr>
          <w:color w:val="0D0D0D"/>
        </w:rPr>
        <w:t>OM – Objective Measure</w:t>
      </w:r>
    </w:p>
    <w:p w14:paraId="104F2EBE" w14:textId="77777777" w:rsidR="006C3DB4" w:rsidRPr="0067494E" w:rsidRDefault="006C3DB4" w:rsidP="00A12AC1">
      <w:pPr>
        <w:widowControl w:val="0"/>
        <w:autoSpaceDE w:val="0"/>
        <w:autoSpaceDN w:val="0"/>
        <w:adjustRightInd w:val="0"/>
        <w:spacing w:after="0" w:line="240" w:lineRule="exact"/>
        <w:rPr>
          <w:color w:val="0D0D0D"/>
        </w:rPr>
      </w:pPr>
    </w:p>
    <w:p w14:paraId="48C0E7E5" w14:textId="77777777" w:rsidR="006C3DB4" w:rsidRPr="0067494E" w:rsidRDefault="006C3DB4" w:rsidP="00A12AC1">
      <w:pPr>
        <w:widowControl w:val="0"/>
        <w:autoSpaceDE w:val="0"/>
        <w:autoSpaceDN w:val="0"/>
        <w:adjustRightInd w:val="0"/>
        <w:spacing w:after="0"/>
        <w:rPr>
          <w:color w:val="0D0D0D"/>
        </w:rPr>
      </w:pPr>
      <w:r w:rsidRPr="0067494E">
        <w:rPr>
          <w:color w:val="0D0D0D"/>
        </w:rPr>
        <w:t>PAN – Permit Advice Note</w:t>
      </w:r>
    </w:p>
    <w:p w14:paraId="2B8D10DD" w14:textId="77777777" w:rsidR="006C3DB4" w:rsidRPr="0067494E" w:rsidRDefault="006C3DB4" w:rsidP="00A12AC1">
      <w:pPr>
        <w:widowControl w:val="0"/>
        <w:autoSpaceDE w:val="0"/>
        <w:autoSpaceDN w:val="0"/>
        <w:adjustRightInd w:val="0"/>
        <w:spacing w:after="0" w:line="240" w:lineRule="exact"/>
        <w:rPr>
          <w:color w:val="0D0D0D"/>
        </w:rPr>
      </w:pPr>
    </w:p>
    <w:p w14:paraId="5DCCAB80" w14:textId="77777777" w:rsidR="006C3DB4" w:rsidRPr="0067494E" w:rsidRDefault="006C3DB4" w:rsidP="00A12AC1">
      <w:pPr>
        <w:widowControl w:val="0"/>
        <w:autoSpaceDE w:val="0"/>
        <w:autoSpaceDN w:val="0"/>
        <w:adjustRightInd w:val="0"/>
        <w:spacing w:after="0"/>
        <w:rPr>
          <w:color w:val="0D0D0D"/>
        </w:rPr>
      </w:pPr>
      <w:r w:rsidRPr="0067494E">
        <w:rPr>
          <w:color w:val="0D0D0D"/>
        </w:rPr>
        <w:t>PIN – Permit Information Note</w:t>
      </w:r>
    </w:p>
    <w:p w14:paraId="0FDC36B4" w14:textId="77777777" w:rsidR="006C3DB4" w:rsidRPr="0067494E" w:rsidRDefault="006C3DB4" w:rsidP="00A12AC1">
      <w:pPr>
        <w:widowControl w:val="0"/>
        <w:autoSpaceDE w:val="0"/>
        <w:autoSpaceDN w:val="0"/>
        <w:adjustRightInd w:val="0"/>
        <w:spacing w:after="0" w:line="240" w:lineRule="exact"/>
        <w:rPr>
          <w:color w:val="0D0D0D"/>
        </w:rPr>
      </w:pPr>
    </w:p>
    <w:p w14:paraId="0E2B4BC5" w14:textId="77777777" w:rsidR="006C3DB4" w:rsidRPr="0067494E" w:rsidRDefault="006C3DB4" w:rsidP="00A12AC1">
      <w:pPr>
        <w:widowControl w:val="0"/>
        <w:autoSpaceDE w:val="0"/>
        <w:autoSpaceDN w:val="0"/>
        <w:adjustRightInd w:val="0"/>
        <w:spacing w:after="0" w:line="240" w:lineRule="exact"/>
        <w:rPr>
          <w:color w:val="0D0D0D"/>
        </w:rPr>
      </w:pPr>
      <w:r w:rsidRPr="0067494E">
        <w:rPr>
          <w:color w:val="0D0D0D"/>
        </w:rPr>
        <w:t>SM – Street Manager</w:t>
      </w:r>
    </w:p>
    <w:p w14:paraId="2E0676C5" w14:textId="77777777" w:rsidR="006C3DB4" w:rsidRPr="0067494E" w:rsidRDefault="006C3DB4" w:rsidP="00A12AC1">
      <w:pPr>
        <w:widowControl w:val="0"/>
        <w:autoSpaceDE w:val="0"/>
        <w:autoSpaceDN w:val="0"/>
        <w:adjustRightInd w:val="0"/>
        <w:spacing w:after="0" w:line="240" w:lineRule="exact"/>
        <w:rPr>
          <w:color w:val="0D0D0D"/>
        </w:rPr>
      </w:pPr>
    </w:p>
    <w:p w14:paraId="490731DE" w14:textId="77777777" w:rsidR="006C3DB4" w:rsidRPr="0067494E" w:rsidRDefault="006C3DB4" w:rsidP="00A12AC1">
      <w:pPr>
        <w:widowControl w:val="0"/>
        <w:autoSpaceDE w:val="0"/>
        <w:autoSpaceDN w:val="0"/>
        <w:adjustRightInd w:val="0"/>
        <w:spacing w:after="0"/>
        <w:rPr>
          <w:color w:val="0D0D0D"/>
        </w:rPr>
      </w:pPr>
      <w:r w:rsidRPr="0067494E">
        <w:rPr>
          <w:color w:val="0D0D0D"/>
        </w:rPr>
        <w:t>TfL – Transport for London</w:t>
      </w:r>
    </w:p>
    <w:p w14:paraId="3410E45F" w14:textId="77777777" w:rsidR="006C3DB4" w:rsidRPr="0067494E" w:rsidRDefault="006C3DB4" w:rsidP="00A12AC1">
      <w:pPr>
        <w:widowControl w:val="0"/>
        <w:autoSpaceDE w:val="0"/>
        <w:autoSpaceDN w:val="0"/>
        <w:adjustRightInd w:val="0"/>
        <w:spacing w:after="0" w:line="240" w:lineRule="exact"/>
        <w:rPr>
          <w:color w:val="0D0D0D"/>
        </w:rPr>
      </w:pPr>
    </w:p>
    <w:p w14:paraId="0715D85F" w14:textId="77777777" w:rsidR="006C3DB4" w:rsidRPr="0067494E" w:rsidRDefault="006C3DB4" w:rsidP="00A12AC1">
      <w:pPr>
        <w:widowControl w:val="0"/>
        <w:autoSpaceDE w:val="0"/>
        <w:autoSpaceDN w:val="0"/>
        <w:adjustRightInd w:val="0"/>
        <w:spacing w:after="0"/>
        <w:rPr>
          <w:color w:val="0D0D0D"/>
        </w:rPr>
      </w:pPr>
      <w:r w:rsidRPr="0067494E">
        <w:rPr>
          <w:color w:val="0D0D0D"/>
        </w:rPr>
        <w:t>TMA – Traffic Management Act 2004</w:t>
      </w:r>
    </w:p>
    <w:p w14:paraId="6C1A6F67" w14:textId="77777777" w:rsidR="006C3DB4" w:rsidRPr="0067494E" w:rsidRDefault="006C3DB4" w:rsidP="00A12AC1">
      <w:pPr>
        <w:widowControl w:val="0"/>
        <w:autoSpaceDE w:val="0"/>
        <w:autoSpaceDN w:val="0"/>
        <w:adjustRightInd w:val="0"/>
        <w:spacing w:after="0" w:line="240" w:lineRule="exact"/>
        <w:rPr>
          <w:color w:val="0D0D0D"/>
        </w:rPr>
      </w:pPr>
    </w:p>
    <w:p w14:paraId="4D30B9C7" w14:textId="77777777" w:rsidR="006C3DB4" w:rsidRPr="0067494E" w:rsidRDefault="006C3DB4" w:rsidP="00A12AC1">
      <w:pPr>
        <w:widowControl w:val="0"/>
        <w:autoSpaceDE w:val="0"/>
        <w:autoSpaceDN w:val="0"/>
        <w:adjustRightInd w:val="0"/>
        <w:spacing w:after="0"/>
        <w:rPr>
          <w:color w:val="0D0D0D"/>
        </w:rPr>
      </w:pPr>
      <w:r w:rsidRPr="0067494E">
        <w:rPr>
          <w:color w:val="0D0D0D"/>
        </w:rPr>
        <w:t>Sample (Category) A – An inspection undertaken during the progress of the works as defined in Section 2.3.1 of The Code of Practice for Inspections 2002</w:t>
      </w:r>
    </w:p>
    <w:p w14:paraId="6153EEC4" w14:textId="77777777" w:rsidR="006C3DB4" w:rsidRPr="0067494E" w:rsidRDefault="006C3DB4" w:rsidP="00A12AC1">
      <w:pPr>
        <w:ind w:firstLine="720"/>
        <w:rPr>
          <w:color w:val="0D0D0D"/>
        </w:rPr>
      </w:pPr>
    </w:p>
    <w:p w14:paraId="6BFBCF7C" w14:textId="77777777" w:rsidR="006C3DB4" w:rsidRPr="0067494E" w:rsidRDefault="006C3DB4" w:rsidP="00A12AC1">
      <w:pPr>
        <w:rPr>
          <w:color w:val="0D0D0D"/>
        </w:rPr>
      </w:pPr>
      <w:r w:rsidRPr="0067494E">
        <w:rPr>
          <w:color w:val="0D0D0D"/>
        </w:rPr>
        <w:t>Appendices</w:t>
      </w:r>
    </w:p>
    <w:p w14:paraId="3653B2AC" w14:textId="77777777" w:rsidR="006C3DB4" w:rsidRPr="0067494E" w:rsidRDefault="006C3DB4" w:rsidP="00A12AC1">
      <w:pPr>
        <w:rPr>
          <w:color w:val="0D0D0D"/>
        </w:rPr>
      </w:pPr>
      <w:r w:rsidRPr="0067494E">
        <w:rPr>
          <w:color w:val="0D0D0D"/>
        </w:rPr>
        <w:t xml:space="preserve">Available upon request – contact </w:t>
      </w:r>
      <w:hyperlink r:id="rId18" w:history="1">
        <w:r w:rsidRPr="0067494E">
          <w:rPr>
            <w:color w:val="0D0D0D"/>
          </w:rPr>
          <w:t>streetworks@towerhamlets.gov.uk</w:t>
        </w:r>
      </w:hyperlink>
      <w:r w:rsidRPr="0067494E">
        <w:rPr>
          <w:color w:val="0D0D0D"/>
        </w:rPr>
        <w:t xml:space="preserve"> </w:t>
      </w:r>
    </w:p>
    <w:p w14:paraId="43FA363E" w14:textId="77777777" w:rsidR="006C3DB4" w:rsidRPr="0067494E" w:rsidRDefault="006C3DB4" w:rsidP="00A12AC1">
      <w:pPr>
        <w:rPr>
          <w:color w:val="0D0D0D"/>
        </w:rPr>
      </w:pPr>
      <w:r w:rsidRPr="0067494E">
        <w:rPr>
          <w:color w:val="0D0D0D"/>
        </w:rPr>
        <w:t>For further details contact:</w:t>
      </w:r>
    </w:p>
    <w:p w14:paraId="70FFC67B" w14:textId="77777777" w:rsidR="006C3DB4" w:rsidRPr="0067494E" w:rsidRDefault="006C3DB4" w:rsidP="00A12AC1">
      <w:pPr>
        <w:spacing w:after="0"/>
        <w:rPr>
          <w:color w:val="0D0D0D"/>
        </w:rPr>
      </w:pPr>
      <w:r w:rsidRPr="0067494E">
        <w:rPr>
          <w:color w:val="0D0D0D"/>
        </w:rPr>
        <w:t>Network Management</w:t>
      </w:r>
    </w:p>
    <w:p w14:paraId="1F6E5459" w14:textId="77777777" w:rsidR="006C3DB4" w:rsidRPr="0067494E" w:rsidRDefault="006C3DB4" w:rsidP="00A12AC1">
      <w:pPr>
        <w:spacing w:after="0"/>
        <w:rPr>
          <w:color w:val="0D0D0D"/>
        </w:rPr>
      </w:pPr>
      <w:r w:rsidRPr="0067494E">
        <w:rPr>
          <w:color w:val="0D0D0D"/>
        </w:rPr>
        <w:t>London Borough of Tower Hamlets</w:t>
      </w:r>
    </w:p>
    <w:p w14:paraId="66A690F4" w14:textId="77777777" w:rsidR="006C3DB4" w:rsidRPr="0067494E" w:rsidRDefault="006C3DB4" w:rsidP="00A12AC1">
      <w:pPr>
        <w:spacing w:after="0"/>
        <w:rPr>
          <w:color w:val="0D0D0D"/>
        </w:rPr>
      </w:pPr>
      <w:r w:rsidRPr="0067494E">
        <w:rPr>
          <w:color w:val="0D0D0D"/>
        </w:rPr>
        <w:t>Network Management Team</w:t>
      </w:r>
    </w:p>
    <w:p w14:paraId="1F13CA71" w14:textId="77777777" w:rsidR="006C3DB4" w:rsidRPr="0067494E" w:rsidRDefault="006C3DB4" w:rsidP="00A12AC1">
      <w:pPr>
        <w:spacing w:after="0"/>
        <w:rPr>
          <w:color w:val="0D0D0D"/>
        </w:rPr>
      </w:pPr>
      <w:r w:rsidRPr="0067494E">
        <w:rPr>
          <w:color w:val="0D0D0D"/>
        </w:rPr>
        <w:t>160 Whitechapel Road</w:t>
      </w:r>
    </w:p>
    <w:p w14:paraId="5D792C09" w14:textId="4F9E4346" w:rsidR="006C3DB4" w:rsidRPr="0067494E" w:rsidRDefault="006C3DB4" w:rsidP="00A12AC1">
      <w:pPr>
        <w:spacing w:after="0"/>
        <w:rPr>
          <w:color w:val="0D0D0D"/>
        </w:rPr>
        <w:sectPr w:rsidR="006C3DB4" w:rsidRPr="0067494E">
          <w:headerReference w:type="default" r:id="rId19"/>
          <w:footerReference w:type="default" r:id="rId20"/>
          <w:pgSz w:w="11906" w:h="16838"/>
          <w:pgMar w:top="1440" w:right="1440" w:bottom="1440" w:left="1440" w:header="708" w:footer="708" w:gutter="0"/>
          <w:cols w:space="708"/>
          <w:docGrid w:linePitch="360"/>
        </w:sectPr>
      </w:pPr>
      <w:r w:rsidRPr="0067494E">
        <w:rPr>
          <w:color w:val="0D0D0D"/>
        </w:rPr>
        <w:t>London E1 1B</w:t>
      </w:r>
    </w:p>
    <w:p w14:paraId="3D2BE8DC" w14:textId="77777777" w:rsidR="00101F8B" w:rsidRPr="0067494E" w:rsidRDefault="00101F8B" w:rsidP="00A12AC1"/>
    <w:sectPr w:rsidR="00101F8B" w:rsidRPr="0067494E" w:rsidSect="00DC0596">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2C2F" w14:textId="77777777" w:rsidR="00BA63ED" w:rsidRDefault="00BA63ED" w:rsidP="00101F8B">
      <w:r>
        <w:separator/>
      </w:r>
    </w:p>
    <w:p w14:paraId="2C81D0F4" w14:textId="77777777" w:rsidR="00BA63ED" w:rsidRDefault="00BA63ED" w:rsidP="00101F8B"/>
    <w:p w14:paraId="0B39FE3B" w14:textId="77777777" w:rsidR="00BA63ED" w:rsidRDefault="00BA63ED" w:rsidP="00101F8B"/>
    <w:p w14:paraId="4ADACBE4" w14:textId="77777777" w:rsidR="00BA63ED" w:rsidRDefault="00BA63ED" w:rsidP="00101F8B"/>
    <w:p w14:paraId="46CCB4FB" w14:textId="77777777" w:rsidR="00BA63ED" w:rsidRDefault="00BA63ED" w:rsidP="00101F8B"/>
    <w:p w14:paraId="3647E224" w14:textId="77777777" w:rsidR="00BA63ED" w:rsidRDefault="00BA63ED" w:rsidP="00101F8B"/>
  </w:endnote>
  <w:endnote w:type="continuationSeparator" w:id="0">
    <w:p w14:paraId="748E3E32" w14:textId="77777777" w:rsidR="00BA63ED" w:rsidRDefault="00BA63ED" w:rsidP="00101F8B">
      <w:r>
        <w:continuationSeparator/>
      </w:r>
    </w:p>
    <w:p w14:paraId="0FF4F5FC" w14:textId="77777777" w:rsidR="00BA63ED" w:rsidRDefault="00BA63ED" w:rsidP="00101F8B"/>
    <w:p w14:paraId="438D74BA" w14:textId="77777777" w:rsidR="00BA63ED" w:rsidRDefault="00BA63ED" w:rsidP="00101F8B"/>
    <w:p w14:paraId="24C3D58B" w14:textId="77777777" w:rsidR="00BA63ED" w:rsidRDefault="00BA63ED" w:rsidP="00101F8B"/>
    <w:p w14:paraId="07E40466" w14:textId="77777777" w:rsidR="00BA63ED" w:rsidRDefault="00BA63ED" w:rsidP="00101F8B"/>
    <w:p w14:paraId="51897ACB" w14:textId="77777777" w:rsidR="00BA63ED" w:rsidRDefault="00BA63ED"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C13B" w14:textId="25A2541A" w:rsidR="007B40D8" w:rsidRPr="00CC4CE1" w:rsidRDefault="007B40D8" w:rsidP="00BE6FB3">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rsidRPr="00CC4CE1">
      <w:t>2</w:t>
    </w:r>
    <w:r w:rsidRPr="00CC4CE1">
      <w:fldChar w:fldCharType="end"/>
    </w:r>
    <w:r w:rsidRPr="00CC4CE1">
      <w:t xml:space="preserve"> of </w:t>
    </w:r>
    <w:fldSimple w:instr=" NUMPAGES  \* Arabic  \* MERGEFORMAT ">
      <w:r w:rsidRPr="00CC4CE1">
        <w:t>5</w:t>
      </w:r>
    </w:fldSimple>
  </w:p>
  <w:p w14:paraId="0B17A5A9" w14:textId="4647BAE7" w:rsidR="00114878" w:rsidRPr="00CC4CE1" w:rsidRDefault="00114878" w:rsidP="007C4F08">
    <w:pPr>
      <w:pStyle w:val="Headersfooter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1FDE" w14:textId="77777777" w:rsidR="00BA63ED" w:rsidRDefault="00BA63ED" w:rsidP="00101F8B">
      <w:r>
        <w:separator/>
      </w:r>
    </w:p>
    <w:p w14:paraId="7B775532" w14:textId="77777777" w:rsidR="00BA63ED" w:rsidRDefault="00BA63ED" w:rsidP="00101F8B"/>
    <w:p w14:paraId="2C0C5F4B" w14:textId="77777777" w:rsidR="00BA63ED" w:rsidRDefault="00BA63ED" w:rsidP="00101F8B"/>
    <w:p w14:paraId="71B08B19" w14:textId="77777777" w:rsidR="00BA63ED" w:rsidRDefault="00BA63ED" w:rsidP="00101F8B"/>
    <w:p w14:paraId="1CD52988" w14:textId="77777777" w:rsidR="00BA63ED" w:rsidRDefault="00BA63ED" w:rsidP="00101F8B"/>
    <w:p w14:paraId="38A70C2A" w14:textId="77777777" w:rsidR="00BA63ED" w:rsidRDefault="00BA63ED" w:rsidP="00101F8B"/>
  </w:footnote>
  <w:footnote w:type="continuationSeparator" w:id="0">
    <w:p w14:paraId="0C2586A5" w14:textId="77777777" w:rsidR="00BA63ED" w:rsidRDefault="00BA63ED" w:rsidP="00101F8B">
      <w:r>
        <w:continuationSeparator/>
      </w:r>
    </w:p>
    <w:p w14:paraId="16AB1E91" w14:textId="77777777" w:rsidR="00BA63ED" w:rsidRDefault="00BA63ED" w:rsidP="00101F8B"/>
    <w:p w14:paraId="3DC0641D" w14:textId="77777777" w:rsidR="00BA63ED" w:rsidRDefault="00BA63ED" w:rsidP="00101F8B"/>
    <w:p w14:paraId="18CD724C" w14:textId="77777777" w:rsidR="00BA63ED" w:rsidRDefault="00BA63ED" w:rsidP="00101F8B"/>
    <w:p w14:paraId="1CA68535" w14:textId="77777777" w:rsidR="00BA63ED" w:rsidRDefault="00BA63ED" w:rsidP="00101F8B"/>
    <w:p w14:paraId="3B51138D" w14:textId="77777777" w:rsidR="00BA63ED" w:rsidRDefault="00BA63ED"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9089" w14:textId="4FE65EB4" w:rsidR="00DC0596" w:rsidRDefault="00DC0596" w:rsidP="00101F8B">
    <w:pPr>
      <w:pStyle w:val="Header"/>
    </w:pPr>
    <w:r>
      <w:rPr>
        <w:noProof/>
      </w:rPr>
      <w:drawing>
        <wp:anchor distT="0" distB="0" distL="114300" distR="114300" simplePos="0" relativeHeight="251664384" behindDoc="1" locked="0" layoutInCell="1" allowOverlap="1" wp14:anchorId="01959EBB" wp14:editId="49EF8BC1">
          <wp:simplePos x="0" y="0"/>
          <wp:positionH relativeFrom="page">
            <wp:align>right</wp:align>
          </wp:positionH>
          <wp:positionV relativeFrom="paragraph">
            <wp:posOffset>-449580</wp:posOffset>
          </wp:positionV>
          <wp:extent cx="7553325" cy="10681335"/>
          <wp:effectExtent l="0" t="0" r="9525" b="5715"/>
          <wp:wrapNone/>
          <wp:docPr id="976486085" name="Picture 976486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1989174"/>
      <w:placeholder>
        <w:docPart w:val="F93A0AF8D98D43EBA26FD45CB20064F5"/>
      </w:placeholder>
      <w:dataBinding w:prefixMappings="xmlns:ns0='http://purl.org/dc/elements/1.1/' xmlns:ns1='http://schemas.openxmlformats.org/package/2006/metadata/core-properties' " w:xpath="/ns1:coreProperties[1]/ns0:title[1]" w:storeItemID="{6C3C8BC8-F283-45AE-878A-BAB7291924A1}"/>
      <w:text/>
    </w:sdtPr>
    <w:sdtEndPr/>
    <w:sdtContent>
      <w:p w14:paraId="6F70D5F0" w14:textId="3C7BF515" w:rsidR="00114878" w:rsidRPr="007B40D8" w:rsidRDefault="00374AF6" w:rsidP="007C4F08">
        <w:pPr>
          <w:pStyle w:val="Headersfooters"/>
        </w:pPr>
        <w:r>
          <w:t>London permit scheme evaluation report 2022-25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DE95" w14:textId="77777777" w:rsidR="00DC0596" w:rsidRDefault="00DC0596" w:rsidP="0010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92E"/>
    <w:multiLevelType w:val="multilevel"/>
    <w:tmpl w:val="554CA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2CA0"/>
    <w:multiLevelType w:val="hybridMultilevel"/>
    <w:tmpl w:val="9A7400FC"/>
    <w:lvl w:ilvl="0" w:tplc="33FEE4F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108B562C"/>
    <w:multiLevelType w:val="multilevel"/>
    <w:tmpl w:val="46581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13C28"/>
    <w:multiLevelType w:val="multilevel"/>
    <w:tmpl w:val="FC2A7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C40B4"/>
    <w:multiLevelType w:val="hybridMultilevel"/>
    <w:tmpl w:val="D5720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77FB0"/>
    <w:multiLevelType w:val="hybridMultilevel"/>
    <w:tmpl w:val="66C02E52"/>
    <w:lvl w:ilvl="0" w:tplc="6F6E513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00B25"/>
    <w:multiLevelType w:val="hybridMultilevel"/>
    <w:tmpl w:val="5B56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51E8D"/>
    <w:multiLevelType w:val="multilevel"/>
    <w:tmpl w:val="80DC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F6522"/>
    <w:multiLevelType w:val="hybridMultilevel"/>
    <w:tmpl w:val="20A83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6047E4"/>
    <w:multiLevelType w:val="multilevel"/>
    <w:tmpl w:val="5EE4D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61605"/>
    <w:multiLevelType w:val="hybridMultilevel"/>
    <w:tmpl w:val="CA302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27003"/>
    <w:multiLevelType w:val="multilevel"/>
    <w:tmpl w:val="E45A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73AC5"/>
    <w:multiLevelType w:val="hybridMultilevel"/>
    <w:tmpl w:val="1FE2905E"/>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6125CCC"/>
    <w:multiLevelType w:val="hybridMultilevel"/>
    <w:tmpl w:val="C2BA0EF4"/>
    <w:lvl w:ilvl="0" w:tplc="B330A5BE">
      <w:start w:val="1"/>
      <w:numFmt w:val="decimal"/>
      <w:lvlText w:val="%1)"/>
      <w:lvlJc w:val="left"/>
      <w:pPr>
        <w:ind w:left="720" w:hanging="360"/>
      </w:pPr>
      <w:rPr>
        <w:rFonts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86B18"/>
    <w:multiLevelType w:val="hybridMultilevel"/>
    <w:tmpl w:val="A9967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D5E7E"/>
    <w:multiLevelType w:val="multilevel"/>
    <w:tmpl w:val="85F48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E0B8C"/>
    <w:multiLevelType w:val="multilevel"/>
    <w:tmpl w:val="44AE1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267DB"/>
    <w:multiLevelType w:val="hybridMultilevel"/>
    <w:tmpl w:val="06449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7609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722557">
    <w:abstractNumId w:val="9"/>
  </w:num>
  <w:num w:numId="3" w16cid:durableId="841169186">
    <w:abstractNumId w:val="16"/>
  </w:num>
  <w:num w:numId="4" w16cid:durableId="929386259">
    <w:abstractNumId w:val="3"/>
  </w:num>
  <w:num w:numId="5" w16cid:durableId="460072343">
    <w:abstractNumId w:val="11"/>
  </w:num>
  <w:num w:numId="6" w16cid:durableId="1314063982">
    <w:abstractNumId w:val="15"/>
  </w:num>
  <w:num w:numId="7" w16cid:durableId="1317340960">
    <w:abstractNumId w:val="0"/>
  </w:num>
  <w:num w:numId="8" w16cid:durableId="191917955">
    <w:abstractNumId w:val="2"/>
  </w:num>
  <w:num w:numId="9" w16cid:durableId="477960768">
    <w:abstractNumId w:val="17"/>
  </w:num>
  <w:num w:numId="10" w16cid:durableId="1361934792">
    <w:abstractNumId w:val="5"/>
  </w:num>
  <w:num w:numId="11" w16cid:durableId="2006349753">
    <w:abstractNumId w:val="1"/>
  </w:num>
  <w:num w:numId="12" w16cid:durableId="347410576">
    <w:abstractNumId w:val="6"/>
  </w:num>
  <w:num w:numId="13" w16cid:durableId="762604974">
    <w:abstractNumId w:val="7"/>
  </w:num>
  <w:num w:numId="14" w16cid:durableId="836577047">
    <w:abstractNumId w:val="14"/>
  </w:num>
  <w:num w:numId="15" w16cid:durableId="1698970305">
    <w:abstractNumId w:val="8"/>
  </w:num>
  <w:num w:numId="16" w16cid:durableId="1819609282">
    <w:abstractNumId w:val="10"/>
  </w:num>
  <w:num w:numId="17" w16cid:durableId="1841581652">
    <w:abstractNumId w:val="4"/>
  </w:num>
  <w:num w:numId="18" w16cid:durableId="967593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70438"/>
    <w:rsid w:val="00080CA2"/>
    <w:rsid w:val="00101F8B"/>
    <w:rsid w:val="00114878"/>
    <w:rsid w:val="001357FA"/>
    <w:rsid w:val="001702A6"/>
    <w:rsid w:val="00173D7C"/>
    <w:rsid w:val="00284556"/>
    <w:rsid w:val="00297396"/>
    <w:rsid w:val="00374AF6"/>
    <w:rsid w:val="004369A3"/>
    <w:rsid w:val="00534043"/>
    <w:rsid w:val="005E57A5"/>
    <w:rsid w:val="005F24B4"/>
    <w:rsid w:val="006039E7"/>
    <w:rsid w:val="0067494E"/>
    <w:rsid w:val="006A6700"/>
    <w:rsid w:val="006C3DB4"/>
    <w:rsid w:val="00737353"/>
    <w:rsid w:val="00774185"/>
    <w:rsid w:val="007B40D8"/>
    <w:rsid w:val="007C4F08"/>
    <w:rsid w:val="008158A3"/>
    <w:rsid w:val="00880FFC"/>
    <w:rsid w:val="008B70E7"/>
    <w:rsid w:val="00A12AC1"/>
    <w:rsid w:val="00AA79F3"/>
    <w:rsid w:val="00B53E4A"/>
    <w:rsid w:val="00BA63ED"/>
    <w:rsid w:val="00BC6D6D"/>
    <w:rsid w:val="00BE6FB3"/>
    <w:rsid w:val="00BF407F"/>
    <w:rsid w:val="00C967EF"/>
    <w:rsid w:val="00CC4CE1"/>
    <w:rsid w:val="00D82CA3"/>
    <w:rsid w:val="00DC0596"/>
    <w:rsid w:val="00E056E4"/>
    <w:rsid w:val="00F27FAC"/>
    <w:rsid w:val="00F50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qFormat/>
    <w:rsid w:val="00BE6FB3"/>
    <w:pPr>
      <w:spacing w:after="0"/>
      <w:outlineLvl w:val="0"/>
    </w:pPr>
    <w:rPr>
      <w:b/>
      <w:bCs/>
      <w:color w:val="0062AE"/>
      <w:sz w:val="36"/>
      <w:szCs w:val="36"/>
    </w:rPr>
  </w:style>
  <w:style w:type="paragraph" w:styleId="Heading2">
    <w:name w:val="heading 2"/>
    <w:basedOn w:val="Normal"/>
    <w:next w:val="Normal"/>
    <w:link w:val="Heading2Char"/>
    <w:unhideWhenUsed/>
    <w:qFormat/>
    <w:rsid w:val="00BE6FB3"/>
    <w:pPr>
      <w:spacing w:after="0"/>
      <w:outlineLvl w:val="1"/>
    </w:pPr>
    <w:rPr>
      <w:b/>
      <w:bCs/>
      <w:color w:val="319B31"/>
      <w:sz w:val="28"/>
      <w:szCs w:val="28"/>
    </w:rPr>
  </w:style>
  <w:style w:type="paragraph" w:styleId="Heading3">
    <w:name w:val="heading 3"/>
    <w:basedOn w:val="Normal"/>
    <w:next w:val="Normal"/>
    <w:link w:val="Heading3Char"/>
    <w:uiPriority w:val="9"/>
    <w:unhideWhenUsed/>
    <w:qFormat/>
    <w:rsid w:val="006C3DB4"/>
    <w:pPr>
      <w:keepNext/>
      <w:keepLines/>
      <w:spacing w:before="40" w:after="0" w:line="276" w:lineRule="auto"/>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qFormat/>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character" w:customStyle="1" w:styleId="Heading3Char">
    <w:name w:val="Heading 3 Char"/>
    <w:basedOn w:val="DefaultParagraphFont"/>
    <w:link w:val="Heading3"/>
    <w:uiPriority w:val="9"/>
    <w:rsid w:val="006C3DB4"/>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6C3DB4"/>
    <w:pPr>
      <w:spacing w:after="200" w:line="276" w:lineRule="auto"/>
      <w:ind w:left="720"/>
      <w:contextualSpacing/>
    </w:pPr>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6C3DB4"/>
    <w:pPr>
      <w:spacing w:after="0"/>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6C3DB4"/>
    <w:rPr>
      <w:rFonts w:ascii="Tahoma" w:eastAsia="Times New Roman" w:hAnsi="Tahoma" w:cs="Tahoma"/>
      <w:sz w:val="16"/>
      <w:szCs w:val="16"/>
      <w:lang w:val="en-US"/>
    </w:rPr>
  </w:style>
  <w:style w:type="paragraph" w:customStyle="1" w:styleId="Default">
    <w:name w:val="Default"/>
    <w:rsid w:val="006C3DB4"/>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6C3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3DB4"/>
    <w:rPr>
      <w:b/>
      <w:bCs/>
    </w:rPr>
  </w:style>
  <w:style w:type="paragraph" w:styleId="NormalWeb">
    <w:name w:val="Normal (Web)"/>
    <w:basedOn w:val="Normal"/>
    <w:uiPriority w:val="99"/>
    <w:unhideWhenUsed/>
    <w:rsid w:val="006C3DB4"/>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6C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yperlink" Target="mailto:streetworks@towerhamlets.gov.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ya.khatun\AppData\Local\Microsoft\Windows\INetCache\Content.Outlook\7APS4VO4\Permit%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owerhamlets2-my.sharepoint.com/personal/thahiyyah_fahmida_towerhamlets_gov_uk/Documents/Desktop/Revenue%20Stats/Data%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towerhamlets2-my.sharepoint.com/personal/thahiyyah_fahmida_towerhamlets_gov_uk/Documents/Desktop/Revenue%20Stats/Data%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towerhamlets2-my.sharepoint.com/personal/thahiyyah_fahmida_towerhamlets_gov_uk/Documents/Desktop/Revenue%20Stats/Data%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towerhamlets2-my.sharepoint.com/personal/thahiyyah_fahmida_towerhamlets_gov_uk/Documents/Desktop/Revenue%20Stats/Data%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a:t>Permit Analysis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Received</c:v>
                </c:pt>
              </c:strCache>
            </c:strRef>
          </c:tx>
          <c:spPr>
            <a:solidFill>
              <a:schemeClr val="accent1">
                <a:lumMod val="60000"/>
                <a:lumOff val="40000"/>
              </a:schemeClr>
            </a:solidFill>
            <a:ln>
              <a:noFill/>
            </a:ln>
            <a:effectLst/>
          </c:spPr>
          <c:invertIfNegative val="0"/>
          <c:cat>
            <c:strRef>
              <c:f>Sheet1!$C$2:$F$2</c:f>
              <c:strCache>
                <c:ptCount val="4"/>
                <c:pt idx="0">
                  <c:v>2021-2022</c:v>
                </c:pt>
                <c:pt idx="1">
                  <c:v>2022-2023</c:v>
                </c:pt>
                <c:pt idx="2">
                  <c:v>2023-2024</c:v>
                </c:pt>
                <c:pt idx="3">
                  <c:v>2024-2025</c:v>
                </c:pt>
              </c:strCache>
            </c:strRef>
          </c:cat>
          <c:val>
            <c:numRef>
              <c:f>Sheet1!$C$3:$F$3</c:f>
              <c:numCache>
                <c:formatCode>General</c:formatCode>
                <c:ptCount val="4"/>
                <c:pt idx="0">
                  <c:v>19599</c:v>
                </c:pt>
                <c:pt idx="1">
                  <c:v>19064</c:v>
                </c:pt>
                <c:pt idx="2">
                  <c:v>14198</c:v>
                </c:pt>
                <c:pt idx="3">
                  <c:v>8472</c:v>
                </c:pt>
              </c:numCache>
            </c:numRef>
          </c:val>
          <c:extLst>
            <c:ext xmlns:c16="http://schemas.microsoft.com/office/drawing/2014/chart" uri="{C3380CC4-5D6E-409C-BE32-E72D297353CC}">
              <c16:uniqueId val="{00000000-08A2-4FE3-86A3-C953C7ACD093}"/>
            </c:ext>
          </c:extLst>
        </c:ser>
        <c:ser>
          <c:idx val="1"/>
          <c:order val="1"/>
          <c:tx>
            <c:strRef>
              <c:f>Sheet1!$B$4</c:f>
              <c:strCache>
                <c:ptCount val="1"/>
                <c:pt idx="0">
                  <c:v>Granted</c:v>
                </c:pt>
              </c:strCache>
            </c:strRef>
          </c:tx>
          <c:spPr>
            <a:solidFill>
              <a:schemeClr val="accent2"/>
            </a:solidFill>
            <a:ln>
              <a:noFill/>
            </a:ln>
            <a:effectLst/>
          </c:spPr>
          <c:invertIfNegative val="0"/>
          <c:cat>
            <c:strRef>
              <c:f>Sheet1!$C$2:$F$2</c:f>
              <c:strCache>
                <c:ptCount val="4"/>
                <c:pt idx="0">
                  <c:v>2021-2022</c:v>
                </c:pt>
                <c:pt idx="1">
                  <c:v>2022-2023</c:v>
                </c:pt>
                <c:pt idx="2">
                  <c:v>2023-2024</c:v>
                </c:pt>
                <c:pt idx="3">
                  <c:v>2024-2025</c:v>
                </c:pt>
              </c:strCache>
            </c:strRef>
          </c:cat>
          <c:val>
            <c:numRef>
              <c:f>Sheet1!$C$4:$F$4</c:f>
              <c:numCache>
                <c:formatCode>General</c:formatCode>
                <c:ptCount val="4"/>
                <c:pt idx="0">
                  <c:v>17519</c:v>
                </c:pt>
                <c:pt idx="1">
                  <c:v>17091</c:v>
                </c:pt>
                <c:pt idx="2">
                  <c:v>12758</c:v>
                </c:pt>
                <c:pt idx="3">
                  <c:v>7579</c:v>
                </c:pt>
              </c:numCache>
            </c:numRef>
          </c:val>
          <c:extLst>
            <c:ext xmlns:c16="http://schemas.microsoft.com/office/drawing/2014/chart" uri="{C3380CC4-5D6E-409C-BE32-E72D297353CC}">
              <c16:uniqueId val="{00000001-08A2-4FE3-86A3-C953C7ACD093}"/>
            </c:ext>
          </c:extLst>
        </c:ser>
        <c:ser>
          <c:idx val="2"/>
          <c:order val="2"/>
          <c:tx>
            <c:strRef>
              <c:f>Sheet1!$B$5</c:f>
              <c:strCache>
                <c:ptCount val="1"/>
                <c:pt idx="0">
                  <c:v>Refused</c:v>
                </c:pt>
              </c:strCache>
            </c:strRef>
          </c:tx>
          <c:spPr>
            <a:solidFill>
              <a:schemeClr val="bg1">
                <a:lumMod val="75000"/>
              </a:schemeClr>
            </a:solidFill>
            <a:ln>
              <a:noFill/>
            </a:ln>
            <a:effectLst/>
          </c:spPr>
          <c:invertIfNegative val="0"/>
          <c:cat>
            <c:strRef>
              <c:f>Sheet1!$C$2:$F$2</c:f>
              <c:strCache>
                <c:ptCount val="4"/>
                <c:pt idx="0">
                  <c:v>2021-2022</c:v>
                </c:pt>
                <c:pt idx="1">
                  <c:v>2022-2023</c:v>
                </c:pt>
                <c:pt idx="2">
                  <c:v>2023-2024</c:v>
                </c:pt>
                <c:pt idx="3">
                  <c:v>2024-2025</c:v>
                </c:pt>
              </c:strCache>
            </c:strRef>
          </c:cat>
          <c:val>
            <c:numRef>
              <c:f>Sheet1!$C$5:$F$5</c:f>
              <c:numCache>
                <c:formatCode>General</c:formatCode>
                <c:ptCount val="4"/>
                <c:pt idx="0">
                  <c:v>2080</c:v>
                </c:pt>
                <c:pt idx="1">
                  <c:v>1973</c:v>
                </c:pt>
                <c:pt idx="2">
                  <c:v>1440</c:v>
                </c:pt>
                <c:pt idx="3">
                  <c:v>893</c:v>
                </c:pt>
              </c:numCache>
            </c:numRef>
          </c:val>
          <c:extLst>
            <c:ext xmlns:c16="http://schemas.microsoft.com/office/drawing/2014/chart" uri="{C3380CC4-5D6E-409C-BE32-E72D297353CC}">
              <c16:uniqueId val="{00000002-08A2-4FE3-86A3-C953C7ACD093}"/>
            </c:ext>
          </c:extLst>
        </c:ser>
        <c:dLbls>
          <c:showLegendKey val="0"/>
          <c:showVal val="0"/>
          <c:showCatName val="0"/>
          <c:showSerName val="0"/>
          <c:showPercent val="0"/>
          <c:showBubbleSize val="0"/>
        </c:dLbls>
        <c:gapWidth val="219"/>
        <c:overlap val="-27"/>
        <c:axId val="760484480"/>
        <c:axId val="760461920"/>
      </c:barChart>
      <c:catAx>
        <c:axId val="76048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60461920"/>
        <c:crosses val="autoZero"/>
        <c:auto val="1"/>
        <c:lblAlgn val="ctr"/>
        <c:lblOffset val="100"/>
        <c:noMultiLvlLbl val="0"/>
      </c:catAx>
      <c:valAx>
        <c:axId val="760461920"/>
        <c:scaling>
          <c:orientation val="minMax"/>
          <c:max val="2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6048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a:t>Permits</a:t>
            </a:r>
            <a:r>
              <a:rPr lang="en-GB" baseline="0"/>
              <a:t> Granted/Refused</a:t>
            </a:r>
            <a:endParaRPr lang="en-GB"/>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Permits!$T$1</c:f>
              <c:strCache>
                <c:ptCount val="1"/>
                <c:pt idx="0">
                  <c:v>Granted</c:v>
                </c:pt>
              </c:strCache>
            </c:strRef>
          </c:tx>
          <c:spPr>
            <a:solidFill>
              <a:schemeClr val="accent4">
                <a:lumMod val="60000"/>
                <a:lumOff val="40000"/>
              </a:schemeClr>
            </a:solidFill>
            <a:ln>
              <a:noFill/>
            </a:ln>
            <a:effectLst/>
          </c:spPr>
          <c:invertIfNegative val="0"/>
          <c:cat>
            <c:multiLvlStrRef>
              <c:f>Permits!$R$6:$S$17</c:f>
              <c:multiLvlStrCache>
                <c:ptCount val="11"/>
                <c:lvl>
                  <c:pt idx="1">
                    <c:v>Highways Authority</c:v>
                  </c:pt>
                  <c:pt idx="2">
                    <c:v>Utilities</c:v>
                  </c:pt>
                  <c:pt idx="5">
                    <c:v>Highways Authority</c:v>
                  </c:pt>
                  <c:pt idx="6">
                    <c:v>Utilities</c:v>
                  </c:pt>
                  <c:pt idx="9">
                    <c:v>Highways Authority</c:v>
                  </c:pt>
                  <c:pt idx="10">
                    <c:v>Utilities</c:v>
                  </c:pt>
                </c:lvl>
                <c:lvl>
                  <c:pt idx="0">
                    <c:v>2022-2023</c:v>
                  </c:pt>
                  <c:pt idx="4">
                    <c:v>2023-2024</c:v>
                  </c:pt>
                  <c:pt idx="8">
                    <c:v>2024-2025</c:v>
                  </c:pt>
                </c:lvl>
              </c:multiLvlStrCache>
              <c:extLst/>
            </c:multiLvlStrRef>
          </c:cat>
          <c:val>
            <c:numRef>
              <c:f>Permits!$T$6:$T$17</c:f>
              <c:numCache>
                <c:formatCode>General</c:formatCode>
                <c:ptCount val="12"/>
                <c:pt idx="1">
                  <c:v>3315</c:v>
                </c:pt>
                <c:pt idx="2">
                  <c:v>13776</c:v>
                </c:pt>
                <c:pt idx="5">
                  <c:v>2831</c:v>
                </c:pt>
                <c:pt idx="6">
                  <c:v>9927</c:v>
                </c:pt>
                <c:pt idx="9">
                  <c:v>1249</c:v>
                </c:pt>
                <c:pt idx="10">
                  <c:v>6330</c:v>
                </c:pt>
              </c:numCache>
              <c:extLst/>
            </c:numRef>
          </c:val>
          <c:extLst>
            <c:ext xmlns:c16="http://schemas.microsoft.com/office/drawing/2014/chart" uri="{C3380CC4-5D6E-409C-BE32-E72D297353CC}">
              <c16:uniqueId val="{00000000-8791-4BCB-AFCD-47297F888584}"/>
            </c:ext>
          </c:extLst>
        </c:ser>
        <c:ser>
          <c:idx val="1"/>
          <c:order val="1"/>
          <c:tx>
            <c:strRef>
              <c:f>Permits!$U$1</c:f>
              <c:strCache>
                <c:ptCount val="1"/>
                <c:pt idx="0">
                  <c:v>Refused</c:v>
                </c:pt>
              </c:strCache>
            </c:strRef>
          </c:tx>
          <c:spPr>
            <a:solidFill>
              <a:schemeClr val="accent2"/>
            </a:solidFill>
            <a:ln>
              <a:noFill/>
            </a:ln>
            <a:effectLst/>
          </c:spPr>
          <c:invertIfNegative val="0"/>
          <c:cat>
            <c:multiLvlStrRef>
              <c:f>Permits!$R$6:$S$17</c:f>
              <c:multiLvlStrCache>
                <c:ptCount val="11"/>
                <c:lvl>
                  <c:pt idx="1">
                    <c:v>Highways Authority</c:v>
                  </c:pt>
                  <c:pt idx="2">
                    <c:v>Utilities</c:v>
                  </c:pt>
                  <c:pt idx="5">
                    <c:v>Highways Authority</c:v>
                  </c:pt>
                  <c:pt idx="6">
                    <c:v>Utilities</c:v>
                  </c:pt>
                  <c:pt idx="9">
                    <c:v>Highways Authority</c:v>
                  </c:pt>
                  <c:pt idx="10">
                    <c:v>Utilities</c:v>
                  </c:pt>
                </c:lvl>
                <c:lvl>
                  <c:pt idx="0">
                    <c:v>2022-2023</c:v>
                  </c:pt>
                  <c:pt idx="4">
                    <c:v>2023-2024</c:v>
                  </c:pt>
                  <c:pt idx="8">
                    <c:v>2024-2025</c:v>
                  </c:pt>
                </c:lvl>
              </c:multiLvlStrCache>
              <c:extLst/>
            </c:multiLvlStrRef>
          </c:cat>
          <c:val>
            <c:numRef>
              <c:f>Permits!$U$6:$U$17</c:f>
              <c:numCache>
                <c:formatCode>General</c:formatCode>
                <c:ptCount val="12"/>
                <c:pt idx="1">
                  <c:v>122</c:v>
                </c:pt>
                <c:pt idx="2">
                  <c:v>1851</c:v>
                </c:pt>
                <c:pt idx="5">
                  <c:v>123</c:v>
                </c:pt>
                <c:pt idx="6">
                  <c:v>1317</c:v>
                </c:pt>
                <c:pt idx="9">
                  <c:v>60</c:v>
                </c:pt>
                <c:pt idx="10">
                  <c:v>833</c:v>
                </c:pt>
              </c:numCache>
              <c:extLst/>
            </c:numRef>
          </c:val>
          <c:extLst>
            <c:ext xmlns:c16="http://schemas.microsoft.com/office/drawing/2014/chart" uri="{C3380CC4-5D6E-409C-BE32-E72D297353CC}">
              <c16:uniqueId val="{00000001-8791-4BCB-AFCD-47297F888584}"/>
            </c:ext>
          </c:extLst>
        </c:ser>
        <c:ser>
          <c:idx val="2"/>
          <c:order val="2"/>
          <c:tx>
            <c:strRef>
              <c:f>Permits!$V$1</c:f>
              <c:strCache>
                <c:ptCount val="1"/>
                <c:pt idx="0">
                  <c:v>Total</c:v>
                </c:pt>
              </c:strCache>
            </c:strRef>
          </c:tx>
          <c:spPr>
            <a:no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Permits!$R$6:$S$17</c:f>
              <c:multiLvlStrCache>
                <c:ptCount val="11"/>
                <c:lvl>
                  <c:pt idx="1">
                    <c:v>Highways Authority</c:v>
                  </c:pt>
                  <c:pt idx="2">
                    <c:v>Utilities</c:v>
                  </c:pt>
                  <c:pt idx="5">
                    <c:v>Highways Authority</c:v>
                  </c:pt>
                  <c:pt idx="6">
                    <c:v>Utilities</c:v>
                  </c:pt>
                  <c:pt idx="9">
                    <c:v>Highways Authority</c:v>
                  </c:pt>
                  <c:pt idx="10">
                    <c:v>Utilities</c:v>
                  </c:pt>
                </c:lvl>
                <c:lvl>
                  <c:pt idx="0">
                    <c:v>2022-2023</c:v>
                  </c:pt>
                  <c:pt idx="4">
                    <c:v>2023-2024</c:v>
                  </c:pt>
                  <c:pt idx="8">
                    <c:v>2024-2025</c:v>
                  </c:pt>
                </c:lvl>
              </c:multiLvlStrCache>
              <c:extLst/>
            </c:multiLvlStrRef>
          </c:cat>
          <c:val>
            <c:numRef>
              <c:f>Permits!$V$6:$V$17</c:f>
              <c:numCache>
                <c:formatCode>General</c:formatCode>
                <c:ptCount val="12"/>
                <c:pt idx="1">
                  <c:v>3437</c:v>
                </c:pt>
                <c:pt idx="2">
                  <c:v>15627</c:v>
                </c:pt>
                <c:pt idx="5">
                  <c:v>2954</c:v>
                </c:pt>
                <c:pt idx="6">
                  <c:v>11244</c:v>
                </c:pt>
                <c:pt idx="9">
                  <c:v>1309</c:v>
                </c:pt>
                <c:pt idx="10">
                  <c:v>7163</c:v>
                </c:pt>
              </c:numCache>
              <c:extLst/>
            </c:numRef>
          </c:val>
          <c:extLst>
            <c:ext xmlns:c16="http://schemas.microsoft.com/office/drawing/2014/chart" uri="{C3380CC4-5D6E-409C-BE32-E72D297353CC}">
              <c16:uniqueId val="{00000002-8791-4BCB-AFCD-47297F888584}"/>
            </c:ext>
          </c:extLst>
        </c:ser>
        <c:dLbls>
          <c:showLegendKey val="0"/>
          <c:showVal val="0"/>
          <c:showCatName val="0"/>
          <c:showSerName val="0"/>
          <c:showPercent val="0"/>
          <c:showBubbleSize val="0"/>
        </c:dLbls>
        <c:gapWidth val="12"/>
        <c:overlap val="100"/>
        <c:axId val="1170985135"/>
        <c:axId val="1170988495"/>
      </c:barChart>
      <c:catAx>
        <c:axId val="1170985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en-US"/>
          </a:p>
        </c:txPr>
        <c:crossAx val="1170988495"/>
        <c:crosses val="autoZero"/>
        <c:auto val="1"/>
        <c:lblAlgn val="ctr"/>
        <c:lblOffset val="100"/>
        <c:noMultiLvlLbl val="0"/>
      </c:catAx>
      <c:valAx>
        <c:axId val="1170988495"/>
        <c:scaling>
          <c:orientation val="minMax"/>
          <c:max val="2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70985135"/>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Number of Permit Applications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Permits!$C$45</c:f>
              <c:strCache>
                <c:ptCount val="1"/>
                <c:pt idx="0">
                  <c:v>Highways Authority</c:v>
                </c:pt>
              </c:strCache>
            </c:strRef>
          </c:tx>
          <c:spPr>
            <a:solidFill>
              <a:schemeClr val="accent4"/>
            </a:solidFill>
            <a:ln>
              <a:noFill/>
            </a:ln>
            <a:effectLst/>
          </c:spPr>
          <c:invertIfNegative val="0"/>
          <c:dLbls>
            <c:dLbl>
              <c:idx val="0"/>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67-41CF-AB1A-8508836EAF26}"/>
                </c:ext>
              </c:extLst>
            </c:dLbl>
            <c:dLbl>
              <c:idx val="1"/>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67-41CF-AB1A-8508836EAF26}"/>
                </c:ext>
              </c:extLst>
            </c:dLbl>
            <c:dLbl>
              <c:idx val="2"/>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967-41CF-AB1A-8508836EAF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Permits!$B$46:$B$48</c:f>
              <c:strCache>
                <c:ptCount val="3"/>
                <c:pt idx="0">
                  <c:v>2022-2023</c:v>
                </c:pt>
                <c:pt idx="1">
                  <c:v>2023-2024</c:v>
                </c:pt>
                <c:pt idx="2">
                  <c:v>2024-2025</c:v>
                </c:pt>
              </c:strCache>
            </c:strRef>
          </c:cat>
          <c:val>
            <c:numRef>
              <c:f>Permits!$C$46:$C$48</c:f>
              <c:numCache>
                <c:formatCode>General</c:formatCode>
                <c:ptCount val="3"/>
                <c:pt idx="0">
                  <c:v>3437</c:v>
                </c:pt>
                <c:pt idx="1">
                  <c:v>2954</c:v>
                </c:pt>
                <c:pt idx="2">
                  <c:v>1309</c:v>
                </c:pt>
              </c:numCache>
            </c:numRef>
          </c:val>
          <c:extLst>
            <c:ext xmlns:c16="http://schemas.microsoft.com/office/drawing/2014/chart" uri="{C3380CC4-5D6E-409C-BE32-E72D297353CC}">
              <c16:uniqueId val="{00000003-3967-41CF-AB1A-8508836EAF26}"/>
            </c:ext>
          </c:extLst>
        </c:ser>
        <c:ser>
          <c:idx val="1"/>
          <c:order val="1"/>
          <c:tx>
            <c:strRef>
              <c:f>Permits!$D$45</c:f>
              <c:strCache>
                <c:ptCount val="1"/>
                <c:pt idx="0">
                  <c:v>Utilities</c:v>
                </c:pt>
              </c:strCache>
            </c:strRef>
          </c:tx>
          <c:spPr>
            <a:solidFill>
              <a:schemeClr val="accent2"/>
            </a:solidFill>
            <a:ln>
              <a:noFill/>
            </a:ln>
            <a:effectLst/>
          </c:spPr>
          <c:invertIfNegative val="0"/>
          <c:dLbls>
            <c:dLbl>
              <c:idx val="0"/>
              <c:tx>
                <c:rich>
                  <a:bodyPr/>
                  <a:lstStyle/>
                  <a:p>
                    <a:r>
                      <a:rPr lang="en-US"/>
                      <a:t>82%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967-41CF-AB1A-8508836EAF26}"/>
                </c:ext>
              </c:extLst>
            </c:dLbl>
            <c:dLbl>
              <c:idx val="1"/>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967-41CF-AB1A-8508836EAF26}"/>
                </c:ext>
              </c:extLst>
            </c:dLbl>
            <c:dLbl>
              <c:idx val="2"/>
              <c:tx>
                <c:rich>
                  <a:bodyPr/>
                  <a:lstStyle/>
                  <a:p>
                    <a:r>
                      <a:rPr lang="en-US"/>
                      <a:t>85%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967-41CF-AB1A-8508836EAF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Permits!$B$46:$B$48</c:f>
              <c:strCache>
                <c:ptCount val="3"/>
                <c:pt idx="0">
                  <c:v>2022-2023</c:v>
                </c:pt>
                <c:pt idx="1">
                  <c:v>2023-2024</c:v>
                </c:pt>
                <c:pt idx="2">
                  <c:v>2024-2025</c:v>
                </c:pt>
              </c:strCache>
            </c:strRef>
          </c:cat>
          <c:val>
            <c:numRef>
              <c:f>Permits!$D$46:$D$48</c:f>
              <c:numCache>
                <c:formatCode>General</c:formatCode>
                <c:ptCount val="3"/>
                <c:pt idx="0">
                  <c:v>15627</c:v>
                </c:pt>
                <c:pt idx="1">
                  <c:v>11244</c:v>
                </c:pt>
                <c:pt idx="2">
                  <c:v>7163</c:v>
                </c:pt>
              </c:numCache>
            </c:numRef>
          </c:val>
          <c:extLst>
            <c:ext xmlns:c16="http://schemas.microsoft.com/office/drawing/2014/chart" uri="{C3380CC4-5D6E-409C-BE32-E72D297353CC}">
              <c16:uniqueId val="{00000007-3967-41CF-AB1A-8508836EAF26}"/>
            </c:ext>
          </c:extLst>
        </c:ser>
        <c:dLbls>
          <c:dLblPos val="outEnd"/>
          <c:showLegendKey val="0"/>
          <c:showVal val="1"/>
          <c:showCatName val="0"/>
          <c:showSerName val="0"/>
          <c:showPercent val="0"/>
          <c:showBubbleSize val="0"/>
        </c:dLbls>
        <c:gapWidth val="219"/>
        <c:overlap val="-27"/>
        <c:axId val="1895992399"/>
        <c:axId val="1895992879"/>
        <c:extLst>
          <c:ext xmlns:c15="http://schemas.microsoft.com/office/drawing/2012/chart" uri="{02D57815-91ED-43cb-92C2-25804820EDAC}">
            <c15:filteredBarSeries>
              <c15:ser>
                <c:idx val="2"/>
                <c:order val="2"/>
                <c:tx>
                  <c:strRef>
                    <c:extLst>
                      <c:ext uri="{02D57815-91ED-43cb-92C2-25804820EDAC}">
                        <c15:formulaRef>
                          <c15:sqref>Permits!$E$45</c15:sqref>
                        </c15:formulaRef>
                      </c:ext>
                    </c:extLst>
                    <c:strCache>
                      <c:ptCount val="1"/>
                      <c:pt idx="0">
                        <c:v>Total</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Permits!$B$46:$B$48</c15:sqref>
                        </c15:formulaRef>
                      </c:ext>
                    </c:extLst>
                    <c:strCache>
                      <c:ptCount val="3"/>
                      <c:pt idx="0">
                        <c:v>2022-2023</c:v>
                      </c:pt>
                      <c:pt idx="1">
                        <c:v>2023-2024</c:v>
                      </c:pt>
                      <c:pt idx="2">
                        <c:v>2024-2025</c:v>
                      </c:pt>
                    </c:strCache>
                  </c:strRef>
                </c:cat>
                <c:val>
                  <c:numRef>
                    <c:extLst>
                      <c:ext uri="{02D57815-91ED-43cb-92C2-25804820EDAC}">
                        <c15:formulaRef>
                          <c15:sqref>Permits!$E$46:$E$48</c15:sqref>
                        </c15:formulaRef>
                      </c:ext>
                    </c:extLst>
                    <c:numCache>
                      <c:formatCode>General</c:formatCode>
                      <c:ptCount val="3"/>
                      <c:pt idx="0">
                        <c:v>19064</c:v>
                      </c:pt>
                      <c:pt idx="1">
                        <c:v>14198</c:v>
                      </c:pt>
                      <c:pt idx="2">
                        <c:v>8472</c:v>
                      </c:pt>
                    </c:numCache>
                  </c:numRef>
                </c:val>
                <c:extLst>
                  <c:ext xmlns:c16="http://schemas.microsoft.com/office/drawing/2014/chart" uri="{C3380CC4-5D6E-409C-BE32-E72D297353CC}">
                    <c16:uniqueId val="{00000008-3967-41CF-AB1A-8508836EAF26}"/>
                  </c:ext>
                </c:extLst>
              </c15:ser>
            </c15:filteredBarSeries>
          </c:ext>
        </c:extLst>
      </c:barChart>
      <c:catAx>
        <c:axId val="1895992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92879"/>
        <c:crosses val="autoZero"/>
        <c:auto val="1"/>
        <c:lblAlgn val="ctr"/>
        <c:lblOffset val="100"/>
        <c:noMultiLvlLbl val="0"/>
      </c:catAx>
      <c:valAx>
        <c:axId val="1895992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92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Early</a:t>
            </a:r>
            <a:r>
              <a:rPr lang="en-GB" baseline="0"/>
              <a:t> Start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'Early Start'!$C$2</c:f>
              <c:strCache>
                <c:ptCount val="1"/>
                <c:pt idx="0">
                  <c:v>Early Start
 Requests - HA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'Early Start'!$B$3:$B$5</c:f>
              <c:strCache>
                <c:ptCount val="3"/>
                <c:pt idx="0">
                  <c:v>2022-2023</c:v>
                </c:pt>
                <c:pt idx="1">
                  <c:v>2023-2024</c:v>
                </c:pt>
                <c:pt idx="2">
                  <c:v>2024-2025</c:v>
                </c:pt>
              </c:strCache>
            </c:strRef>
          </c:cat>
          <c:val>
            <c:numRef>
              <c:f>'Early Start'!$C$3:$C$5</c:f>
              <c:numCache>
                <c:formatCode>General</c:formatCode>
                <c:ptCount val="3"/>
                <c:pt idx="0">
                  <c:v>70</c:v>
                </c:pt>
                <c:pt idx="1">
                  <c:v>118</c:v>
                </c:pt>
                <c:pt idx="2">
                  <c:v>99</c:v>
                </c:pt>
              </c:numCache>
            </c:numRef>
          </c:val>
          <c:extLst>
            <c:ext xmlns:c16="http://schemas.microsoft.com/office/drawing/2014/chart" uri="{C3380CC4-5D6E-409C-BE32-E72D297353CC}">
              <c16:uniqueId val="{00000000-08FF-49B5-916D-55688B08ED3C}"/>
            </c:ext>
          </c:extLst>
        </c:ser>
        <c:ser>
          <c:idx val="2"/>
          <c:order val="1"/>
          <c:tx>
            <c:strRef>
              <c:f>'Early Start'!$F$2</c:f>
              <c:strCache>
                <c:ptCount val="1"/>
                <c:pt idx="0">
                  <c:v>Early Start 
Agreements - HA </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60000"/>
                        <a:lumOff val="4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'Early Start'!$B$3:$B$5</c:f>
              <c:strCache>
                <c:ptCount val="3"/>
                <c:pt idx="0">
                  <c:v>2022-2023</c:v>
                </c:pt>
                <c:pt idx="1">
                  <c:v>2023-2024</c:v>
                </c:pt>
                <c:pt idx="2">
                  <c:v>2024-2025</c:v>
                </c:pt>
              </c:strCache>
            </c:strRef>
          </c:cat>
          <c:val>
            <c:numRef>
              <c:f>'Early Start'!$F$3:$F$5</c:f>
              <c:numCache>
                <c:formatCode>General</c:formatCode>
                <c:ptCount val="3"/>
                <c:pt idx="0">
                  <c:v>42</c:v>
                </c:pt>
                <c:pt idx="1">
                  <c:v>39</c:v>
                </c:pt>
                <c:pt idx="2">
                  <c:v>49</c:v>
                </c:pt>
              </c:numCache>
            </c:numRef>
          </c:val>
          <c:extLst>
            <c:ext xmlns:c16="http://schemas.microsoft.com/office/drawing/2014/chart" uri="{C3380CC4-5D6E-409C-BE32-E72D297353CC}">
              <c16:uniqueId val="{00000001-08FF-49B5-916D-55688B08ED3C}"/>
            </c:ext>
          </c:extLst>
        </c:ser>
        <c:ser>
          <c:idx val="1"/>
          <c:order val="2"/>
          <c:tx>
            <c:strRef>
              <c:f>'Early Start'!$D$2</c:f>
              <c:strCache>
                <c:ptCount val="1"/>
                <c:pt idx="0">
                  <c:v>Early Start 
Requests - Utilities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'Early Start'!$B$3:$B$5</c:f>
              <c:strCache>
                <c:ptCount val="3"/>
                <c:pt idx="0">
                  <c:v>2022-2023</c:v>
                </c:pt>
                <c:pt idx="1">
                  <c:v>2023-2024</c:v>
                </c:pt>
                <c:pt idx="2">
                  <c:v>2024-2025</c:v>
                </c:pt>
              </c:strCache>
            </c:strRef>
          </c:cat>
          <c:val>
            <c:numRef>
              <c:f>'Early Start'!$D$3:$D$5</c:f>
              <c:numCache>
                <c:formatCode>General</c:formatCode>
                <c:ptCount val="3"/>
                <c:pt idx="0">
                  <c:v>246</c:v>
                </c:pt>
                <c:pt idx="1">
                  <c:v>212</c:v>
                </c:pt>
                <c:pt idx="2">
                  <c:v>145</c:v>
                </c:pt>
              </c:numCache>
            </c:numRef>
          </c:val>
          <c:extLst>
            <c:ext xmlns:c16="http://schemas.microsoft.com/office/drawing/2014/chart" uri="{C3380CC4-5D6E-409C-BE32-E72D297353CC}">
              <c16:uniqueId val="{00000002-08FF-49B5-916D-55688B08ED3C}"/>
            </c:ext>
          </c:extLst>
        </c:ser>
        <c:ser>
          <c:idx val="3"/>
          <c:order val="3"/>
          <c:tx>
            <c:strRef>
              <c:f>'Early Start'!$G$2</c:f>
              <c:strCache>
                <c:ptCount val="1"/>
                <c:pt idx="0">
                  <c:v>Early Start 
Agreements - Utilities</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60000"/>
                        <a:lumOff val="4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'Early Start'!$B$3:$B$5</c:f>
              <c:strCache>
                <c:ptCount val="3"/>
                <c:pt idx="0">
                  <c:v>2022-2023</c:v>
                </c:pt>
                <c:pt idx="1">
                  <c:v>2023-2024</c:v>
                </c:pt>
                <c:pt idx="2">
                  <c:v>2024-2025</c:v>
                </c:pt>
              </c:strCache>
            </c:strRef>
          </c:cat>
          <c:val>
            <c:numRef>
              <c:f>'Early Start'!$G$3:$G$5</c:f>
              <c:numCache>
                <c:formatCode>General</c:formatCode>
                <c:ptCount val="3"/>
                <c:pt idx="0">
                  <c:v>144</c:v>
                </c:pt>
                <c:pt idx="1">
                  <c:v>72</c:v>
                </c:pt>
                <c:pt idx="2">
                  <c:v>48</c:v>
                </c:pt>
              </c:numCache>
            </c:numRef>
          </c:val>
          <c:extLst>
            <c:ext xmlns:c16="http://schemas.microsoft.com/office/drawing/2014/chart" uri="{C3380CC4-5D6E-409C-BE32-E72D297353CC}">
              <c16:uniqueId val="{00000003-08FF-49B5-916D-55688B08ED3C}"/>
            </c:ext>
          </c:extLst>
        </c:ser>
        <c:dLbls>
          <c:showLegendKey val="0"/>
          <c:showVal val="0"/>
          <c:showCatName val="0"/>
          <c:showSerName val="0"/>
          <c:showPercent val="0"/>
          <c:showBubbleSize val="0"/>
        </c:dLbls>
        <c:gapWidth val="200"/>
        <c:overlap val="-27"/>
        <c:axId val="286215871"/>
        <c:axId val="286214911"/>
      </c:barChart>
      <c:catAx>
        <c:axId val="28621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214911"/>
        <c:crosses val="autoZero"/>
        <c:auto val="1"/>
        <c:lblAlgn val="ctr"/>
        <c:lblOffset val="100"/>
        <c:noMultiLvlLbl val="0"/>
      </c:catAx>
      <c:valAx>
        <c:axId val="286214911"/>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21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S74 Overrun Works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'S74'!$C$2</c:f>
              <c:strCache>
                <c:ptCount val="1"/>
                <c:pt idx="0">
                  <c:v>S74</c:v>
                </c:pt>
              </c:strCache>
            </c:strRef>
          </c:tx>
          <c:spPr>
            <a:solidFill>
              <a:schemeClr val="accent4"/>
            </a:solidFill>
            <a:ln>
              <a:noFill/>
            </a:ln>
            <a:effectLst/>
          </c:spPr>
          <c:invertIfNegative val="0"/>
          <c:cat>
            <c:strRef>
              <c:f>'S74'!$B$3:$B$5</c:f>
              <c:strCache>
                <c:ptCount val="3"/>
                <c:pt idx="0">
                  <c:v>2022-2023</c:v>
                </c:pt>
                <c:pt idx="1">
                  <c:v>2023-2024</c:v>
                </c:pt>
                <c:pt idx="2">
                  <c:v>2024-2025</c:v>
                </c:pt>
              </c:strCache>
              <c:extLst/>
            </c:strRef>
          </c:cat>
          <c:val>
            <c:numRef>
              <c:f>'S74'!$C$3:$C$5</c:f>
              <c:numCache>
                <c:formatCode>General</c:formatCode>
                <c:ptCount val="3"/>
                <c:pt idx="0">
                  <c:v>102</c:v>
                </c:pt>
                <c:pt idx="1">
                  <c:v>132</c:v>
                </c:pt>
                <c:pt idx="2">
                  <c:v>22</c:v>
                </c:pt>
              </c:numCache>
              <c:extLst/>
            </c:numRef>
          </c:val>
          <c:extLst>
            <c:ext xmlns:c16="http://schemas.microsoft.com/office/drawing/2014/chart" uri="{C3380CC4-5D6E-409C-BE32-E72D297353CC}">
              <c16:uniqueId val="{00000000-681E-41C6-B420-E54E2CD9791D}"/>
            </c:ext>
          </c:extLst>
        </c:ser>
        <c:dLbls>
          <c:showLegendKey val="0"/>
          <c:showVal val="0"/>
          <c:showCatName val="0"/>
          <c:showSerName val="0"/>
          <c:showPercent val="0"/>
          <c:showBubbleSize val="0"/>
        </c:dLbls>
        <c:gapWidth val="182"/>
        <c:axId val="1109340895"/>
        <c:axId val="1109349535"/>
      </c:barChart>
      <c:catAx>
        <c:axId val="11093408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349535"/>
        <c:crosses val="autoZero"/>
        <c:auto val="1"/>
        <c:lblAlgn val="ctr"/>
        <c:lblOffset val="100"/>
        <c:noMultiLvlLbl val="0"/>
      </c:catAx>
      <c:valAx>
        <c:axId val="11093495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340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3A0AF8D98D43EBA26FD45CB20064F5"/>
        <w:category>
          <w:name w:val="General"/>
          <w:gallery w:val="placeholder"/>
        </w:category>
        <w:types>
          <w:type w:val="bbPlcHdr"/>
        </w:types>
        <w:behaviors>
          <w:behavior w:val="content"/>
        </w:behaviors>
        <w:guid w:val="{EFBF4279-CCCF-4E9B-AE34-27AAB02CC924}"/>
      </w:docPartPr>
      <w:docPartBody>
        <w:p w:rsidR="00D107AD" w:rsidRDefault="00417A06" w:rsidP="00417A06">
          <w:pPr>
            <w:pStyle w:val="F93A0AF8D98D43EBA26FD45CB20064F5"/>
          </w:pPr>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3873F8"/>
    <w:rsid w:val="00417A06"/>
    <w:rsid w:val="006039E7"/>
    <w:rsid w:val="00BC6D6D"/>
    <w:rsid w:val="00D10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A06"/>
    <w:rPr>
      <w:color w:val="808080"/>
    </w:rPr>
  </w:style>
  <w:style w:type="paragraph" w:customStyle="1" w:styleId="F93A0AF8D98D43EBA26FD45CB20064F5">
    <w:name w:val="F93A0AF8D98D43EBA26FD45CB20064F5"/>
    <w:rsid w:val="00417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BB513BD579BF4FAC6B5580372F2F7E" ma:contentTypeVersion="13" ma:contentTypeDescription="Create a new document." ma:contentTypeScope="" ma:versionID="55413226cba683ef6b5ed64a23670ee2">
  <xsd:schema xmlns:xsd="http://www.w3.org/2001/XMLSchema" xmlns:xs="http://www.w3.org/2001/XMLSchema" xmlns:p="http://schemas.microsoft.com/office/2006/metadata/properties" xmlns:ns3="46c37b34-2409-4c5e-90c0-b948f1353365" xmlns:ns4="2a4cc58a-d66d-45cf-b590-f56250971858" targetNamespace="http://schemas.microsoft.com/office/2006/metadata/properties" ma:root="true" ma:fieldsID="80054715bc255f450e23c14427ee8ce3" ns3:_="" ns4:_="">
    <xsd:import namespace="46c37b34-2409-4c5e-90c0-b948f1353365"/>
    <xsd:import namespace="2a4cc58a-d66d-45cf-b590-f562509718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7b34-2409-4c5e-90c0-b948f13533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cc58a-d66d-45cf-b590-f562509718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25B2718B-8237-4547-B3A0-40513FA9F590}">
  <ds:schemaRefs>
    <ds:schemaRef ds:uri="http://schemas.openxmlformats.org/officeDocument/2006/bibliography"/>
  </ds:schemaRefs>
</ds:datastoreItem>
</file>

<file path=customXml/itemProps4.xml><?xml version="1.0" encoding="utf-8"?>
<ds:datastoreItem xmlns:ds="http://schemas.openxmlformats.org/officeDocument/2006/customXml" ds:itemID="{C9177C3D-6E6A-4A41-8B15-783BA149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7b34-2409-4c5e-90c0-b948f1353365"/>
    <ds:schemaRef ds:uri="2a4cc58a-d66d-45cf-b590-f56250971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35BB0-DC53-48EC-828C-DC21853A3766}">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46c37b34-2409-4c5e-90c0-b948f1353365"/>
    <ds:schemaRef ds:uri="http://purl.org/dc/elements/1.1/"/>
    <ds:schemaRef ds:uri="http://schemas.microsoft.com/office/2006/documentManagement/types"/>
    <ds:schemaRef ds:uri="http://purl.org/dc/terms/"/>
    <ds:schemaRef ds:uri="2a4cc58a-d66d-45cf-b590-f562509718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4186</Words>
  <Characters>22731</Characters>
  <Application>Microsoft Office Word</Application>
  <DocSecurity>0</DocSecurity>
  <Lines>783</Lines>
  <Paragraphs>336</Paragraphs>
  <ScaleCrop>false</ScaleCrop>
  <HeadingPairs>
    <vt:vector size="2" baseType="variant">
      <vt:variant>
        <vt:lpstr>Title</vt:lpstr>
      </vt:variant>
      <vt:variant>
        <vt:i4>1</vt:i4>
      </vt:variant>
    </vt:vector>
  </HeadingPairs>
  <TitlesOfParts>
    <vt:vector size="1" baseType="lpstr">
      <vt:lpstr>Report template</vt:lpstr>
    </vt:vector>
  </TitlesOfParts>
  <Company>Tower Hamlets</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permit scheme evaluation report 2022-25</dc:title>
  <dc:subject>
  </dc:subject>
  <dc:creator>Souheb Khan</dc:creator>
  <cp:keywords>
  </cp:keywords>
  <dc:description>
  </dc:description>
  <cp:lastModifiedBy>Phillip Nduoyo</cp:lastModifiedBy>
  <cp:revision>7</cp:revision>
  <dcterms:created xsi:type="dcterms:W3CDTF">2025-10-27T17:05:00Z</dcterms:created>
  <dcterms:modified xsi:type="dcterms:W3CDTF">2025-10-27T17:07:00Z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0x01010047BB513BD579BF4FAC6B5580372F2F7E</vt:lpwstr>
  </property>
</Properties>
</file>